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Meckering Grain Services</w:t>
            </w:r>
          </w:p>
        </w:tc>
      </w:tr>
      <w:tr>
        <w:tc>
          <w:tcPr>
            <w:tcW w:type="dxa" w:w="3118"/>
            <w:shd w:val="clear" w:color="auto" w:fill="DCE6F1"/>
            <w:vAlign w:val="center"/>
          </w:tcPr>
          <w:p>
            <w:r>
              <w:rPr>
                <w:b/>
                <w:sz w:val="18"/>
              </w:rPr>
              <w:t>RE Number</w:t>
            </w:r>
          </w:p>
        </w:tc>
        <w:tc>
          <w:tcPr>
            <w:tcW w:type="dxa" w:w="6236"/>
            <w:vAlign w:val="center"/>
          </w:tcPr>
          <w:p>
            <w:r>
              <w:rPr>
                <w:sz w:val="18"/>
              </w:rPr>
              <w:t>RE-WA-2021-0166</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5 Great Eastern Highway, Meckering WA 6405</w:t>
            </w:r>
          </w:p>
        </w:tc>
      </w:tr>
      <w:tr>
        <w:tc>
          <w:tcPr>
            <w:tcW w:type="dxa" w:w="3118"/>
            <w:shd w:val="clear" w:color="auto" w:fill="DCE6F1"/>
            <w:vAlign w:val="center"/>
          </w:tcPr>
          <w:p>
            <w:r>
              <w:rPr>
                <w:b/>
                <w:sz w:val="18"/>
              </w:rPr>
              <w:t>Registered Commodity</w:t>
            </w:r>
          </w:p>
        </w:tc>
        <w:tc>
          <w:tcPr>
            <w:tcW w:type="dxa" w:w="6236"/>
            <w:vAlign w:val="center"/>
          </w:tcPr>
          <w:p>
            <w:r>
              <w:rPr>
                <w:sz w:val="18"/>
              </w:rPr>
              <w:t>Table Grapes</w:t>
            </w:r>
          </w:p>
        </w:tc>
      </w:tr>
      <w:tr>
        <w:tc>
          <w:tcPr>
            <w:tcW w:type="dxa" w:w="3118"/>
            <w:shd w:val="clear" w:color="auto" w:fill="DCE6F1"/>
            <w:vAlign w:val="center"/>
          </w:tcPr>
          <w:p>
            <w:r>
              <w:rPr>
                <w:b/>
                <w:sz w:val="18"/>
              </w:rPr>
              <w:t>Responsible Officer</w:t>
            </w:r>
          </w:p>
        </w:tc>
        <w:tc>
          <w:tcPr>
            <w:tcW w:type="dxa" w:w="6236"/>
            <w:vAlign w:val="center"/>
          </w:tcPr>
          <w:p>
            <w:r>
              <w:rPr>
                <w:sz w:val="18"/>
              </w:rPr>
              <w:t>Paul Vitale</w:t>
            </w:r>
          </w:p>
        </w:tc>
      </w:tr>
      <w:tr>
        <w:tc>
          <w:tcPr>
            <w:tcW w:type="dxa" w:w="3118"/>
            <w:shd w:val="clear" w:color="auto" w:fill="DCE6F1"/>
            <w:vAlign w:val="center"/>
          </w:tcPr>
          <w:p>
            <w:r>
              <w:rPr>
                <w:b/>
                <w:sz w:val="18"/>
              </w:rPr>
              <w:t>Property Area</w:t>
            </w:r>
          </w:p>
        </w:tc>
        <w:tc>
          <w:tcPr>
            <w:tcW w:type="dxa" w:w="6236"/>
            <w:vAlign w:val="center"/>
          </w:tcPr>
          <w:p>
            <w:r>
              <w:rPr>
                <w:sz w:val="18"/>
              </w:rPr>
              <w:t>220.0 ha</w:t>
            </w:r>
          </w:p>
        </w:tc>
      </w:tr>
      <w:tr>
        <w:tc>
          <w:tcPr>
            <w:tcW w:type="dxa" w:w="3118"/>
            <w:shd w:val="clear" w:color="auto" w:fill="DCE6F1"/>
            <w:vAlign w:val="center"/>
          </w:tcPr>
          <w:p>
            <w:r>
              <w:rPr>
                <w:b/>
                <w:sz w:val="18"/>
              </w:rPr>
              <w:t>Year Established</w:t>
            </w:r>
          </w:p>
        </w:tc>
        <w:tc>
          <w:tcPr>
            <w:tcW w:type="dxa" w:w="6236"/>
            <w:vAlign w:val="center"/>
          </w:tcPr>
          <w:p>
            <w:r>
              <w:rPr>
                <w:sz w:val="18"/>
              </w:rPr>
              <w:t>2018</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9 April 2024</w:t>
            </w:r>
          </w:p>
        </w:tc>
      </w:tr>
      <w:tr>
        <w:tc>
          <w:tcPr>
            <w:tcW w:type="dxa" w:w="3118"/>
            <w:shd w:val="clear" w:color="auto" w:fill="DCE6F1"/>
            <w:vAlign w:val="center"/>
          </w:tcPr>
          <w:p>
            <w:r>
              <w:rPr>
                <w:b/>
                <w:sz w:val="18"/>
              </w:rPr>
              <w:t>Next Review</w:t>
            </w:r>
          </w:p>
        </w:tc>
        <w:tc>
          <w:tcPr>
            <w:tcW w:type="dxa" w:w="6236"/>
            <w:vAlign w:val="center"/>
          </w:tcPr>
          <w:p>
            <w:r>
              <w:rPr>
                <w:sz w:val="18"/>
              </w:rPr>
              <w:t>9 April 2026</w:t>
            </w:r>
          </w:p>
        </w:tc>
      </w:tr>
    </w:tbl>
    <w:p/>
    <w:p>
      <w:pPr>
        <w:pStyle w:val="Heading1"/>
      </w:pPr>
      <w:r>
        <w:rPr>
          <w:color w:val="1F497D"/>
        </w:rPr>
        <w:t>1.  OVERVIEW</w:t>
      </w:r>
    </w:p>
    <w:p>
      <w:r>
        <w:rPr>
          <w:b w:val="0"/>
          <w:i w:val="0"/>
          <w:sz w:val="20"/>
        </w:rPr>
        <w:t>Meckering Grain Services is a registered export establishment located at Lot 5 Great Eastern Highway, Meckering WA 6405, WA. The establishment holds RE Number RE-WA-2021-0166 and is registered to handle and export Table Grapes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&amp; Processing Building</w:t>
            </w:r>
          </w:p>
        </w:tc>
        <w:tc>
          <w:tcPr>
            <w:tcW w:type="dxa" w:w="1587"/>
            <w:shd w:val="clear" w:color="auto" w:fill="FFFFFF"/>
            <w:vAlign w:val="center"/>
          </w:tcPr>
          <w:p>
            <w:r>
              <w:rPr>
                <w:sz w:val="18"/>
              </w:rPr>
              <w:t>40×25 m</w:t>
            </w:r>
          </w:p>
        </w:tc>
        <w:tc>
          <w:tcPr>
            <w:tcW w:type="dxa" w:w="1984"/>
            <w:shd w:val="clear" w:color="auto" w:fill="FFFFFF"/>
            <w:vAlign w:val="center"/>
          </w:tcPr>
          <w:p>
            <w:r>
              <w:rPr>
                <w:sz w:val="18"/>
              </w:rPr>
              <w:t>Steel/concrete</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S1–S6</w:t>
            </w:r>
          </w:p>
        </w:tc>
        <w:tc>
          <w:tcPr>
            <w:tcW w:type="dxa" w:w="3118"/>
            <w:shd w:val="clear" w:color="auto" w:fill="F2F2F2"/>
            <w:vAlign w:val="center"/>
          </w:tcPr>
          <w:p>
            <w:r>
              <w:rPr>
                <w:sz w:val="18"/>
              </w:rPr>
              <w:t>Storage Bins</w:t>
            </w:r>
          </w:p>
        </w:tc>
        <w:tc>
          <w:tcPr>
            <w:tcW w:type="dxa" w:w="1587"/>
            <w:shd w:val="clear" w:color="auto" w:fill="F2F2F2"/>
            <w:vAlign w:val="center"/>
          </w:tcPr>
          <w:p>
            <w:r>
              <w:rPr>
                <w:sz w:val="18"/>
              </w:rPr>
              <w:t>Dia. 12 m</w:t>
            </w:r>
          </w:p>
        </w:tc>
        <w:tc>
          <w:tcPr>
            <w:tcW w:type="dxa" w:w="1984"/>
            <w:shd w:val="clear" w:color="auto" w:fill="F2F2F2"/>
            <w:vAlign w:val="center"/>
          </w:tcPr>
          <w:p>
            <w:r>
              <w:rPr>
                <w:sz w:val="18"/>
              </w:rPr>
              <w:t>Galv. steel</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Dispatch Shed</w:t>
            </w:r>
          </w:p>
        </w:tc>
        <w:tc>
          <w:tcPr>
            <w:tcW w:type="dxa" w:w="1587"/>
            <w:shd w:val="clear" w:color="auto" w:fill="FFFFFF"/>
            <w:vAlign w:val="center"/>
          </w:tcPr>
          <w:p>
            <w:r>
              <w:rPr>
                <w:sz w:val="18"/>
              </w:rPr>
              <w:t>35×20 m</w:t>
            </w:r>
          </w:p>
        </w:tc>
        <w:tc>
          <w:tcPr>
            <w:tcW w:type="dxa" w:w="1984"/>
            <w:shd w:val="clear" w:color="auto" w:fill="FFFFFF"/>
            <w:vAlign w:val="center"/>
          </w:tcPr>
          <w:p>
            <w:r>
              <w:rPr>
                <w:sz w:val="18"/>
              </w:rPr>
              <w:t>Tilt-up concrete</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9×5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RB</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room</w:t>
            </w:r>
          </w:p>
        </w:tc>
        <w:tc>
          <w:tcPr>
            <w:tcW w:type="dxa" w:w="2381"/>
            <w:shd w:val="clear" w:color="auto" w:fill="F2F2F2"/>
            <w:vAlign w:val="center"/>
          </w:tcPr>
          <w:p>
            <w:r>
              <w:rPr>
                <w:sz w:val="18"/>
              </w:rPr>
              <w:t>RB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Receival pit and elevator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receival</w:t>
            </w:r>
          </w:p>
        </w:tc>
      </w:tr>
      <w:tr>
        <w:tc>
          <w:tcPr>
            <w:tcW w:type="dxa" w:w="3685"/>
            <w:shd w:val="clear" w:color="auto" w:fill="F2F2F2"/>
            <w:vAlign w:val="center"/>
          </w:tcPr>
          <w:p>
            <w:r>
              <w:rPr>
                <w:sz w:val="18"/>
              </w:rPr>
              <w:t>Cleaning and separation unit</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Drying system</w:t>
            </w:r>
          </w:p>
        </w:tc>
        <w:tc>
          <w:tcPr>
            <w:tcW w:type="dxa" w:w="1984"/>
            <w:shd w:val="clear" w:color="auto" w:fill="FFFFFF"/>
            <w:vAlign w:val="center"/>
          </w:tcPr>
          <w:p>
            <w:r>
              <w:rPr>
                <w:sz w:val="18"/>
              </w:rPr>
              <w:t>batch</w:t>
            </w:r>
          </w:p>
        </w:tc>
        <w:tc>
          <w:tcPr>
            <w:tcW w:type="dxa" w:w="4252"/>
            <w:shd w:val="clear" w:color="auto" w:fill="FFFFFF"/>
            <w:vAlign w:val="center"/>
          </w:tcPr>
          <w:p>
            <w:r>
              <w:rPr>
                <w:sz w:val="18"/>
              </w:rPr>
              <w:t>Moisture reduction</w:t>
            </w:r>
          </w:p>
        </w:tc>
      </w:tr>
      <w:tr>
        <w:tc>
          <w:tcPr>
            <w:tcW w:type="dxa" w:w="3685"/>
            <w:shd w:val="clear" w:color="auto" w:fill="F2F2F2"/>
            <w:vAlign w:val="center"/>
          </w:tcPr>
          <w:p>
            <w:r>
              <w:rPr>
                <w:sz w:val="18"/>
              </w:rPr>
              <w:t>Packing/bagging line</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preparation</w:t>
            </w:r>
          </w:p>
        </w:tc>
      </w:tr>
      <w:tr>
        <w:tc>
          <w:tcPr>
            <w:tcW w:type="dxa" w:w="3685"/>
            <w:shd w:val="clear" w:color="auto" w:fill="FFFFFF"/>
            <w:vAlign w:val="center"/>
          </w:tcPr>
          <w:p>
            <w:r>
              <w:rPr>
                <w:sz w:val="18"/>
              </w:rPr>
              <w:t>Weighing system</w:t>
            </w:r>
          </w:p>
        </w:tc>
        <w:tc>
          <w:tcPr>
            <w:tcW w:type="dxa" w:w="1984"/>
            <w:shd w:val="clear" w:color="auto" w:fill="FFFFFF"/>
            <w:vAlign w:val="center"/>
          </w:tcPr>
          <w:p>
            <w:r>
              <w:rPr>
                <w:sz w:val="18"/>
              </w:rPr>
              <w:t>In-line</w:t>
            </w:r>
          </w:p>
        </w:tc>
        <w:tc>
          <w:tcPr>
            <w:tcW w:type="dxa" w:w="4252"/>
            <w:shd w:val="clear" w:color="auto" w:fill="FFFFFF"/>
            <w:vAlign w:val="center"/>
          </w:tcPr>
          <w:p>
            <w:r>
              <w:rPr>
                <w:sz w:val="18"/>
              </w:rPr>
              <w:t>Lot verification</w:t>
            </w:r>
          </w:p>
        </w:tc>
      </w:tr>
      <w:tr>
        <w:tc>
          <w:tcPr>
            <w:tcW w:type="dxa" w:w="3685"/>
            <w:shd w:val="clear" w:color="auto" w:fill="F2F2F2"/>
            <w:vAlign w:val="center"/>
          </w:tcPr>
          <w:p>
            <w:r>
              <w:rPr>
                <w:sz w:val="18"/>
              </w:rPr>
              <w:t>In-line quality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Table Grapes.</w:t>
      </w:r>
    </w:p>
    <w:p>
      <w:pPr>
        <w:pStyle w:val="Heading2"/>
      </w:pPr>
      <w:r>
        <w:t>4.2  Lighting (C2)</w:t>
      </w:r>
    </w:p>
    <w:p>
      <w:r>
        <w:rPr>
          <w:b w:val="0"/>
          <w:i w:val="0"/>
          <w:sz w:val="20"/>
        </w:rPr>
        <w:t>LED high-bay luminaires throughout: 500 lux processing, 400 lux storage, 380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1 toilet, 1 hand basin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(1500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(WMP-1801 Rev 1):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Product waste and screenings</w:t>
            </w:r>
          </w:p>
        </w:tc>
        <w:tc>
          <w:tcPr>
            <w:tcW w:type="dxa" w:w="4252"/>
            <w:shd w:val="clear" w:color="auto" w:fill="FFFFFF"/>
            <w:vAlign w:val="center"/>
          </w:tcPr>
          <w:p>
            <w:r>
              <w:rPr>
                <w:sz w:val="18"/>
              </w:rPr>
              <w:t>Collection hoppers under cleaning unit</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Bag filter or cyclone</w:t>
            </w:r>
          </w:p>
        </w:tc>
        <w:tc>
          <w:tcPr>
            <w:tcW w:type="dxa" w:w="2835"/>
            <w:shd w:val="clear" w:color="auto" w:fill="F2F2F2"/>
            <w:vAlign w:val="center"/>
          </w:tcPr>
          <w:p>
            <w:r>
              <w:rPr>
                <w:sz w:val="18"/>
              </w:rPr>
              <w:t>Fortnightly</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Drains → contained sump</w:t>
            </w:r>
          </w:p>
        </w:tc>
        <w:tc>
          <w:tcPr>
            <w:tcW w:type="dxa" w:w="2835"/>
            <w:shd w:val="clear" w:color="auto" w:fill="FFFFFF"/>
            <w:vAlign w:val="center"/>
          </w:tcPr>
          <w:p>
            <w:r>
              <w:rPr>
                <w:sz w:val="18"/>
              </w:rPr>
              <w:t>Weekly</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Covered skip</w:t>
            </w:r>
          </w:p>
        </w:tc>
        <w:tc>
          <w:tcPr>
            <w:tcW w:type="dxa" w:w="2835"/>
            <w:shd w:val="clear" w:color="auto" w:fill="F2F2F2"/>
            <w:vAlign w:val="center"/>
          </w:tcPr>
          <w:p>
            <w:r>
              <w:rPr>
                <w:sz w:val="18"/>
              </w:rPr>
              <w:t>Fortnightly contractor</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table grapes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Paul Vitale</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9 April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