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Karratha Specialty Crops</w:t>
            </w:r>
          </w:p>
        </w:tc>
      </w:tr>
      <w:tr>
        <w:tc>
          <w:tcPr>
            <w:tcW w:type="dxa" w:w="3118"/>
            <w:shd w:val="clear" w:color="auto" w:fill="DCE6F1"/>
          </w:tcPr>
          <w:p>
            <w:r>
              <w:rPr>
                <w:b/>
                <w:sz w:val="18"/>
              </w:rPr>
              <w:t>RE Number</w:t>
            </w:r>
          </w:p>
        </w:tc>
        <w:tc>
          <w:tcPr>
            <w:tcW w:type="dxa" w:w="6236"/>
          </w:tcPr>
          <w:p>
            <w:r>
              <w:rPr>
                <w:sz w:val="18"/>
              </w:rPr>
              <w:t>RE-WA-2022-0055</w:t>
            </w:r>
          </w:p>
        </w:tc>
      </w:tr>
      <w:tr>
        <w:tc>
          <w:tcPr>
            <w:tcW w:type="dxa" w:w="3118"/>
            <w:shd w:val="clear" w:color="auto" w:fill="DCE6F1"/>
          </w:tcPr>
          <w:p>
            <w:r>
              <w:rPr>
                <w:b/>
                <w:sz w:val="18"/>
              </w:rPr>
              <w:t>State</w:t>
            </w:r>
          </w:p>
        </w:tc>
        <w:tc>
          <w:tcPr>
            <w:tcW w:type="dxa" w:w="6236"/>
            <w:shd w:val="clear" w:color="auto" w:fill="F2F2F2"/>
          </w:tcPr>
          <w:p>
            <w:r>
              <w:rPr>
                <w:sz w:val="18"/>
              </w:rPr>
              <w:t>WA</w:t>
            </w:r>
          </w:p>
        </w:tc>
      </w:tr>
      <w:tr>
        <w:tc>
          <w:tcPr>
            <w:tcW w:type="dxa" w:w="3118"/>
            <w:shd w:val="clear" w:color="auto" w:fill="DCE6F1"/>
          </w:tcPr>
          <w:p>
            <w:r>
              <w:rPr>
                <w:b/>
                <w:sz w:val="18"/>
              </w:rPr>
              <w:t>Property Address</w:t>
            </w:r>
          </w:p>
        </w:tc>
        <w:tc>
          <w:tcPr>
            <w:tcW w:type="dxa" w:w="6236"/>
          </w:tcPr>
          <w:p>
            <w:r>
              <w:rPr>
                <w:sz w:val="18"/>
              </w:rPr>
              <w:t>Lot 7 Karratha-Tom Price Road, Karratha WA 6714</w:t>
            </w:r>
          </w:p>
        </w:tc>
      </w:tr>
      <w:tr>
        <w:tc>
          <w:tcPr>
            <w:tcW w:type="dxa" w:w="3118"/>
            <w:shd w:val="clear" w:color="auto" w:fill="DCE6F1"/>
          </w:tcPr>
          <w:p>
            <w:r>
              <w:rPr>
                <w:b/>
                <w:sz w:val="18"/>
              </w:rPr>
              <w:t>Registered Commodity</w:t>
            </w:r>
          </w:p>
        </w:tc>
        <w:tc>
          <w:tcPr>
            <w:tcW w:type="dxa" w:w="6236"/>
            <w:shd w:val="clear" w:color="auto" w:fill="F2F2F2"/>
          </w:tcPr>
          <w:p>
            <w:r>
              <w:rPr>
                <w:sz w:val="18"/>
              </w:rPr>
              <w:t>Mixed Grain</w:t>
            </w:r>
          </w:p>
        </w:tc>
      </w:tr>
      <w:tr>
        <w:tc>
          <w:tcPr>
            <w:tcW w:type="dxa" w:w="3118"/>
            <w:shd w:val="clear" w:color="auto" w:fill="DCE6F1"/>
          </w:tcPr>
          <w:p>
            <w:r>
              <w:rPr>
                <w:b/>
                <w:sz w:val="18"/>
              </w:rPr>
              <w:t>Map Version</w:t>
            </w:r>
          </w:p>
        </w:tc>
        <w:tc>
          <w:tcPr>
            <w:tcW w:type="dxa" w:w="6236"/>
          </w:tcPr>
          <w:p>
            <w:r>
              <w:rPr>
                <w:sz w:val="18"/>
              </w:rPr>
              <w:t>v2.7</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Site Manager</w:t>
            </w:r>
          </w:p>
        </w:tc>
      </w:tr>
    </w:tbl>
    <w:p/>
    <w:p>
      <w:pPr>
        <w:spacing w:before="200" w:after="60"/>
      </w:pPr>
      <w:r>
        <w:rPr>
          <w:b/>
          <w:color w:val="1F497D"/>
          <w:sz w:val="26"/>
        </w:rPr>
        <w:t>1. Pest Control System Overview</w:t>
      </w:r>
    </w:p>
    <w:p>
      <w:r>
        <w:rPr>
          <w:b w:val="0"/>
          <w:i w:val="0"/>
          <w:sz w:val="18"/>
        </w:rPr>
        <w:t>Integrated pest management applies bird surveillance using 16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Cracked lid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Cracked lid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Cracked lid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Karratha Specialty Crops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