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RE-WA-2022-0144</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26 May 2025</w:t>
            </w:r>
          </w:p>
        </w:tc>
      </w:tr>
      <w:tr>
        <w:tc>
          <w:tcPr>
            <w:tcW w:type="dxa" w:w="2835"/>
            <w:shd w:val="clear" w:color="auto" w:fill="DCE6F1"/>
          </w:tcPr>
          <w:p>
            <w:r>
              <w:rPr>
                <w:b/>
                <w:sz w:val="20"/>
              </w:rPr>
              <w:t>Commodity</w:t>
            </w:r>
          </w:p>
        </w:tc>
        <w:tc>
          <w:tcPr>
            <w:tcW w:type="dxa" w:w="5669"/>
          </w:tcPr>
          <w:p>
            <w:r>
              <w:rPr>
                <w:sz w:val="20"/>
              </w:rPr>
              <w:t>Canola</w:t>
            </w:r>
          </w:p>
        </w:tc>
      </w:tr>
      <w:tr>
        <w:tc>
          <w:tcPr>
            <w:tcW w:type="dxa" w:w="2835"/>
            <w:shd w:val="clear" w:color="auto" w:fill="DCE6F1"/>
          </w:tcPr>
          <w:p>
            <w:r>
              <w:rPr>
                <w:b/>
                <w:sz w:val="20"/>
              </w:rPr>
              <w:t>Destination</w:t>
            </w:r>
          </w:p>
        </w:tc>
        <w:tc>
          <w:tcPr>
            <w:tcW w:type="dxa" w:w="5669"/>
          </w:tcPr>
          <w:p>
            <w:r>
              <w:rPr>
                <w:sz w:val="20"/>
              </w:rPr>
              <w:t>China</w:t>
            </w:r>
          </w:p>
        </w:tc>
      </w:tr>
      <w:tr>
        <w:tc>
          <w:tcPr>
            <w:tcW w:type="dxa" w:w="2835"/>
            <w:shd w:val="clear" w:color="auto" w:fill="DCE6F1"/>
          </w:tcPr>
          <w:p>
            <w:r>
              <w:rPr>
                <w:b/>
                <w:sz w:val="20"/>
              </w:rPr>
              <w:t>ABN</w:t>
            </w:r>
          </w:p>
        </w:tc>
        <w:tc>
          <w:tcPr>
            <w:tcW w:type="dxa" w:w="5669"/>
          </w:tcPr>
          <w:p>
            <w:r>
              <w:rPr>
                <w:sz w:val="20"/>
              </w:rPr>
              <w:t>79 012 345 671</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Fitzgerald River Grain Pty Ltd</w:t>
            </w:r>
          </w:p>
        </w:tc>
      </w:tr>
      <w:tr>
        <w:tc>
          <w:tcPr>
            <w:tcW w:type="dxa" w:w="2835"/>
            <w:shd w:val="clear" w:color="auto" w:fill="DCE6F1"/>
          </w:tcPr>
          <w:p>
            <w:r>
              <w:rPr>
                <w:b/>
                <w:sz w:val="20"/>
              </w:rPr>
              <w:t>Trading Name</w:t>
            </w:r>
          </w:p>
        </w:tc>
        <w:tc>
          <w:tcPr>
            <w:tcW w:type="dxa" w:w="5669"/>
          </w:tcPr>
          <w:p>
            <w:r>
              <w:rPr>
                <w:sz w:val="20"/>
              </w:rPr>
              <w:t>Fitzgerald River Grain Pty Ltd</w:t>
            </w:r>
          </w:p>
        </w:tc>
      </w:tr>
      <w:tr>
        <w:tc>
          <w:tcPr>
            <w:tcW w:type="dxa" w:w="2835"/>
            <w:shd w:val="clear" w:color="auto" w:fill="DCE6F1"/>
          </w:tcPr>
          <w:p>
            <w:r>
              <w:rPr>
                <w:b/>
                <w:sz w:val="20"/>
              </w:rPr>
              <w:t>Address</w:t>
            </w:r>
          </w:p>
        </w:tc>
        <w:tc>
          <w:tcPr>
            <w:tcW w:type="dxa" w:w="5669"/>
          </w:tcPr>
          <w:p>
            <w:r>
              <w:rPr>
                <w:sz w:val="20"/>
              </w:rPr>
              <w:t>Lot 3 South Coast Highway, Ravensthorpe WA 6346</w:t>
            </w:r>
          </w:p>
        </w:tc>
      </w:tr>
      <w:tr>
        <w:tc>
          <w:tcPr>
            <w:tcW w:type="dxa" w:w="2835"/>
            <w:shd w:val="clear" w:color="auto" w:fill="DCE6F1"/>
          </w:tcPr>
          <w:p>
            <w:r>
              <w:rPr>
                <w:b/>
                <w:sz w:val="20"/>
              </w:rPr>
              <w:t>State/Territory</w:t>
            </w:r>
          </w:p>
        </w:tc>
        <w:tc>
          <w:tcPr>
            <w:tcW w:type="dxa" w:w="5669"/>
          </w:tcPr>
          <w:p>
            <w:r>
              <w:rPr>
                <w:sz w:val="20"/>
              </w:rPr>
              <w:t>WA</w:t>
            </w:r>
          </w:p>
        </w:tc>
      </w:tr>
      <w:tr>
        <w:tc>
          <w:tcPr>
            <w:tcW w:type="dxa" w:w="2835"/>
            <w:shd w:val="clear" w:color="auto" w:fill="DCE6F1"/>
          </w:tcPr>
          <w:p>
            <w:r>
              <w:rPr>
                <w:b/>
                <w:sz w:val="20"/>
              </w:rPr>
              <w:t>Contact Person</w:t>
            </w:r>
          </w:p>
        </w:tc>
        <w:tc>
          <w:tcPr>
            <w:tcW w:type="dxa" w:w="5669"/>
          </w:tcPr>
          <w:p>
            <w:r>
              <w:rPr>
                <w:sz w:val="20"/>
              </w:rPr>
              <w:t>Amanda Quigley</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RE-WA-2022-0144</w:t>
            </w:r>
          </w:p>
        </w:tc>
      </w:tr>
      <w:tr>
        <w:tc>
          <w:tcPr>
            <w:tcW w:type="dxa" w:w="2835"/>
            <w:shd w:val="clear" w:color="auto" w:fill="DCE6F1"/>
          </w:tcPr>
          <w:p>
            <w:r>
              <w:rPr>
                <w:b/>
                <w:sz w:val="20"/>
              </w:rPr>
              <w:t>Registration Expiry</w:t>
            </w:r>
          </w:p>
        </w:tc>
        <w:tc>
          <w:tcPr>
            <w:tcW w:type="dxa" w:w="5669"/>
          </w:tcPr>
          <w:p>
            <w:r>
              <w:rPr>
                <w:sz w:val="20"/>
              </w:rPr>
              <w:t>27 June 2025</w:t>
            </w:r>
          </w:p>
        </w:tc>
      </w:tr>
    </w:tbl>
    <w:p/>
    <w:p>
      <w:pPr>
        <w:pStyle w:val="Heading1"/>
      </w:pPr>
      <w:r>
        <w:rPr>
          <w:color w:val="1F497D"/>
          <w:sz w:val="26"/>
        </w:rPr>
        <w:t>2. Registered Export Operations</w:t>
      </w:r>
    </w:p>
    <w:p>
      <w:r>
        <w:rPr>
          <w:sz w:val="20"/>
        </w:rPr>
        <w:t>This establishment is registered to conduct export operations for canola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Canola receival</w:t>
            </w:r>
          </w:p>
        </w:tc>
        <w:tc>
          <w:tcPr>
            <w:tcW w:type="dxa" w:w="3135"/>
            <w:shd w:val="clear" w:color="auto" w:fill="F2F2F2"/>
          </w:tcPr>
          <w:p>
            <w:r>
              <w:rPr>
                <w:sz w:val="20"/>
              </w:rPr>
              <w:t>Intake of bulk and bagged canola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canola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canola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RE-WA-2022-0144 is current and active. The establishment was granted registration on 28 June 2022 and the current registration period extends to 27 June 2025. There are no conditions, suspensions or reviews attached to this registration.</w:t>
      </w:r>
    </w:p>
    <w:p/>
    <w:p>
      <w:pPr>
        <w:pStyle w:val="Heading1"/>
      </w:pPr>
      <w:r>
        <w:rPr>
          <w:color w:val="1F497D"/>
          <w:sz w:val="26"/>
        </w:rPr>
        <w:t>4. Fit and Proper Person</w:t>
      </w:r>
    </w:p>
    <w:p>
      <w:r>
        <w:rPr>
          <w:sz w:val="20"/>
        </w:rPr>
        <w:t>Amanda Quigley is the nominated responsible person for this registration. The establishment has been under continuous management since 2014.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44 on Plan DP 203795, located at Lot 3 South Coast Highway, Ravensthorpe WA 6346. The total registered area is 39.9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canola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canola.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The property was sold in August 2024. The new owner has continued export operations under the existing registration RE-WA-2022-0144. A new registration application has not been lodged by the new owner.</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China: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GACC Registration</w:t>
            </w:r>
          </w:p>
        </w:tc>
        <w:tc>
          <w:tcPr>
            <w:tcW w:type="dxa" w:w="4703"/>
            <w:shd w:val="clear" w:color="auto" w:fill="F2F2F2"/>
          </w:tcPr>
          <w:p>
            <w:r>
              <w:rPr>
                <w:sz w:val="20"/>
              </w:rPr>
              <w:t>Establishment must hold current GACC registration for grain exports</w:t>
            </w:r>
          </w:p>
        </w:tc>
      </w:tr>
      <w:tr>
        <w:tc>
          <w:tcPr>
            <w:tcW w:type="dxa" w:w="4703"/>
          </w:tcPr>
          <w:p>
            <w:r>
              <w:rPr>
                <w:sz w:val="20"/>
              </w:rPr>
              <w:t>Phytosanitary Certificate</w:t>
            </w:r>
          </w:p>
        </w:tc>
        <w:tc>
          <w:tcPr>
            <w:tcW w:type="dxa" w:w="4703"/>
          </w:tcPr>
          <w:p>
            <w:r>
              <w:rPr>
                <w:sz w:val="20"/>
              </w:rPr>
              <w:t>PC issued by DAFF certifying freedom from Karnal bunt, TCK smut and regulated pests</w:t>
            </w:r>
          </w:p>
        </w:tc>
      </w:tr>
      <w:tr>
        <w:tc>
          <w:tcPr>
            <w:tcW w:type="dxa" w:w="4703"/>
            <w:shd w:val="clear" w:color="auto" w:fill="F2F2F2"/>
          </w:tcPr>
          <w:p>
            <w:r>
              <w:rPr>
                <w:sz w:val="20"/>
              </w:rPr>
              <w:t>Fumigation</w:t>
            </w:r>
          </w:p>
        </w:tc>
        <w:tc>
          <w:tcPr>
            <w:tcW w:type="dxa" w:w="4703"/>
            <w:shd w:val="clear" w:color="auto" w:fill="F2F2F2"/>
          </w:tcPr>
          <w:p>
            <w:r>
              <w:rPr>
                <w:sz w:val="20"/>
              </w:rPr>
              <w:t>Methyl bromide or phosphine treatment with DAFF-approved QA certificate</w:t>
            </w:r>
          </w:p>
        </w:tc>
      </w:tr>
      <w:tr>
        <w:tc>
          <w:tcPr>
            <w:tcW w:type="dxa" w:w="4703"/>
          </w:tcPr>
          <w:p>
            <w:r>
              <w:rPr>
                <w:sz w:val="20"/>
              </w:rPr>
              <w:t>Moisture Limits</w:t>
            </w:r>
          </w:p>
        </w:tc>
        <w:tc>
          <w:tcPr>
            <w:tcW w:type="dxa" w:w="4703"/>
          </w:tcPr>
          <w:p>
            <w:r>
              <w:rPr>
                <w:sz w:val="20"/>
              </w:rPr>
              <w:t>Wheat ≤12.5%, barley ≤12%, other grains ≤14% at time of loading</w:t>
            </w:r>
          </w:p>
        </w:tc>
      </w:tr>
      <w:tr>
        <w:tc>
          <w:tcPr>
            <w:tcW w:type="dxa" w:w="4703"/>
            <w:shd w:val="clear" w:color="auto" w:fill="F2F2F2"/>
          </w:tcPr>
          <w:p>
            <w:r>
              <w:rPr>
                <w:sz w:val="20"/>
              </w:rPr>
              <w:t>Weed Seed Tolerance</w:t>
            </w:r>
          </w:p>
        </w:tc>
        <w:tc>
          <w:tcPr>
            <w:tcW w:type="dxa" w:w="4703"/>
            <w:shd w:val="clear" w:color="auto" w:fill="F2F2F2"/>
          </w:tcPr>
          <w:p>
            <w:r>
              <w:rPr>
                <w:sz w:val="20"/>
              </w:rPr>
              <w:t>Zero tolerance for Cuscuta spp. and Ambrosia spp.</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Amanda Quigley, as the responsible person for Fitzgerald River Grain Pty Ltd (RE RE-WA-2022-0144),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Amanda Quigley</w:t>
            </w:r>
          </w:p>
        </w:tc>
      </w:tr>
      <w:tr>
        <w:tc>
          <w:tcPr>
            <w:tcW w:type="dxa" w:w="2835"/>
            <w:shd w:val="clear" w:color="auto" w:fill="DCE6F1"/>
          </w:tcPr>
          <w:p>
            <w:r>
              <w:rPr>
                <w:b/>
                <w:sz w:val="20"/>
              </w:rPr>
              <w:t>Date</w:t>
            </w:r>
          </w:p>
        </w:tc>
        <w:tc>
          <w:tcPr>
            <w:tcW w:type="dxa" w:w="5669"/>
          </w:tcPr>
          <w:p>
            <w:r>
              <w:rPr>
                <w:sz w:val="20"/>
              </w:rPr>
              <w:t>26 May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