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WANITATION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Fitzgerald River Grain</w:t>
            </w:r>
          </w:p>
        </w:tc>
      </w:tr>
      <w:tr>
        <w:tc>
          <w:tcPr>
            <w:tcW w:type="dxa" w:w="4536"/>
            <w:shd w:val="clear" w:color="auto" w:fill="1F497D"/>
            <w:vAlign w:val="center"/>
          </w:tcPr>
          <w:p>
            <w:r>
              <w:rPr>
                <w:b/>
                <w:color w:val="FFFFFF"/>
                <w:sz w:val="18"/>
              </w:rPr>
              <w:t>RE Number</w:t>
            </w:r>
          </w:p>
        </w:tc>
        <w:tc>
          <w:tcPr>
            <w:tcW w:type="dxa" w:w="4536"/>
          </w:tcPr>
          <w:p>
            <w:r>
              <w:rPr>
                <w:sz w:val="18"/>
              </w:rPr>
              <w:t>RE-WA-2022-0144</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3 South Coast Highway, Ravensthorpe WA 6346</w:t>
            </w:r>
          </w:p>
        </w:tc>
      </w:tr>
      <w:tr>
        <w:tc>
          <w:tcPr>
            <w:tcW w:type="dxa" w:w="4536"/>
            <w:shd w:val="clear" w:color="auto" w:fill="1F497D"/>
            <w:vAlign w:val="center"/>
          </w:tcPr>
          <w:p>
            <w:r>
              <w:rPr>
                <w:b/>
                <w:color w:val="FFFFFF"/>
                <w:sz w:val="18"/>
              </w:rPr>
              <w:t>Registered Commodity</w:t>
            </w:r>
          </w:p>
        </w:tc>
        <w:tc>
          <w:tcPr>
            <w:tcW w:type="dxa" w:w="4536"/>
          </w:tcPr>
          <w:p>
            <w:r>
              <w:rPr>
                <w:sz w:val="18"/>
              </w:rPr>
              <w:t>Red Lentils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Aaron Milligan</w:t>
            </w:r>
          </w:p>
        </w:tc>
      </w:tr>
      <w:tr>
        <w:tc>
          <w:tcPr>
            <w:tcW w:type="dxa" w:w="4536"/>
            <w:shd w:val="clear" w:color="auto" w:fill="1F497D"/>
            <w:vAlign w:val="center"/>
          </w:tcPr>
          <w:p>
            <w:r>
              <w:rPr>
                <w:b/>
                <w:color w:val="FFFFFF"/>
                <w:sz w:val="18"/>
              </w:rPr>
              <w:t>Property Area</w:t>
            </w:r>
          </w:p>
        </w:tc>
        <w:tc>
          <w:tcPr>
            <w:tcW w:type="dxa" w:w="4536"/>
          </w:tcPr>
          <w:p>
            <w:r>
              <w:rPr>
                <w:sz w:val="18"/>
              </w:rPr>
              <w:t>370.0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3 April 2025</w:t>
            </w:r>
          </w:p>
        </w:tc>
      </w:tr>
      <w:tr>
        <w:tc>
          <w:tcPr>
            <w:tcW w:type="dxa" w:w="4536"/>
            <w:shd w:val="clear" w:color="auto" w:fill="1F497D"/>
            <w:vAlign w:val="center"/>
          </w:tcPr>
          <w:p>
            <w:r>
              <w:rPr>
                <w:b/>
                <w:color w:val="FFFFFF"/>
                <w:sz w:val="18"/>
              </w:rPr>
              <w:t>Next Review</w:t>
            </w:r>
          </w:p>
        </w:tc>
        <w:tc>
          <w:tcPr>
            <w:tcW w:type="dxa" w:w="4536"/>
          </w:tcPr>
          <w:p>
            <w:r>
              <w:rPr>
                <w:sz w:val="18"/>
              </w:rPr>
              <w:t>3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Fitzgerald River Grain used in pulse cleaning, storage and packing operations for export Red Lentils.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Red Lentils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Aaron Milligan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manager maintains informal notes of cleaning activities as required. There is no standardised form or digital system for recording cleaning events.</w:t>
      </w:r>
    </w:p>
    <w:p/>
    <w:p>
      <w:pPr>
        <w:pStyle w:val="Heading2"/>
      </w:pPr>
      <w:r>
        <w:t>8.2  Sanitation Verification Log Template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497D"/>
            <w:vAlign w:val="center"/>
            <w:tcW w:w="1927" w:type="dxa"/>
          </w:tcPr>
          <w:p>
            <w:pPr>
              <w:jc w:val="center"/>
            </w:pPr>
            <w:r>
              <w:rPr>
                <w:b/>
                <w:color w:val="FFFFFF"/>
                <w:sz w:val="18"/>
              </w:rPr>
              <w:t>Date</w:t>
            </w:r>
          </w:p>
        </w:tc>
        <w:tc>
          <w:tcPr>
            <w:tcW w:type="dxa" w:w="1814"/>
            <w:shd w:val="clear" w:color="auto" w:fill="1F497D"/>
            <w:vAlign w:val="center"/>
            <w:tcW w:w="1927" w:type="dxa"/>
          </w:tcPr>
          <w:p>
            <w:pPr>
              <w:jc w:val="center"/>
            </w:pPr>
            <w:r>
              <w:rPr>
                <w:b/>
                <w:color w:val="FFFFFF"/>
                <w:sz w:val="18"/>
              </w:rPr>
              <w:t>Area / Equipment</w:t>
            </w:r>
          </w:p>
        </w:tc>
        <w:tc>
          <w:tcPr>
            <w:tcW w:type="dxa" w:w="1814"/>
            <w:shd w:val="clear" w:color="auto" w:fill="1F497D"/>
            <w:vAlign w:val="center"/>
            <w:tcW w:w="1927" w:type="dxa"/>
          </w:tcPr>
          <w:p>
            <w:pPr>
              <w:jc w:val="center"/>
            </w:pPr>
            <w:r>
              <w:rPr>
                <w:b/>
                <w:color w:val="FFFFFF"/>
                <w:sz w:val="18"/>
              </w:rPr>
              <w:t>Cleaning Method</w:t>
            </w:r>
          </w:p>
        </w:tc>
        <w:tc>
          <w:tcPr>
            <w:tcW w:type="dxa" w:w="1814"/>
            <w:shd w:val="clear" w:color="auto" w:fill="1F497D"/>
            <w:vAlign w:val="center"/>
            <w:tcW w:w="1927" w:type="dxa"/>
          </w:tcPr>
          <w:p>
            <w:pPr>
              <w:jc w:val="center"/>
            </w:pPr>
            <w:r>
              <w:rPr>
                <w:b/>
                <w:color w:val="FFFFFF"/>
                <w:sz w:val="18"/>
              </w:rPr>
              <w:t>Chemical Used</w:t>
            </w:r>
          </w:p>
        </w:tc>
        <w:tc>
          <w:tcPr>
            <w:tcW w:type="dxa" w:w="1814"/>
            <w:shd w:val="clear" w:color="auto" w:fill="1F497D"/>
            <w:vAlign w:val="center"/>
            <w:tcW w:w="1927" w:type="dxa"/>
          </w:tcPr>
          <w:p>
            <w:pPr>
              <w:jc w:val="center"/>
            </w:pPr>
            <w:r>
              <w:rPr>
                <w:b/>
                <w:color w:val="FFFFFF"/>
                <w:sz w:val="18"/>
              </w:rPr>
              <w:t>Supervisor Sign-off</w:t>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r>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c>
          <w:tcPr>
            <w:tcW w:type="dxa" w:w="1814"/>
            <w:shd w:val="clear" w:color="auto" w:fill="FFFFFF"/>
            <w:vAlign w:val="top"/>
            <w:tcW w:w="1927" w:type="dxa"/>
          </w:tcPr>
          <w:p>
            <w:r>
              <w:rPr>
                <w:sz w:val="18"/>
              </w:rPr>
            </w:r>
          </w:p>
        </w:tc>
      </w:tr>
      <w:tr>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c>
          <w:tcPr>
            <w:tcW w:type="dxa" w:w="1814"/>
            <w:shd w:val="clear" w:color="auto" w:fill="F2F2F2"/>
            <w:vAlign w:val="top"/>
            <w:tcW w:w="192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3 April 2025. All production areas, storage facilities, and amenities were confirmed clean and free of product residue, pest activity, and hygiene deficiencies.</w:t>
      </w:r>
    </w:p>
    <w:p/>
    <w:p>
      <w:pPr>
        <w:pStyle w:val="Heading1"/>
      </w:pPr>
      <w:r>
        <w:rPr>
          <w:color w:val="1F497D"/>
        </w:rPr>
        <w:t>12.  REVIEW AND AUTHORIWATION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Aaron Milligan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3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3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