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RE-WA-2022-0166</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14 April 2025</w:t>
            </w:r>
          </w:p>
        </w:tc>
      </w:tr>
      <w:tr>
        <w:tc>
          <w:tcPr>
            <w:tcW w:type="dxa" w:w="2835"/>
            <w:shd w:val="clear" w:color="auto" w:fill="DCE6F1"/>
          </w:tcPr>
          <w:p>
            <w:r>
              <w:rPr>
                <w:b/>
                <w:sz w:val="20"/>
              </w:rPr>
              <w:t>Commodity</w:t>
            </w:r>
          </w:p>
        </w:tc>
        <w:tc>
          <w:tcPr>
            <w:tcW w:type="dxa" w:w="5669"/>
          </w:tcPr>
          <w:p>
            <w:r>
              <w:rPr>
                <w:sz w:val="20"/>
              </w:rPr>
              <w:t>Canola</w:t>
            </w:r>
          </w:p>
        </w:tc>
      </w:tr>
      <w:tr>
        <w:tc>
          <w:tcPr>
            <w:tcW w:type="dxa" w:w="2835"/>
            <w:shd w:val="clear" w:color="auto" w:fill="DCE6F1"/>
          </w:tcPr>
          <w:p>
            <w:r>
              <w:rPr>
                <w:b/>
                <w:sz w:val="20"/>
              </w:rPr>
              <w:t>Destination</w:t>
            </w:r>
          </w:p>
        </w:tc>
        <w:tc>
          <w:tcPr>
            <w:tcW w:type="dxa" w:w="5669"/>
          </w:tcPr>
          <w:p>
            <w:r>
              <w:rPr>
                <w:sz w:val="20"/>
              </w:rPr>
              <w:t>Japan</w:t>
            </w:r>
          </w:p>
        </w:tc>
      </w:tr>
      <w:tr>
        <w:tc>
          <w:tcPr>
            <w:tcW w:type="dxa" w:w="2835"/>
            <w:shd w:val="clear" w:color="auto" w:fill="DCE6F1"/>
          </w:tcPr>
          <w:p>
            <w:r>
              <w:rPr>
                <w:b/>
                <w:sz w:val="20"/>
              </w:rPr>
              <w:t>ABN</w:t>
            </w:r>
          </w:p>
        </w:tc>
        <w:tc>
          <w:tcPr>
            <w:tcW w:type="dxa" w:w="5669"/>
          </w:tcPr>
          <w:p>
            <w:r>
              <w:rPr>
                <w:sz w:val="20"/>
              </w:rPr>
              <w:t>47 890 123 459</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Kojonup Livestock and Grain Trust</w:t>
            </w:r>
          </w:p>
        </w:tc>
      </w:tr>
      <w:tr>
        <w:tc>
          <w:tcPr>
            <w:tcW w:type="dxa" w:w="2835"/>
            <w:shd w:val="clear" w:color="auto" w:fill="DCE6F1"/>
          </w:tcPr>
          <w:p>
            <w:r>
              <w:rPr>
                <w:b/>
                <w:sz w:val="20"/>
              </w:rPr>
              <w:t>Trading Name</w:t>
            </w:r>
          </w:p>
        </w:tc>
        <w:tc>
          <w:tcPr>
            <w:tcW w:type="dxa" w:w="5669"/>
          </w:tcPr>
          <w:p>
            <w:r>
              <w:rPr>
                <w:sz w:val="20"/>
              </w:rPr>
              <w:t>Kojonup Livestock and Grain Trust</w:t>
            </w:r>
          </w:p>
        </w:tc>
      </w:tr>
      <w:tr>
        <w:tc>
          <w:tcPr>
            <w:tcW w:type="dxa" w:w="2835"/>
            <w:shd w:val="clear" w:color="auto" w:fill="DCE6F1"/>
          </w:tcPr>
          <w:p>
            <w:r>
              <w:rPr>
                <w:b/>
                <w:sz w:val="20"/>
              </w:rPr>
              <w:t>Address</w:t>
            </w:r>
          </w:p>
        </w:tc>
        <w:tc>
          <w:tcPr>
            <w:tcW w:type="dxa" w:w="5669"/>
          </w:tcPr>
          <w:p>
            <w:r>
              <w:rPr>
                <w:sz w:val="20"/>
              </w:rPr>
              <w:t>11 Albany Highway, Kojonup WA 6395</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Nadia Sousa</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RE-WA-2022-0166</w:t>
            </w:r>
          </w:p>
        </w:tc>
      </w:tr>
      <w:tr>
        <w:tc>
          <w:tcPr>
            <w:tcW w:type="dxa" w:w="2835"/>
            <w:shd w:val="clear" w:color="auto" w:fill="DCE6F1"/>
          </w:tcPr>
          <w:p>
            <w:r>
              <w:rPr>
                <w:b/>
                <w:sz w:val="20"/>
              </w:rPr>
              <w:t>Registration Expiry</w:t>
            </w:r>
          </w:p>
        </w:tc>
        <w:tc>
          <w:tcPr>
            <w:tcW w:type="dxa" w:w="5669"/>
          </w:tcPr>
          <w:p>
            <w:r>
              <w:rPr>
                <w:sz w:val="20"/>
              </w:rPr>
              <w:t>3 April 2025</w:t>
            </w:r>
          </w:p>
        </w:tc>
      </w:tr>
    </w:tbl>
    <w:p/>
    <w:p>
      <w:pPr>
        <w:pStyle w:val="Heading1"/>
      </w:pPr>
      <w:r>
        <w:rPr>
          <w:color w:val="1F497D"/>
          <w:sz w:val="26"/>
        </w:rPr>
        <w:t>2. Registered Export Operations</w:t>
      </w:r>
    </w:p>
    <w:p>
      <w:r>
        <w:rPr>
          <w:sz w:val="20"/>
        </w:rPr>
        <w:t>This establishment is registered to conduct export operations for canola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Canola receival</w:t>
            </w:r>
          </w:p>
        </w:tc>
        <w:tc>
          <w:tcPr>
            <w:tcW w:type="dxa" w:w="3135"/>
            <w:shd w:val="clear" w:color="auto" w:fill="F2F2F2"/>
          </w:tcPr>
          <w:p>
            <w:r>
              <w:rPr>
                <w:sz w:val="20"/>
              </w:rPr>
              <w:t>Intake of bulk and bagged canola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canola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canola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RE-WA-2022-0166 is current and active. The establishment was granted registration on 4 April 2022 and the current registration period extends to 3 April 2025. There are no conditions, suspensions or reviews attached to this registration.</w:t>
      </w:r>
    </w:p>
    <w:p/>
    <w:p>
      <w:pPr>
        <w:pStyle w:val="Heading1"/>
      </w:pPr>
      <w:r>
        <w:rPr>
          <w:color w:val="1F497D"/>
          <w:sz w:val="26"/>
        </w:rPr>
        <w:t>4. Fit and Proper Person</w:t>
      </w:r>
    </w:p>
    <w:p>
      <w:r>
        <w:rPr>
          <w:sz w:val="20"/>
        </w:rPr>
        <w:t>Nadia Sousa is the nominated responsible person for this registration. The establishment has been under continuous management since 2016.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17 on Plan DP 776829, located at 11 Albany Highway, Kojonup WA 6395. The total registered area is 23.7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w:t>
            </w:r>
          </w:p>
        </w:tc>
      </w:tr>
      <w:tr>
        <w:tc>
          <w:tcPr>
            <w:tcW w:type="dxa" w:w="4703"/>
          </w:tcPr>
          <w:p>
            <w:r>
              <w:rPr>
                <w:sz w:val="20"/>
              </w:rPr>
              <w:t>Water</w:t>
            </w:r>
          </w:p>
        </w:tc>
        <w:tc>
          <w:tcPr>
            <w:tcW w:type="dxa" w:w="4703"/>
          </w:tcPr>
          <w:p>
            <w:r>
              <w:rPr>
                <w:sz w:val="20"/>
              </w:rPr>
              <w:t>Town water supply</w:t>
            </w:r>
          </w:p>
        </w:tc>
      </w:tr>
      <w:tr>
        <w:tc>
          <w:tcPr>
            <w:tcW w:type="dxa" w:w="4703"/>
            <w:shd w:val="clear" w:color="auto" w:fill="F2F2F2"/>
          </w:tcPr>
          <w:p>
            <w:r>
              <w:rPr>
                <w:sz w:val="20"/>
              </w:rPr>
              <w:t>Weighbridge</w:t>
            </w:r>
          </w:p>
        </w:tc>
        <w:tc>
          <w:tcPr>
            <w:tcW w:type="dxa" w:w="4703"/>
            <w:shd w:val="clear" w:color="auto" w:fill="F2F2F2"/>
          </w:tcPr>
          <w:p>
            <w:r>
              <w:rPr>
                <w:sz w:val="20"/>
              </w:rPr>
              <w:t>60 t capacity</w:t>
            </w:r>
          </w:p>
        </w:tc>
      </w:tr>
    </w:tbl>
    <w:p/>
    <w:p>
      <w:pPr>
        <w:pStyle w:val="Heading2"/>
      </w:pPr>
      <w:r>
        <w:rPr>
          <w:color w:val="1F497D"/>
          <w:sz w:val="22"/>
        </w:rPr>
        <w:t>6.3 Adjoining Sites</w:t>
      </w:r>
    </w:p>
    <w:p>
      <w:r>
        <w:rPr>
          <w:sz w:val="20"/>
        </w:rPr>
        <w:t>The site is bounded by public road to the north, cropping land to east and south, and a reserve to the west.</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canola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canola.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Japan: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declare freedom from stripe rust, Tilletia spp. and listed nematodes</w:t>
            </w:r>
          </w:p>
        </w:tc>
      </w:tr>
      <w:tr>
        <w:tc>
          <w:tcPr>
            <w:tcW w:type="dxa" w:w="4703"/>
          </w:tcPr>
          <w:p>
            <w:r>
              <w:rPr>
                <w:sz w:val="20"/>
              </w:rPr>
              <w:t>Residue Compliance</w:t>
            </w:r>
          </w:p>
        </w:tc>
        <w:tc>
          <w:tcPr>
            <w:tcW w:type="dxa" w:w="4703"/>
          </w:tcPr>
          <w:p>
            <w:r>
              <w:rPr>
                <w:sz w:val="20"/>
              </w:rPr>
              <w:t>Pesticide residues must comply with Japan's Positive List System</w:t>
            </w:r>
          </w:p>
        </w:tc>
      </w:tr>
      <w:tr>
        <w:tc>
          <w:tcPr>
            <w:tcW w:type="dxa" w:w="4703"/>
            <w:shd w:val="clear" w:color="auto" w:fill="F2F2F2"/>
          </w:tcPr>
          <w:p>
            <w:r>
              <w:rPr>
                <w:sz w:val="20"/>
              </w:rPr>
              <w:t>Pre-clearance</w:t>
            </w:r>
          </w:p>
        </w:tc>
        <w:tc>
          <w:tcPr>
            <w:tcW w:type="dxa" w:w="4703"/>
            <w:shd w:val="clear" w:color="auto" w:fill="F2F2F2"/>
          </w:tcPr>
          <w:p>
            <w:r>
              <w:rPr>
                <w:sz w:val="20"/>
              </w:rPr>
              <w:t>MAFF pre-clearance inspection may be required for high-risk consignments</w:t>
            </w:r>
          </w:p>
        </w:tc>
      </w:tr>
      <w:tr>
        <w:tc>
          <w:tcPr>
            <w:tcW w:type="dxa" w:w="4703"/>
          </w:tcPr>
          <w:p>
            <w:r>
              <w:rPr>
                <w:sz w:val="20"/>
              </w:rPr>
              <w:t>Mycotoxin Limits</w:t>
            </w:r>
          </w:p>
        </w:tc>
        <w:tc>
          <w:tcPr>
            <w:tcW w:type="dxa" w:w="4703"/>
          </w:tcPr>
          <w:p>
            <w:r>
              <w:rPr>
                <w:sz w:val="20"/>
              </w:rPr>
              <w:t>Aflatoxin B1 ≤10 ppb; DON ≤1,100 ppb for wheat</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Nadia Sousa, as the responsible person for Kojonup Livestock and Grain Trust (RE RE-WA-2022-0166),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Nadia Sousa</w:t>
            </w:r>
          </w:p>
        </w:tc>
      </w:tr>
      <w:tr>
        <w:tc>
          <w:tcPr>
            <w:tcW w:type="dxa" w:w="2835"/>
            <w:shd w:val="clear" w:color="auto" w:fill="DCE6F1"/>
          </w:tcPr>
          <w:p>
            <w:r>
              <w:rPr>
                <w:b/>
                <w:sz w:val="20"/>
              </w:rPr>
              <w:t>Date</w:t>
            </w:r>
          </w:p>
        </w:tc>
        <w:tc>
          <w:tcPr>
            <w:tcW w:type="dxa" w:w="5669"/>
          </w:tcPr>
          <w:p>
            <w:r>
              <w:rPr>
                <w:sz w:val="20"/>
              </w:rPr>
              <w:t>14 April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