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HYGIENE &amp; SANITATION MANAGEMENT PLAN</w:t>
      </w:r>
    </w:p>
    <w:p/>
    <w:p>
      <w:pPr>
        <w:jc w:val="center"/>
      </w:pPr>
      <w:r>
        <w:rPr>
          <w:i/>
          <w:sz w:val="20"/>
        </w:rPr>
        <w:t>Registered Establishment — Export Control (Plants and Plant Products) Rules 2021</w:t>
      </w:r>
    </w:p>
    <w:p/>
    <w:p>
      <w:pPr>
        <w:pStyle w:val="Heading1"/>
      </w:pPr>
      <w:r>
        <w:rPr>
          <w:color w:val="1F497D"/>
        </w:rPr>
        <w:t>1.  ESTABLISHMENT INFORMATION</w:t>
      </w:r>
    </w:p>
    <w:tbl>
      <w:tblPr>
        <w:tblStyle w:val="TableGrid"/>
        <w:tblW w:type="auto" w:w="0"/>
        <w:tblLook w:firstColumn="1" w:firstRow="1" w:lastColumn="0" w:lastRow="0" w:noHBand="0" w:noVBand="1" w:val="04A0"/>
      </w:tblPr>
      <w:tblGrid>
        <w:gridCol w:w="4536"/>
        <w:gridCol w:w="4536"/>
      </w:tblGrid>
      <w:tr>
        <w:tc>
          <w:tcPr>
            <w:tcW w:type="dxa" w:w="4536"/>
            <w:shd w:val="clear" w:color="auto" w:fill="1F497D"/>
            <w:vAlign w:val="center"/>
          </w:tcPr>
          <w:p>
            <w:r>
              <w:rPr>
                <w:b/>
                <w:color w:val="FFFFFF"/>
                <w:sz w:val="18"/>
              </w:rPr>
              <w:t>Establishment Name</w:t>
            </w:r>
          </w:p>
        </w:tc>
        <w:tc>
          <w:tcPr>
            <w:tcW w:type="dxa" w:w="4536"/>
          </w:tcPr>
          <w:p>
            <w:r>
              <w:rPr>
                <w:sz w:val="18"/>
              </w:rPr>
              <w:t>Great Southern Canola</w:t>
            </w:r>
          </w:p>
        </w:tc>
      </w:tr>
      <w:tr>
        <w:tc>
          <w:tcPr>
            <w:tcW w:type="dxa" w:w="4536"/>
            <w:shd w:val="clear" w:color="auto" w:fill="1F497D"/>
            <w:vAlign w:val="center"/>
          </w:tcPr>
          <w:p>
            <w:r>
              <w:rPr>
                <w:b/>
                <w:color w:val="FFFFFF"/>
                <w:sz w:val="18"/>
              </w:rPr>
              <w:t>RE Number</w:t>
            </w:r>
          </w:p>
        </w:tc>
        <w:tc>
          <w:tcPr>
            <w:tcW w:type="dxa" w:w="4536"/>
          </w:tcPr>
          <w:p>
            <w:r>
              <w:rPr>
                <w:sz w:val="18"/>
              </w:rPr>
              <w:t>RE-WA-2023-0018</w:t>
            </w:r>
          </w:p>
        </w:tc>
      </w:tr>
      <w:tr>
        <w:tc>
          <w:tcPr>
            <w:tcW w:type="dxa" w:w="4536"/>
            <w:shd w:val="clear" w:color="auto" w:fill="1F497D"/>
            <w:vAlign w:val="center"/>
          </w:tcPr>
          <w:p>
            <w:r>
              <w:rPr>
                <w:b/>
                <w:color w:val="FFFFFF"/>
                <w:sz w:val="18"/>
              </w:rPr>
              <w:t>State / Territory</w:t>
            </w:r>
          </w:p>
        </w:tc>
        <w:tc>
          <w:tcPr>
            <w:tcW w:type="dxa" w:w="4536"/>
          </w:tcPr>
          <w:p>
            <w:r>
              <w:rPr>
                <w:sz w:val="18"/>
              </w:rPr>
              <w:t>WA</w:t>
            </w:r>
          </w:p>
        </w:tc>
      </w:tr>
      <w:tr>
        <w:tc>
          <w:tcPr>
            <w:tcW w:type="dxa" w:w="4536"/>
            <w:shd w:val="clear" w:color="auto" w:fill="1F497D"/>
            <w:vAlign w:val="center"/>
          </w:tcPr>
          <w:p>
            <w:r>
              <w:rPr>
                <w:b/>
                <w:color w:val="FFFFFF"/>
                <w:sz w:val="18"/>
              </w:rPr>
              <w:t>Property Address</w:t>
            </w:r>
          </w:p>
        </w:tc>
        <w:tc>
          <w:tcPr>
            <w:tcW w:type="dxa" w:w="4536"/>
          </w:tcPr>
          <w:p>
            <w:r>
              <w:rPr>
                <w:sz w:val="18"/>
              </w:rPr>
              <w:t>190 Albany Highway, Katanning WA 6317</w:t>
            </w:r>
          </w:p>
        </w:tc>
      </w:tr>
      <w:tr>
        <w:tc>
          <w:tcPr>
            <w:tcW w:type="dxa" w:w="4536"/>
            <w:shd w:val="clear" w:color="auto" w:fill="1F497D"/>
            <w:vAlign w:val="center"/>
          </w:tcPr>
          <w:p>
            <w:r>
              <w:rPr>
                <w:b/>
                <w:color w:val="FFFFFF"/>
                <w:sz w:val="18"/>
              </w:rPr>
              <w:t>Registered Commodity</w:t>
            </w:r>
          </w:p>
        </w:tc>
        <w:tc>
          <w:tcPr>
            <w:tcW w:type="dxa" w:w="4536"/>
          </w:tcPr>
          <w:p>
            <w:r>
              <w:rPr>
                <w:sz w:val="18"/>
              </w:rPr>
              <w:t>Barley</w:t>
            </w:r>
          </w:p>
        </w:tc>
      </w:tr>
      <w:tr>
        <w:tc>
          <w:tcPr>
            <w:tcW w:type="dxa" w:w="4536"/>
            <w:shd w:val="clear" w:color="auto" w:fill="1F497D"/>
            <w:vAlign w:val="center"/>
          </w:tcPr>
          <w:p>
            <w:r>
              <w:rPr>
                <w:b/>
                <w:color w:val="FFFFFF"/>
                <w:sz w:val="18"/>
              </w:rPr>
              <w:t>Operation Type</w:t>
            </w:r>
          </w:p>
        </w:tc>
        <w:tc>
          <w:tcPr>
            <w:tcW w:type="dxa" w:w="4536"/>
          </w:tcPr>
          <w:p>
            <w:r>
              <w:rPr>
                <w:sz w:val="18"/>
              </w:rPr>
              <w:t>Grain</w:t>
            </w:r>
          </w:p>
        </w:tc>
      </w:tr>
      <w:tr>
        <w:tc>
          <w:tcPr>
            <w:tcW w:type="dxa" w:w="4536"/>
            <w:shd w:val="clear" w:color="auto" w:fill="1F497D"/>
            <w:vAlign w:val="center"/>
          </w:tcPr>
          <w:p>
            <w:r>
              <w:rPr>
                <w:b/>
                <w:color w:val="FFFFFF"/>
                <w:sz w:val="18"/>
              </w:rPr>
              <w:t>Responsible Officer</w:t>
            </w:r>
          </w:p>
        </w:tc>
        <w:tc>
          <w:tcPr>
            <w:tcW w:type="dxa" w:w="4536"/>
          </w:tcPr>
          <w:p>
            <w:r>
              <w:rPr>
                <w:sz w:val="18"/>
              </w:rPr>
              <w:t>Ian Schiller</w:t>
            </w:r>
          </w:p>
        </w:tc>
      </w:tr>
      <w:tr>
        <w:tc>
          <w:tcPr>
            <w:tcW w:type="dxa" w:w="4536"/>
            <w:shd w:val="clear" w:color="auto" w:fill="1F497D"/>
            <w:vAlign w:val="center"/>
          </w:tcPr>
          <w:p>
            <w:r>
              <w:rPr>
                <w:b/>
                <w:color w:val="FFFFFF"/>
                <w:sz w:val="18"/>
              </w:rPr>
              <w:t>Property Area</w:t>
            </w:r>
          </w:p>
        </w:tc>
        <w:tc>
          <w:tcPr>
            <w:tcW w:type="dxa" w:w="4536"/>
          </w:tcPr>
          <w:p>
            <w:r>
              <w:rPr>
                <w:sz w:val="18"/>
              </w:rPr>
              <w:t>620.0 ha</w:t>
            </w:r>
          </w:p>
        </w:tc>
      </w:tr>
      <w:tr>
        <w:tc>
          <w:tcPr>
            <w:tcW w:type="dxa" w:w="4536"/>
            <w:shd w:val="clear" w:color="auto" w:fill="1F497D"/>
            <w:vAlign w:val="center"/>
          </w:tcPr>
          <w:p>
            <w:r>
              <w:rPr>
                <w:b/>
                <w:color w:val="FFFFFF"/>
                <w:sz w:val="18"/>
              </w:rPr>
              <w:t>Document Version</w:t>
            </w:r>
          </w:p>
        </w:tc>
        <w:tc>
          <w:tcPr>
            <w:tcW w:type="dxa" w:w="4536"/>
          </w:tcPr>
          <w:p>
            <w:r>
              <w:rPr>
                <w:sz w:val="18"/>
              </w:rPr>
              <w:t>3.1</w:t>
            </w:r>
          </w:p>
        </w:tc>
      </w:tr>
      <w:tr>
        <w:tc>
          <w:tcPr>
            <w:tcW w:type="dxa" w:w="4536"/>
            <w:shd w:val="clear" w:color="auto" w:fill="1F497D"/>
            <w:vAlign w:val="center"/>
          </w:tcPr>
          <w:p>
            <w:r>
              <w:rPr>
                <w:b/>
                <w:color w:val="FFFFFF"/>
                <w:sz w:val="18"/>
              </w:rPr>
              <w:t>Plan Date</w:t>
            </w:r>
          </w:p>
        </w:tc>
        <w:tc>
          <w:tcPr>
            <w:tcW w:type="dxa" w:w="4536"/>
          </w:tcPr>
          <w:p>
            <w:r>
              <w:rPr>
                <w:sz w:val="18"/>
              </w:rPr>
              <w:t>3 April 2025</w:t>
            </w:r>
          </w:p>
        </w:tc>
      </w:tr>
      <w:tr>
        <w:tc>
          <w:tcPr>
            <w:tcW w:type="dxa" w:w="4536"/>
            <w:shd w:val="clear" w:color="auto" w:fill="1F497D"/>
            <w:vAlign w:val="center"/>
          </w:tcPr>
          <w:p>
            <w:r>
              <w:rPr>
                <w:b/>
                <w:color w:val="FFFFFF"/>
                <w:sz w:val="18"/>
              </w:rPr>
              <w:t>Next Review</w:t>
            </w:r>
          </w:p>
        </w:tc>
        <w:tc>
          <w:tcPr>
            <w:tcW w:type="dxa" w:w="4536"/>
          </w:tcPr>
          <w:p>
            <w:r>
              <w:rPr>
                <w:sz w:val="18"/>
              </w:rPr>
              <w:t>3 April 2027</w:t>
            </w:r>
          </w:p>
        </w:tc>
      </w:tr>
      <w:tr>
        <w:tc>
          <w:tcPr>
            <w:tcW w:type="dxa" w:w="4536"/>
            <w:shd w:val="clear" w:color="auto" w:fill="1F497D"/>
            <w:vAlign w:val="center"/>
          </w:tcPr>
          <w:p>
            <w:r>
              <w:rPr>
                <w:b/>
                <w:color w:val="FFFFFF"/>
                <w:sz w:val="18"/>
              </w:rPr>
              <w:t>Policy Context</w:t>
            </w:r>
          </w:p>
        </w:tc>
        <w:tc>
          <w:tcPr>
            <w:tcW w:type="dxa" w:w="4536"/>
          </w:tcPr>
          <w:p>
            <w:r>
              <w:rPr>
                <w:sz w:val="18"/>
              </w:rPr>
              <w:t>Export Control (Plants and Plant Products) Rules 2021 / DAFF IMLS-12-3742 Element 3</w:t>
            </w:r>
          </w:p>
        </w:tc>
      </w:tr>
    </w:tbl>
    <w:p/>
    <w:p>
      <w:pPr>
        <w:pStyle w:val="Heading1"/>
      </w:pPr>
      <w:r>
        <w:rPr>
          <w:color w:val="1F497D"/>
        </w:rPr>
        <w:t>2.  SCOPE AND OBJECTIVES</w:t>
      </w:r>
    </w:p>
    <w:p>
      <w:r>
        <w:rPr>
          <w:i/>
          <w:color w:val="555555"/>
          <w:sz w:val="18"/>
        </w:rPr>
        <w:t>Rules s4-7A(2)(a) — System of controls to manage hygiene and waste at the establishment</w:t>
      </w:r>
    </w:p>
    <w:p/>
    <w:p>
      <w:r>
        <w:rPr>
          <w:b w:val="0"/>
          <w:i w:val="0"/>
          <w:sz w:val="20"/>
        </w:rPr>
        <w:t>Cleaning and hygiene requirements for the packing shed and grading area are described in this plan. Procedures for other areas are under development.</w:t>
      </w:r>
    </w:p>
    <w:p/>
    <w:p>
      <w:r>
        <w:rPr>
          <w:b/>
          <w:i w:val="0"/>
          <w:sz w:val="20"/>
        </w:rPr>
        <w:t>Objectives of this plan:</w:t>
      </w:r>
    </w:p>
    <w:p>
      <w:pPr>
        <w:pStyle w:val="ListBullet"/>
      </w:pPr>
      <w:r>
        <w:rPr>
          <w:sz w:val="20"/>
        </w:rPr>
        <w:t>Ensure all areas of the establishment are maintained in a clean and hygienic condition.</w:t>
      </w:r>
    </w:p>
    <w:p>
      <w:pPr>
        <w:pStyle w:val="ListBullet"/>
      </w:pPr>
      <w:r>
        <w:rPr>
          <w:sz w:val="20"/>
        </w:rPr>
        <w:t>Prevent contamination of Barley during handling and export preparation.</w:t>
      </w:r>
    </w:p>
    <w:p>
      <w:pPr>
        <w:pStyle w:val="ListBullet"/>
      </w:pPr>
      <w:r>
        <w:rPr>
          <w:sz w:val="20"/>
        </w:rPr>
        <w:t>Establish clear responsibilities for cleaning activities.</w:t>
      </w:r>
    </w:p>
    <w:p>
      <w:pPr>
        <w:pStyle w:val="ListBullet"/>
      </w:pPr>
      <w:r>
        <w:rPr>
          <w:sz w:val="20"/>
        </w:rPr>
        <w:t>Maintain records that demonstrate ongoing compliance with hygiene requirements.</w:t>
      </w:r>
    </w:p>
    <w:p>
      <w:pPr>
        <w:pStyle w:val="ListBullet"/>
      </w:pPr>
      <w:r>
        <w:rPr>
          <w:sz w:val="20"/>
        </w:rPr>
        <w:t>Support effective pest exclusion through hygienic site conditions.</w:t>
      </w:r>
    </w:p>
    <w:p/>
    <w:p>
      <w:pPr>
        <w:pStyle w:val="Heading1"/>
      </w:pPr>
      <w:r>
        <w:rPr>
          <w:color w:val="1F497D"/>
        </w:rPr>
        <w:t>3.  PERSONNEL AND RESPONSIBILITIES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497D"/>
            <w:vAlign w:val="center"/>
            <w:tcW w:w="2268" w:type="dxa"/>
          </w:tcPr>
          <w:p>
            <w:pPr>
              <w:jc w:val="center"/>
            </w:pPr>
            <w:r>
              <w:rPr>
                <w:b/>
                <w:color w:val="FFFFFF"/>
                <w:sz w:val="18"/>
              </w:rPr>
              <w:t>Role</w:t>
            </w:r>
          </w:p>
        </w:tc>
        <w:tc>
          <w:tcPr>
            <w:tcW w:type="dxa" w:w="3024"/>
            <w:shd w:val="clear" w:color="auto" w:fill="1F497D"/>
            <w:vAlign w:val="center"/>
            <w:tcW w:w="4252" w:type="dxa"/>
          </w:tcPr>
          <w:p>
            <w:pPr>
              <w:jc w:val="center"/>
            </w:pPr>
            <w:r>
              <w:rPr>
                <w:b/>
                <w:color w:val="FFFFFF"/>
                <w:sz w:val="18"/>
              </w:rPr>
              <w:t>Responsibility</w:t>
            </w:r>
          </w:p>
        </w:tc>
        <w:tc>
          <w:tcPr>
            <w:tcW w:type="dxa" w:w="3024"/>
            <w:shd w:val="clear" w:color="auto" w:fill="1F497D"/>
            <w:vAlign w:val="center"/>
            <w:tcW w:w="2551" w:type="dxa"/>
          </w:tcPr>
          <w:p>
            <w:pPr>
              <w:jc w:val="center"/>
            </w:pPr>
            <w:r>
              <w:rPr>
                <w:b/>
                <w:color w:val="FFFFFF"/>
                <w:sz w:val="18"/>
              </w:rPr>
              <w:t>Cleaning Areas</w:t>
            </w:r>
          </w:p>
        </w:tc>
      </w:tr>
      <w:tr>
        <w:tc>
          <w:tcPr>
            <w:tcW w:type="dxa" w:w="3024"/>
            <w:shd w:val="clear" w:color="auto" w:fill="FFFFFF"/>
            <w:vAlign w:val="top"/>
            <w:tcW w:w="2268" w:type="dxa"/>
          </w:tcPr>
          <w:p>
            <w:r>
              <w:rPr>
                <w:sz w:val="18"/>
              </w:rPr>
              <w:t>Ian Schiller</w:t>
            </w:r>
          </w:p>
        </w:tc>
        <w:tc>
          <w:tcPr>
            <w:tcW w:type="dxa" w:w="3024"/>
            <w:shd w:val="clear" w:color="auto" w:fill="FFFFFF"/>
            <w:vAlign w:val="top"/>
            <w:tcW w:w="4252" w:type="dxa"/>
          </w:tcPr>
          <w:p>
            <w:r>
              <w:rPr>
                <w:sz w:val="18"/>
              </w:rPr>
              <w:t>Establish and review hygiene plan; approve deviations; review records</w:t>
            </w:r>
          </w:p>
        </w:tc>
        <w:tc>
          <w:tcPr>
            <w:tcW w:type="dxa" w:w="3024"/>
            <w:shd w:val="clear" w:color="auto" w:fill="FFFFFF"/>
            <w:vAlign w:val="top"/>
            <w:tcW w:w="2551" w:type="dxa"/>
          </w:tcPr>
          <w:p>
            <w:r>
              <w:rPr>
                <w:sz w:val="18"/>
              </w:rPr>
              <w:t>All areas</w:t>
            </w:r>
          </w:p>
        </w:tc>
      </w:tr>
      <w:tr>
        <w:tc>
          <w:tcPr>
            <w:tcW w:type="dxa" w:w="3024"/>
            <w:shd w:val="clear" w:color="auto" w:fill="F2F2F2"/>
            <w:vAlign w:val="top"/>
            <w:tcW w:w="2268" w:type="dxa"/>
          </w:tcPr>
          <w:p>
            <w:r>
              <w:rPr>
                <w:sz w:val="18"/>
              </w:rPr>
              <w:t>Operations Supervisor</w:t>
            </w:r>
          </w:p>
        </w:tc>
        <w:tc>
          <w:tcPr>
            <w:tcW w:type="dxa" w:w="3024"/>
            <w:shd w:val="clear" w:color="auto" w:fill="F2F2F2"/>
            <w:vAlign w:val="top"/>
            <w:tcW w:w="4252" w:type="dxa"/>
          </w:tcPr>
          <w:p>
            <w:r>
              <w:rPr>
                <w:sz w:val="18"/>
              </w:rPr>
              <w:t>Assign cleaning duties; verify completion; sign cleaning records</w:t>
            </w:r>
          </w:p>
        </w:tc>
        <w:tc>
          <w:tcPr>
            <w:tcW w:type="dxa" w:w="3024"/>
            <w:shd w:val="clear" w:color="auto" w:fill="F2F2F2"/>
            <w:vAlign w:val="top"/>
            <w:tcW w:w="2551" w:type="dxa"/>
          </w:tcPr>
          <w:p>
            <w:r>
              <w:rPr>
                <w:sz w:val="18"/>
              </w:rPr>
              <w:t>Production areas</w:t>
            </w:r>
          </w:p>
        </w:tc>
      </w:tr>
      <w:tr>
        <w:tc>
          <w:tcPr>
            <w:tcW w:type="dxa" w:w="3024"/>
            <w:shd w:val="clear" w:color="auto" w:fill="FFFFFF"/>
            <w:vAlign w:val="top"/>
            <w:tcW w:w="2268" w:type="dxa"/>
          </w:tcPr>
          <w:p>
            <w:r>
              <w:rPr>
                <w:sz w:val="18"/>
              </w:rPr>
              <w:t>Maintenance Officer</w:t>
            </w:r>
          </w:p>
        </w:tc>
        <w:tc>
          <w:tcPr>
            <w:tcW w:type="dxa" w:w="3024"/>
            <w:shd w:val="clear" w:color="auto" w:fill="FFFFFF"/>
            <w:vAlign w:val="top"/>
            <w:tcW w:w="4252" w:type="dxa"/>
          </w:tcPr>
          <w:p>
            <w:r>
              <w:rPr>
                <w:sz w:val="18"/>
              </w:rPr>
              <w:t>Clean and inspect all mechanical equipment; maintain cleaning equipment</w:t>
            </w:r>
          </w:p>
        </w:tc>
        <w:tc>
          <w:tcPr>
            <w:tcW w:type="dxa" w:w="3024"/>
            <w:shd w:val="clear" w:color="auto" w:fill="FFFFFF"/>
            <w:vAlign w:val="top"/>
            <w:tcW w:w="2551" w:type="dxa"/>
          </w:tcPr>
          <w:p>
            <w:r>
              <w:rPr>
                <w:sz w:val="18"/>
              </w:rPr>
              <w:t>Equipment / machinery</w:t>
            </w:r>
          </w:p>
        </w:tc>
      </w:tr>
      <w:tr>
        <w:tc>
          <w:tcPr>
            <w:tcW w:type="dxa" w:w="3024"/>
            <w:shd w:val="clear" w:color="auto" w:fill="F2F2F2"/>
            <w:vAlign w:val="top"/>
            <w:tcW w:w="2268" w:type="dxa"/>
          </w:tcPr>
          <w:p>
            <w:r>
              <w:rPr>
                <w:sz w:val="18"/>
              </w:rPr>
              <w:t>All Production Staff</w:t>
            </w:r>
          </w:p>
        </w:tc>
        <w:tc>
          <w:tcPr>
            <w:tcW w:type="dxa" w:w="3024"/>
            <w:shd w:val="clear" w:color="auto" w:fill="F2F2F2"/>
            <w:vAlign w:val="top"/>
            <w:tcW w:w="4252" w:type="dxa"/>
          </w:tcPr>
          <w:p>
            <w:r>
              <w:rPr>
                <w:sz w:val="18"/>
              </w:rPr>
              <w:t>Complete assigned daily cleaning tasks; report deficiencies to supervisor</w:t>
            </w:r>
          </w:p>
        </w:tc>
        <w:tc>
          <w:tcPr>
            <w:tcW w:type="dxa" w:w="3024"/>
            <w:shd w:val="clear" w:color="auto" w:fill="F2F2F2"/>
            <w:vAlign w:val="top"/>
            <w:tcW w:w="2551" w:type="dxa"/>
          </w:tcPr>
          <w:p>
            <w:r>
              <w:rPr>
                <w:sz w:val="18"/>
              </w:rPr>
              <w:t>Assigned areas</w:t>
            </w:r>
          </w:p>
        </w:tc>
      </w:tr>
      <w:tr>
        <w:tc>
          <w:tcPr>
            <w:tcW w:type="dxa" w:w="3024"/>
            <w:shd w:val="clear" w:color="auto" w:fill="FFFFFF"/>
            <w:vAlign w:val="top"/>
            <w:tcW w:w="2268" w:type="dxa"/>
          </w:tcPr>
          <w:p>
            <w:r>
              <w:rPr>
                <w:sz w:val="18"/>
              </w:rPr>
              <w:t>Contractor Staff</w:t>
            </w:r>
          </w:p>
        </w:tc>
        <w:tc>
          <w:tcPr>
            <w:tcW w:type="dxa" w:w="3024"/>
            <w:shd w:val="clear" w:color="auto" w:fill="FFFFFF"/>
            <w:vAlign w:val="top"/>
            <w:tcW w:w="4252" w:type="dxa"/>
          </w:tcPr>
          <w:p>
            <w:r>
              <w:rPr>
                <w:sz w:val="18"/>
              </w:rPr>
              <w:t>Follow hygiene plan requirements; report to site supervisor</w:t>
            </w:r>
          </w:p>
        </w:tc>
        <w:tc>
          <w:tcPr>
            <w:tcW w:type="dxa" w:w="3024"/>
            <w:shd w:val="clear" w:color="auto" w:fill="FFFFFF"/>
            <w:vAlign w:val="top"/>
            <w:tcW w:w="2551" w:type="dxa"/>
          </w:tcPr>
          <w:p>
            <w:r>
              <w:rPr>
                <w:sz w:val="18"/>
              </w:rPr>
              <w:t>Areas of work</w:t>
            </w:r>
          </w:p>
        </w:tc>
      </w:tr>
    </w:tbl>
    <w:p/>
    <w:p>
      <w:pPr>
        <w:pStyle w:val="Heading1"/>
      </w:pPr>
      <w:r>
        <w:rPr>
          <w:color w:val="1F497D"/>
        </w:rPr>
        <w:t>4.  MASTER CLEANING SCHEDULE</w:t>
      </w:r>
    </w:p>
    <w:p>
      <w:r>
        <w:rPr>
          <w:i/>
          <w:color w:val="555555"/>
          <w:sz w:val="18"/>
        </w:rPr>
        <w:t>Rules s4-7A(2)(a) — documented system of controls for hygiene (C1, C2)</w:t>
      </w:r>
    </w:p>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F497D"/>
            <w:vAlign w:val="center"/>
            <w:tcW w:w="2154" w:type="dxa"/>
          </w:tcPr>
          <w:p>
            <w:pPr>
              <w:jc w:val="center"/>
            </w:pPr>
            <w:r>
              <w:rPr>
                <w:b/>
                <w:color w:val="FFFFFF"/>
                <w:sz w:val="18"/>
              </w:rPr>
              <w:t>Area / Equipment</w:t>
            </w:r>
          </w:p>
        </w:tc>
        <w:tc>
          <w:tcPr>
            <w:tcW w:type="dxa" w:w="1512"/>
            <w:shd w:val="clear" w:color="auto" w:fill="1F497D"/>
            <w:vAlign w:val="center"/>
            <w:tcW w:w="1417" w:type="dxa"/>
          </w:tcPr>
          <w:p>
            <w:pPr>
              <w:jc w:val="center"/>
            </w:pPr>
            <w:r>
              <w:rPr>
                <w:b/>
                <w:color w:val="FFFFFF"/>
                <w:sz w:val="18"/>
              </w:rPr>
              <w:t>Frequency</w:t>
            </w:r>
          </w:p>
        </w:tc>
        <w:tc>
          <w:tcPr>
            <w:tcW w:type="dxa" w:w="1512"/>
            <w:shd w:val="clear" w:color="auto" w:fill="1F497D"/>
            <w:vAlign w:val="center"/>
            <w:tcW w:w="3118" w:type="dxa"/>
          </w:tcPr>
          <w:p>
            <w:pPr>
              <w:jc w:val="center"/>
            </w:pPr>
            <w:r>
              <w:rPr>
                <w:b/>
                <w:color w:val="FFFFFF"/>
                <w:sz w:val="18"/>
              </w:rPr>
              <w:t>Cleaning Method</w:t>
            </w:r>
          </w:p>
        </w:tc>
        <w:tc>
          <w:tcPr>
            <w:tcW w:type="dxa" w:w="1512"/>
            <w:shd w:val="clear" w:color="auto" w:fill="1F497D"/>
            <w:vAlign w:val="center"/>
            <w:tcW w:w="1814" w:type="dxa"/>
          </w:tcPr>
          <w:p>
            <w:pPr>
              <w:jc w:val="center"/>
            </w:pPr>
            <w:r>
              <w:rPr>
                <w:b/>
                <w:color w:val="FFFFFF"/>
                <w:sz w:val="18"/>
              </w:rPr>
              <w:t>Chemical</w:t>
            </w:r>
          </w:p>
        </w:tc>
        <w:tc>
          <w:tcPr>
            <w:tcW w:type="dxa" w:w="1512"/>
            <w:shd w:val="clear" w:color="auto" w:fill="1F497D"/>
            <w:vAlign w:val="center"/>
            <w:tcW w:w="1587" w:type="dxa"/>
          </w:tcPr>
          <w:p>
            <w:pPr>
              <w:jc w:val="center"/>
            </w:pPr>
            <w:r>
              <w:rPr>
                <w:b/>
                <w:color w:val="FFFFFF"/>
                <w:sz w:val="18"/>
              </w:rPr>
              <w:t>Responsible</w:t>
            </w:r>
          </w:p>
        </w:tc>
        <w:tc>
          <w:tcPr>
            <w:tcW w:type="dxa" w:w="1512"/>
            <w:shd w:val="clear" w:color="auto" w:fill="1F497D"/>
            <w:vAlign w:val="center"/>
            <w:tcW w:w="1530" w:type="dxa"/>
          </w:tcPr>
          <w:p>
            <w:pPr>
              <w:jc w:val="center"/>
            </w:pPr>
            <w:r>
              <w:rPr>
                <w:b/>
                <w:color w:val="FFFFFF"/>
                <w:sz w:val="18"/>
              </w:rPr>
              <w:t>Verification</w:t>
            </w:r>
          </w:p>
        </w:tc>
      </w:tr>
      <w:tr>
        <w:tc>
          <w:tcPr>
            <w:tcW w:type="dxa" w:w="1512"/>
            <w:shd w:val="clear" w:color="auto" w:fill="FFFFFF"/>
            <w:vAlign w:val="top"/>
            <w:tcW w:w="2154" w:type="dxa"/>
          </w:tcPr>
          <w:p>
            <w:r>
              <w:rPr>
                <w:sz w:val="18"/>
              </w:rPr>
              <w:t>Packing Shed / Export Bay</w:t>
            </w:r>
          </w:p>
        </w:tc>
        <w:tc>
          <w:tcPr>
            <w:tcW w:type="dxa" w:w="1512"/>
            <w:shd w:val="clear" w:color="auto" w:fill="FFFFFF"/>
            <w:vAlign w:val="top"/>
            <w:tcW w:w="1417" w:type="dxa"/>
          </w:tcPr>
          <w:p>
            <w:r>
              <w:rPr>
                <w:sz w:val="18"/>
              </w:rPr>
              <w:t>Daily</w:t>
            </w:r>
          </w:p>
        </w:tc>
        <w:tc>
          <w:tcPr>
            <w:tcW w:type="dxa" w:w="1512"/>
            <w:shd w:val="clear" w:color="auto" w:fill="FFFFFF"/>
            <w:vAlign w:val="top"/>
            <w:tcW w:w="3118" w:type="dxa"/>
          </w:tcPr>
          <w:p>
            <w:r>
              <w:rPr>
                <w:sz w:val="18"/>
              </w:rPr>
              <w:t>Sweep floor. Wipe surfaces. Remove waste and packaging debris. Mop with cleaning solution.</w:t>
            </w:r>
          </w:p>
        </w:tc>
        <w:tc>
          <w:tcPr>
            <w:tcW w:type="dxa" w:w="1512"/>
            <w:shd w:val="clear" w:color="auto" w:fill="FFFFFF"/>
            <w:vAlign w:val="top"/>
            <w:tcW w:w="1814" w:type="dxa"/>
          </w:tcPr>
          <w:p>
            <w:r>
              <w:rPr>
                <w:sz w:val="18"/>
              </w:rPr>
              <w:t>ProClean 200 (1:50)</w:t>
            </w:r>
          </w:p>
        </w:tc>
        <w:tc>
          <w:tcPr>
            <w:tcW w:type="dxa" w:w="1512"/>
            <w:shd w:val="clear" w:color="auto" w:fill="FFFFFF"/>
            <w:vAlign w:val="top"/>
            <w:tcW w:w="1587" w:type="dxa"/>
          </w:tcPr>
          <w:p>
            <w:r>
              <w:rPr>
                <w:sz w:val="18"/>
              </w:rPr>
              <w:t>Packing Supervisor</w:t>
            </w:r>
          </w:p>
        </w:tc>
        <w:tc>
          <w:tcPr>
            <w:tcW w:type="dxa" w:w="1512"/>
            <w:shd w:val="clear" w:color="auto" w:fill="FFFFFF"/>
            <w:vAlign w:val="top"/>
            <w:tcW w:w="1530" w:type="dxa"/>
          </w:tcPr>
          <w:p>
            <w:r>
              <w:rPr>
                <w:sz w:val="18"/>
              </w:rPr>
              <w:t>Cleaning log</w:t>
            </w:r>
          </w:p>
        </w:tc>
      </w:tr>
      <w:tr>
        <w:tc>
          <w:tcPr>
            <w:tcW w:type="dxa" w:w="1512"/>
            <w:shd w:val="clear" w:color="auto" w:fill="F2F2F2"/>
            <w:vAlign w:val="top"/>
            <w:tcW w:w="2154" w:type="dxa"/>
          </w:tcPr>
          <w:p>
            <w:r>
              <w:rPr>
                <w:sz w:val="18"/>
              </w:rPr>
              <w:t>Amenities / Toilets / Lunchroom</w:t>
            </w:r>
          </w:p>
        </w:tc>
        <w:tc>
          <w:tcPr>
            <w:tcW w:type="dxa" w:w="1512"/>
            <w:shd w:val="clear" w:color="auto" w:fill="F2F2F2"/>
            <w:vAlign w:val="top"/>
            <w:tcW w:w="1417" w:type="dxa"/>
          </w:tcPr>
          <w:p>
            <w:r>
              <w:rPr>
                <w:sz w:val="18"/>
              </w:rPr>
              <w:t>Daily</w:t>
            </w:r>
          </w:p>
        </w:tc>
        <w:tc>
          <w:tcPr>
            <w:tcW w:type="dxa" w:w="1512"/>
            <w:shd w:val="clear" w:color="auto" w:fill="F2F2F2"/>
            <w:vAlign w:val="top"/>
            <w:tcW w:w="3118" w:type="dxa"/>
          </w:tcPr>
          <w:p>
            <w:r>
              <w:rPr>
                <w:sz w:val="18"/>
              </w:rPr>
              <w:t>Mop floors. Clean basins, toilets. Wipe surfaces. Refill soap and paper.</w:t>
            </w:r>
          </w:p>
        </w:tc>
        <w:tc>
          <w:tcPr>
            <w:tcW w:type="dxa" w:w="1512"/>
            <w:shd w:val="clear" w:color="auto" w:fill="F2F2F2"/>
            <w:vAlign w:val="top"/>
            <w:tcW w:w="1814" w:type="dxa"/>
          </w:tcPr>
          <w:p>
            <w:r>
              <w:rPr>
                <w:sz w:val="18"/>
              </w:rPr>
              <w:t>QuatSan 100 (1:100)</w:t>
            </w:r>
          </w:p>
        </w:tc>
        <w:tc>
          <w:tcPr>
            <w:tcW w:type="dxa" w:w="1512"/>
            <w:shd w:val="clear" w:color="auto" w:fill="F2F2F2"/>
            <w:vAlign w:val="top"/>
            <w:tcW w:w="1587" w:type="dxa"/>
          </w:tcPr>
          <w:p>
            <w:r>
              <w:rPr>
                <w:sz w:val="18"/>
              </w:rPr>
              <w:t>All staff / rostered</w:t>
            </w:r>
          </w:p>
        </w:tc>
        <w:tc>
          <w:tcPr>
            <w:tcW w:type="dxa" w:w="1512"/>
            <w:shd w:val="clear" w:color="auto" w:fill="F2F2F2"/>
            <w:vAlign w:val="top"/>
            <w:tcW w:w="1530" w:type="dxa"/>
          </w:tcPr>
          <w:p>
            <w:r>
              <w:rPr>
                <w:sz w:val="18"/>
              </w:rPr>
              <w:t>Supervisor check</w:t>
            </w:r>
          </w:p>
        </w:tc>
      </w:tr>
    </w:tbl>
    <w:p/>
    <w:p>
      <w:pPr>
        <w:pStyle w:val="Heading1"/>
      </w:pPr>
      <w:r>
        <w:rPr>
          <w:color w:val="1F497D"/>
        </w:rPr>
        <w:t>5.  AREA-SPECIFIC CLEANING PROCEDURES (SOPs)</w:t>
      </w:r>
    </w:p>
    <w:p>
      <w:r>
        <w:rPr>
          <w:i/>
          <w:color w:val="555555"/>
          <w:sz w:val="18"/>
        </w:rPr>
        <w:t>Detailed step-by-step procedures for each area of the establishment</w:t>
      </w:r>
    </w:p>
    <w:p/>
    <w:p>
      <w:pPr>
        <w:pStyle w:val="Heading2"/>
      </w:pPr>
      <w:r>
        <w:t>Packing Shed / Export Bay</w:t>
      </w:r>
    </w:p>
    <w:p>
      <w:r>
        <w:rPr>
          <w:b w:val="0"/>
          <w:i w:val="0"/>
          <w:sz w:val="20"/>
        </w:rPr>
        <w:t>Daily end-of-shift: Sweep all floor areas using industrial broom, directing grain debris to collection point. Remove waste and used packaging materials to the designated waste bay. Prepare ProClean 200 solution at 1:50 dilution. Mop packing shed floor ensuring coverage under pallets and equipment. Wipe packing benches and work surfaces with damp cloth. Allow floor to dry before overnight storage access. Record in Daily Cleaning Log.</w:t>
      </w:r>
    </w:p>
    <w:p>
      <w:pPr>
        <w:pStyle w:val="Heading2"/>
      </w:pPr>
      <w:r>
        <w:t>Amenities / Toilets / Lunchroom</w:t>
      </w:r>
    </w:p>
    <w:p>
      <w:r>
        <w:rPr>
          <w:b w:val="0"/>
          <w:i w:val="0"/>
          <w:sz w:val="20"/>
        </w:rPr>
        <w:t>Designated staff are responsible for maintaining the Amenities / Toilets / Lunchroom in a clean and hygienic condition following each production run or daily as scheduled. Appropriate cleaning agents at specified dilutions shall be used. Completed cleaning activities are to be recorded in the site cleaning log.</w:t>
      </w:r>
    </w:p>
    <w:p/>
    <w:p>
      <w:pPr>
        <w:pStyle w:val="Heading1"/>
      </w:pPr>
      <w:r>
        <w:rPr>
          <w:color w:val="1F497D"/>
        </w:rPr>
        <w:t>6.  MANAGEMENT OF RESIDUES AND DEAD-STOCK ZONES</w:t>
      </w:r>
    </w:p>
    <w:p>
      <w:r>
        <w:rPr>
          <w:b w:val="0"/>
          <w:i w:val="0"/>
          <w:sz w:val="20"/>
        </w:rPr>
        <w:t>Particular attention is given to dead-stock zones in elevator boots, conveyor transition points, and auger troughs. These areas accumulate grain that cannot self-clear during normal operation and provide harbouring conditions for stored product insects. Full physical extraction is required at each lot change.</w:t>
      </w:r>
    </w:p>
    <w:p/>
    <w:p>
      <w:pPr>
        <w:pStyle w:val="Heading1"/>
      </w:pPr>
      <w:r>
        <w:rPr>
          <w:color w:val="1F497D"/>
        </w:rPr>
        <w:t>7.  APPROVED CLEANING CHEMICAL REGISTER</w:t>
      </w:r>
    </w:p>
    <w:p>
      <w:r>
        <w:rPr>
          <w:i/>
          <w:color w:val="555555"/>
          <w:sz w:val="18"/>
        </w:rPr>
        <w:t>All chemicals must be used at specified dilutions. Safety Data Sheets (SDS) maintained on site.</w:t>
      </w:r>
    </w:p>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F497D"/>
            <w:vAlign w:val="center"/>
            <w:tcW w:w="2268" w:type="dxa"/>
          </w:tcPr>
          <w:p>
            <w:pPr>
              <w:jc w:val="center"/>
            </w:pPr>
            <w:r>
              <w:rPr>
                <w:b/>
                <w:color w:val="FFFFFF"/>
                <w:sz w:val="18"/>
              </w:rPr>
              <w:t>Product Name</w:t>
            </w:r>
          </w:p>
        </w:tc>
        <w:tc>
          <w:tcPr>
            <w:tcW w:type="dxa" w:w="1512"/>
            <w:shd w:val="clear" w:color="auto" w:fill="1F497D"/>
            <w:vAlign w:val="center"/>
            <w:tcW w:w="1984" w:type="dxa"/>
          </w:tcPr>
          <w:p>
            <w:pPr>
              <w:jc w:val="center"/>
            </w:pPr>
            <w:r>
              <w:rPr>
                <w:b/>
                <w:color w:val="FFFFFF"/>
                <w:sz w:val="18"/>
              </w:rPr>
              <w:t>Manufacturer</w:t>
            </w:r>
          </w:p>
        </w:tc>
        <w:tc>
          <w:tcPr>
            <w:tcW w:type="dxa" w:w="1512"/>
            <w:shd w:val="clear" w:color="auto" w:fill="1F497D"/>
            <w:vAlign w:val="center"/>
            <w:tcW w:w="1701" w:type="dxa"/>
          </w:tcPr>
          <w:p>
            <w:pPr>
              <w:jc w:val="center"/>
            </w:pPr>
            <w:r>
              <w:rPr>
                <w:b/>
                <w:color w:val="FFFFFF"/>
                <w:sz w:val="18"/>
              </w:rPr>
              <w:t>Type</w:t>
            </w:r>
          </w:p>
        </w:tc>
        <w:tc>
          <w:tcPr>
            <w:tcW w:type="dxa" w:w="1512"/>
            <w:shd w:val="clear" w:color="auto" w:fill="1F497D"/>
            <w:vAlign w:val="center"/>
            <w:tcW w:w="1417" w:type="dxa"/>
          </w:tcPr>
          <w:p>
            <w:pPr>
              <w:jc w:val="center"/>
            </w:pPr>
            <w:r>
              <w:rPr>
                <w:b/>
                <w:color w:val="FFFFFF"/>
                <w:sz w:val="18"/>
              </w:rPr>
              <w:t>Dilution</w:t>
            </w:r>
          </w:p>
        </w:tc>
        <w:tc>
          <w:tcPr>
            <w:tcW w:type="dxa" w:w="1512"/>
            <w:shd w:val="clear" w:color="auto" w:fill="1F497D"/>
            <w:vAlign w:val="center"/>
            <w:tcW w:w="2268" w:type="dxa"/>
          </w:tcPr>
          <w:p>
            <w:pPr>
              <w:jc w:val="center"/>
            </w:pPr>
            <w:r>
              <w:rPr>
                <w:b/>
                <w:color w:val="FFFFFF"/>
                <w:sz w:val="18"/>
              </w:rPr>
              <w:t>Application</w:t>
            </w:r>
          </w:p>
        </w:tc>
        <w:tc>
          <w:tcPr>
            <w:tcW w:type="dxa" w:w="1512"/>
            <w:shd w:val="clear" w:color="auto" w:fill="1F497D"/>
            <w:vAlign w:val="center"/>
            <w:tcW w:w="1984" w:type="dxa"/>
          </w:tcPr>
          <w:p>
            <w:pPr>
              <w:jc w:val="center"/>
            </w:pPr>
            <w:r>
              <w:rPr>
                <w:b/>
                <w:color w:val="FFFFFF"/>
                <w:sz w:val="18"/>
              </w:rPr>
              <w:t>SDS Location</w:t>
            </w:r>
          </w:p>
        </w:tc>
      </w:tr>
      <w:tr>
        <w:tc>
          <w:tcPr>
            <w:tcW w:type="dxa" w:w="1512"/>
            <w:shd w:val="clear" w:color="auto" w:fill="FFFFFF"/>
            <w:vAlign w:val="top"/>
            <w:tcW w:w="2268" w:type="dxa"/>
          </w:tcPr>
          <w:p>
            <w:r>
              <w:rPr>
                <w:sz w:val="18"/>
              </w:rPr>
              <w:t>ProClean 200 Alkaline Detergent</w:t>
            </w:r>
          </w:p>
        </w:tc>
        <w:tc>
          <w:tcPr>
            <w:tcW w:type="dxa" w:w="1512"/>
            <w:shd w:val="clear" w:color="auto" w:fill="FFFFFF"/>
            <w:vAlign w:val="top"/>
            <w:tcW w:w="1984" w:type="dxa"/>
          </w:tcPr>
          <w:p>
            <w:r>
              <w:rPr>
                <w:sz w:val="18"/>
              </w:rPr>
              <w:t>AgriChem Aust</w:t>
            </w:r>
          </w:p>
        </w:tc>
        <w:tc>
          <w:tcPr>
            <w:tcW w:type="dxa" w:w="1512"/>
            <w:shd w:val="clear" w:color="auto" w:fill="FFFFFF"/>
            <w:vAlign w:val="top"/>
            <w:tcW w:w="1701" w:type="dxa"/>
          </w:tcPr>
          <w:p>
            <w:r>
              <w:rPr>
                <w:sz w:val="18"/>
              </w:rPr>
              <w:t>Alkaline detergent</w:t>
            </w:r>
          </w:p>
        </w:tc>
        <w:tc>
          <w:tcPr>
            <w:tcW w:type="dxa" w:w="1512"/>
            <w:shd w:val="clear" w:color="auto" w:fill="FFFFFF"/>
            <w:vAlign w:val="top"/>
            <w:tcW w:w="1417" w:type="dxa"/>
          </w:tcPr>
          <w:p>
            <w:r>
              <w:rPr>
                <w:sz w:val="18"/>
              </w:rPr>
              <w:t>1:50 in water</w:t>
            </w:r>
          </w:p>
        </w:tc>
        <w:tc>
          <w:tcPr>
            <w:tcW w:type="dxa" w:w="1512"/>
            <w:shd w:val="clear" w:color="auto" w:fill="FFFFFF"/>
            <w:vAlign w:val="top"/>
            <w:tcW w:w="2268" w:type="dxa"/>
          </w:tcPr>
          <w:p>
            <w:r>
              <w:rPr>
                <w:sz w:val="18"/>
              </w:rPr>
              <w:t>Floors, packing shed surfaces</w:t>
            </w:r>
          </w:p>
        </w:tc>
        <w:tc>
          <w:tcPr>
            <w:tcW w:type="dxa" w:w="1512"/>
            <w:shd w:val="clear" w:color="auto" w:fill="FFFFFF"/>
            <w:vAlign w:val="top"/>
            <w:tcW w:w="1984" w:type="dxa"/>
          </w:tcPr>
          <w:p>
            <w:r>
              <w:rPr>
                <w:sz w:val="18"/>
              </w:rPr>
              <w:t>SDS Folder — Cabinet A</w:t>
            </w:r>
          </w:p>
        </w:tc>
      </w:tr>
      <w:tr>
        <w:tc>
          <w:tcPr>
            <w:tcW w:type="dxa" w:w="1512"/>
            <w:shd w:val="clear" w:color="auto" w:fill="F2F2F2"/>
            <w:vAlign w:val="top"/>
            <w:tcW w:w="2268" w:type="dxa"/>
          </w:tcPr>
          <w:p>
            <w:r>
              <w:rPr>
                <w:sz w:val="18"/>
              </w:rPr>
              <w:t>QuatSan 100 Surface Sanitiser</w:t>
            </w:r>
          </w:p>
        </w:tc>
        <w:tc>
          <w:tcPr>
            <w:tcW w:type="dxa" w:w="1512"/>
            <w:shd w:val="clear" w:color="auto" w:fill="F2F2F2"/>
            <w:vAlign w:val="top"/>
            <w:tcW w:w="1984" w:type="dxa"/>
          </w:tcPr>
          <w:p>
            <w:r>
              <w:rPr>
                <w:sz w:val="18"/>
              </w:rPr>
              <w:t>SaniPro Pty Ltd</w:t>
            </w:r>
          </w:p>
        </w:tc>
        <w:tc>
          <w:tcPr>
            <w:tcW w:type="dxa" w:w="1512"/>
            <w:shd w:val="clear" w:color="auto" w:fill="F2F2F2"/>
            <w:vAlign w:val="top"/>
            <w:tcW w:w="1701" w:type="dxa"/>
          </w:tcPr>
          <w:p>
            <w:r>
              <w:rPr>
                <w:sz w:val="18"/>
              </w:rPr>
              <w:t>QAC sanitiser</w:t>
            </w:r>
          </w:p>
        </w:tc>
        <w:tc>
          <w:tcPr>
            <w:tcW w:type="dxa" w:w="1512"/>
            <w:shd w:val="clear" w:color="auto" w:fill="F2F2F2"/>
            <w:vAlign w:val="top"/>
            <w:tcW w:w="1417" w:type="dxa"/>
          </w:tcPr>
          <w:p>
            <w:r>
              <w:rPr>
                <w:sz w:val="18"/>
              </w:rPr>
              <w:t>1:100 in water</w:t>
            </w:r>
          </w:p>
        </w:tc>
        <w:tc>
          <w:tcPr>
            <w:tcW w:type="dxa" w:w="1512"/>
            <w:shd w:val="clear" w:color="auto" w:fill="F2F2F2"/>
            <w:vAlign w:val="top"/>
            <w:tcW w:w="2268" w:type="dxa"/>
          </w:tcPr>
          <w:p>
            <w:r>
              <w:rPr>
                <w:sz w:val="18"/>
              </w:rPr>
              <w:t>Amenities, hand-contact surfaces</w:t>
            </w:r>
          </w:p>
        </w:tc>
        <w:tc>
          <w:tcPr>
            <w:tcW w:type="dxa" w:w="1512"/>
            <w:shd w:val="clear" w:color="auto" w:fill="F2F2F2"/>
            <w:vAlign w:val="top"/>
            <w:tcW w:w="1984" w:type="dxa"/>
          </w:tcPr>
          <w:p>
            <w:r>
              <w:rPr>
                <w:sz w:val="18"/>
              </w:rPr>
              <w:t>SDS Folder — Cabinet A</w:t>
            </w:r>
          </w:p>
        </w:tc>
      </w:tr>
      <w:tr>
        <w:tc>
          <w:tcPr>
            <w:tcW w:type="dxa" w:w="1512"/>
            <w:shd w:val="clear" w:color="auto" w:fill="FFFFFF"/>
            <w:vAlign w:val="top"/>
            <w:tcW w:w="2268" w:type="dxa"/>
          </w:tcPr>
          <w:p>
            <w:r>
              <w:rPr>
                <w:sz w:val="18"/>
              </w:rPr>
              <w:t>AcidRinse 500 Descaler</w:t>
            </w:r>
          </w:p>
        </w:tc>
        <w:tc>
          <w:tcPr>
            <w:tcW w:type="dxa" w:w="1512"/>
            <w:shd w:val="clear" w:color="auto" w:fill="FFFFFF"/>
            <w:vAlign w:val="top"/>
            <w:tcW w:w="1984" w:type="dxa"/>
          </w:tcPr>
          <w:p>
            <w:r>
              <w:rPr>
                <w:sz w:val="18"/>
              </w:rPr>
              <w:t>AgriChem Aust</w:t>
            </w:r>
          </w:p>
        </w:tc>
        <w:tc>
          <w:tcPr>
            <w:tcW w:type="dxa" w:w="1512"/>
            <w:shd w:val="clear" w:color="auto" w:fill="FFFFFF"/>
            <w:vAlign w:val="top"/>
            <w:tcW w:w="1701" w:type="dxa"/>
          </w:tcPr>
          <w:p>
            <w:r>
              <w:rPr>
                <w:sz w:val="18"/>
              </w:rPr>
              <w:t>Acidic cleaner</w:t>
            </w:r>
          </w:p>
        </w:tc>
        <w:tc>
          <w:tcPr>
            <w:tcW w:type="dxa" w:w="1512"/>
            <w:shd w:val="clear" w:color="auto" w:fill="FFFFFF"/>
            <w:vAlign w:val="top"/>
            <w:tcW w:w="1417" w:type="dxa"/>
          </w:tcPr>
          <w:p>
            <w:r>
              <w:rPr>
                <w:sz w:val="18"/>
              </w:rPr>
              <w:t>1:50 in water</w:t>
            </w:r>
          </w:p>
        </w:tc>
        <w:tc>
          <w:tcPr>
            <w:tcW w:type="dxa" w:w="1512"/>
            <w:shd w:val="clear" w:color="auto" w:fill="FFFFFF"/>
            <w:vAlign w:val="top"/>
            <w:tcW w:w="2268" w:type="dxa"/>
          </w:tcPr>
          <w:p>
            <w:r>
              <w:rPr>
                <w:sz w:val="18"/>
              </w:rPr>
              <w:t>Scale and conveyor mineral deposits</w:t>
            </w:r>
          </w:p>
        </w:tc>
        <w:tc>
          <w:tcPr>
            <w:tcW w:type="dxa" w:w="1512"/>
            <w:shd w:val="clear" w:color="auto" w:fill="FFFFFF"/>
            <w:vAlign w:val="top"/>
            <w:tcW w:w="1984" w:type="dxa"/>
          </w:tcPr>
          <w:p>
            <w:r>
              <w:rPr>
                <w:sz w:val="18"/>
              </w:rPr>
              <w:t>SDS Folder — Cabinet A</w:t>
            </w:r>
          </w:p>
        </w:tc>
      </w:tr>
    </w:tbl>
    <w:p/>
    <w:p>
      <w:pPr>
        <w:pStyle w:val="Heading1"/>
      </w:pPr>
      <w:r>
        <w:rPr>
          <w:color w:val="1F497D"/>
        </w:rPr>
        <w:t>8.  RECORD-KEEPING SYSTEM</w:t>
      </w:r>
    </w:p>
    <w:p>
      <w:r>
        <w:rPr>
          <w:i/>
          <w:color w:val="555555"/>
          <w:sz w:val="18"/>
        </w:rPr>
        <w:t>Rules s4-7A(2)(a) — records to demonstrate compliance (C3, C4)</w:t>
      </w:r>
    </w:p>
    <w:p/>
    <w:p>
      <w:pPr>
        <w:pStyle w:val="Heading2"/>
      </w:pPr>
      <w:r>
        <w:t>8.1  Record System</w:t>
      </w:r>
    </w:p>
    <w:p>
      <w:r>
        <w:rPr>
          <w:b w:val="0"/>
          <w:i w:val="0"/>
          <w:sz w:val="20"/>
        </w:rPr>
        <w:t>Cleaning records are maintained using a combination of paper log sheets and digital entries in the site management system. All records are retained at site for a minimum of two years from the date of completion.</w:t>
      </w:r>
    </w:p>
    <w:p/>
    <w:p>
      <w:pPr>
        <w:pStyle w:val="Heading2"/>
      </w:pPr>
      <w:r>
        <w:t>8.2  Sanitation Verification Log Template</w:t>
      </w:r>
    </w:p>
    <w:tbl>
      <w:tblPr>
        <w:tblStyle w:val="TableGrid"/>
        <w:tblW w:type="auto" w:w="0"/>
        <w:tblLook w:firstColumn="1" w:firstRow="1" w:lastColumn="0" w:lastRow="0" w:noHBand="0" w:noVBand="1" w:val="04A0"/>
      </w:tblPr>
      <w:tblGrid>
        <w:gridCol w:w="1296"/>
        <w:gridCol w:w="1296"/>
        <w:gridCol w:w="1296"/>
        <w:gridCol w:w="1296"/>
        <w:gridCol w:w="1296"/>
        <w:gridCol w:w="1296"/>
        <w:gridCol w:w="1296"/>
      </w:tblGrid>
      <w:tr>
        <w:tc>
          <w:tcPr>
            <w:tcW w:type="dxa" w:w="1296"/>
            <w:shd w:val="clear" w:color="auto" w:fill="1F497D"/>
            <w:vAlign w:val="center"/>
            <w:tcW w:w="1417" w:type="dxa"/>
          </w:tcPr>
          <w:p>
            <w:pPr>
              <w:jc w:val="center"/>
            </w:pPr>
            <w:r>
              <w:rPr>
                <w:b/>
                <w:color w:val="FFFFFF"/>
                <w:sz w:val="18"/>
              </w:rPr>
              <w:t>Date</w:t>
            </w:r>
          </w:p>
        </w:tc>
        <w:tc>
          <w:tcPr>
            <w:tcW w:type="dxa" w:w="1296"/>
            <w:shd w:val="clear" w:color="auto" w:fill="1F497D"/>
            <w:vAlign w:val="center"/>
            <w:tcW w:w="1417" w:type="dxa"/>
          </w:tcPr>
          <w:p>
            <w:pPr>
              <w:jc w:val="center"/>
            </w:pPr>
            <w:r>
              <w:rPr>
                <w:b/>
                <w:color w:val="FFFFFF"/>
                <w:sz w:val="18"/>
              </w:rPr>
              <w:t>Area / Equipment</w:t>
            </w:r>
          </w:p>
        </w:tc>
        <w:tc>
          <w:tcPr>
            <w:tcW w:type="dxa" w:w="1296"/>
            <w:shd w:val="clear" w:color="auto" w:fill="1F497D"/>
            <w:vAlign w:val="center"/>
            <w:tcW w:w="1417" w:type="dxa"/>
          </w:tcPr>
          <w:p>
            <w:pPr>
              <w:jc w:val="center"/>
            </w:pPr>
            <w:r>
              <w:rPr>
                <w:b/>
                <w:color w:val="FFFFFF"/>
                <w:sz w:val="18"/>
              </w:rPr>
              <w:t>Cleaning Method</w:t>
            </w:r>
          </w:p>
        </w:tc>
        <w:tc>
          <w:tcPr>
            <w:tcW w:type="dxa" w:w="1296"/>
            <w:shd w:val="clear" w:color="auto" w:fill="1F497D"/>
            <w:vAlign w:val="center"/>
            <w:tcW w:w="1417" w:type="dxa"/>
          </w:tcPr>
          <w:p>
            <w:pPr>
              <w:jc w:val="center"/>
            </w:pPr>
            <w:r>
              <w:rPr>
                <w:b/>
                <w:color w:val="FFFFFF"/>
                <w:sz w:val="18"/>
              </w:rPr>
              <w:t>Chemical Used</w:t>
            </w:r>
          </w:p>
        </w:tc>
        <w:tc>
          <w:tcPr>
            <w:tcW w:type="dxa" w:w="1296"/>
            <w:shd w:val="clear" w:color="auto" w:fill="1F497D"/>
            <w:vAlign w:val="center"/>
            <w:tcW w:w="1417" w:type="dxa"/>
          </w:tcPr>
          <w:p>
            <w:pPr>
              <w:jc w:val="center"/>
            </w:pPr>
            <w:r>
              <w:rPr>
                <w:b/>
                <w:color w:val="FFFFFF"/>
                <w:sz w:val="18"/>
              </w:rPr>
              <w:t>Operator Name</w:t>
            </w:r>
          </w:p>
        </w:tc>
        <w:tc>
          <w:tcPr>
            <w:tcW w:type="dxa" w:w="1296"/>
            <w:shd w:val="clear" w:color="auto" w:fill="1F497D"/>
            <w:vAlign w:val="center"/>
            <w:tcW w:w="1417" w:type="dxa"/>
          </w:tcPr>
          <w:p>
            <w:pPr>
              <w:jc w:val="center"/>
            </w:pPr>
            <w:r>
              <w:rPr>
                <w:b/>
                <w:color w:val="FFFFFF"/>
                <w:sz w:val="18"/>
              </w:rPr>
              <w:t>Verified By</w:t>
            </w:r>
          </w:p>
        </w:tc>
        <w:tc>
          <w:tcPr>
            <w:tcW w:type="dxa" w:w="1296"/>
            <w:shd w:val="clear" w:color="auto" w:fill="1F497D"/>
            <w:vAlign w:val="center"/>
            <w:tcW w:w="1417" w:type="dxa"/>
          </w:tcPr>
          <w:p>
            <w:pPr>
              <w:jc w:val="center"/>
            </w:pPr>
            <w:r>
              <w:rPr>
                <w:b/>
                <w:color w:val="FFFFFF"/>
                <w:sz w:val="18"/>
              </w:rPr>
              <w:t>Comments</w:t>
            </w:r>
          </w:p>
        </w:tc>
      </w:tr>
      <w:tr>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r>
      <w:tr>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r>
      <w:tr>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r>
      <w:tr>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r>
    </w:tbl>
    <w:p/>
    <w:p>
      <w:pPr>
        <w:pStyle w:val="Heading1"/>
      </w:pPr>
      <w:r>
        <w:rPr>
          <w:color w:val="1F497D"/>
        </w:rPr>
        <w:t>9.  VERIFICATION PROCEDURES</w:t>
      </w:r>
    </w:p>
    <w:p>
      <w:r>
        <w:rPr>
          <w:b w:val="0"/>
          <w:i w:val="0"/>
          <w:sz w:val="20"/>
        </w:rPr>
        <w:t>The establishment manager or nominated supervisor conducts a visual inspection of all cleaned areas prior to production commencement. Any deficiency identified is corrected before the area is cleared for use.</w:t>
      </w:r>
    </w:p>
    <w:p/>
    <w:p>
      <w:pPr>
        <w:pStyle w:val="Heading1"/>
      </w:pPr>
      <w:r>
        <w:rPr>
          <w:color w:val="1F497D"/>
        </w:rPr>
        <w:t>10.  NON-CONFORMANCE AND CORRECTIVE ACTION</w:t>
      </w:r>
    </w:p>
    <w:p>
      <w:r>
        <w:rPr>
          <w:b w:val="0"/>
          <w:i w:val="0"/>
          <w:sz w:val="20"/>
        </w:rPr>
        <w:t>If a cleaning check reveals an area is not compliant with this plan, the area is isolated and re-cleaned. The supervisor completes a Corrective Action Report within 24 hours. The report is reviewed by management and used to update training or procedures where required.</w:t>
      </w:r>
    </w:p>
    <w:p/>
    <w:p>
      <w:pPr>
        <w:pStyle w:val="Heading1"/>
      </w:pPr>
      <w:r>
        <w:rPr>
          <w:color w:val="1F497D"/>
        </w:rPr>
        <w:t>11.  ESTABLISHMENT CONDITION ASSESSMENT</w:t>
      </w:r>
    </w:p>
    <w:p>
      <w:r>
        <w:rPr>
          <w:i/>
          <w:color w:val="555555"/>
          <w:sz w:val="18"/>
        </w:rPr>
        <w:t>Rules s4-6 — establishment to be maintained in a condition appropriate for export operations (C5)</w:t>
      </w:r>
    </w:p>
    <w:p/>
    <w:p>
      <w:r>
        <w:rPr>
          <w:b w:val="0"/>
          <w:i w:val="0"/>
          <w:sz w:val="20"/>
        </w:rPr>
        <w:t>The establishment was inspected by the Establishment Manager on 3 April 2025. All production areas, storage facilities, and amenities were confirmed clean and free of product residue, pest activity, and hygiene deficiencies.</w:t>
      </w:r>
    </w:p>
    <w:p/>
    <w:p>
      <w:pPr>
        <w:pStyle w:val="Heading1"/>
      </w:pPr>
      <w:r>
        <w:rPr>
          <w:color w:val="1F497D"/>
        </w:rPr>
        <w:t>12.  REVIEW AND AUTHORISATION</w:t>
      </w:r>
    </w:p>
    <w:tbl>
      <w:tblPr>
        <w:tblStyle w:val="TableGrid"/>
        <w:tblW w:type="auto" w:w="0"/>
        <w:tblLook w:firstColumn="1" w:firstRow="1" w:lastColumn="0" w:lastRow="0" w:noHBand="0" w:noVBand="1" w:val="04A0"/>
      </w:tblPr>
      <w:tblGrid>
        <w:gridCol w:w="4536"/>
        <w:gridCol w:w="4536"/>
      </w:tblGrid>
      <w:tr>
        <w:tc>
          <w:tcPr>
            <w:tcW w:type="dxa" w:w="4536"/>
            <w:shd w:val="clear" w:color="auto" w:fill="1F497D"/>
            <w:vAlign w:val="center"/>
          </w:tcPr>
          <w:p>
            <w:r>
              <w:rPr>
                <w:b/>
                <w:color w:val="FFFFFF"/>
                <w:sz w:val="18"/>
              </w:rPr>
              <w:t>Plan Prepared By</w:t>
            </w:r>
          </w:p>
        </w:tc>
        <w:tc>
          <w:tcPr>
            <w:tcW w:type="dxa" w:w="4536"/>
          </w:tcPr>
          <w:p>
            <w:r>
              <w:rPr>
                <w:sz w:val="18"/>
              </w:rPr>
              <w:t>Ian Schiller</w:t>
            </w:r>
          </w:p>
        </w:tc>
      </w:tr>
      <w:tr>
        <w:tc>
          <w:tcPr>
            <w:tcW w:type="dxa" w:w="4536"/>
            <w:shd w:val="clear" w:color="auto" w:fill="1F497D"/>
            <w:vAlign w:val="center"/>
          </w:tcPr>
          <w:p>
            <w:r>
              <w:rPr>
                <w:b/>
                <w:color w:val="FFFFFF"/>
                <w:sz w:val="18"/>
              </w:rPr>
              <w:t>Position</w:t>
            </w:r>
          </w:p>
        </w:tc>
        <w:tc>
          <w:tcPr>
            <w:tcW w:type="dxa" w:w="4536"/>
          </w:tcPr>
          <w:p>
            <w:r>
              <w:rPr>
                <w:sz w:val="18"/>
              </w:rPr>
              <w:t>Establishment Manager</w:t>
            </w:r>
          </w:p>
        </w:tc>
      </w:tr>
      <w:tr>
        <w:tc>
          <w:tcPr>
            <w:tcW w:type="dxa" w:w="4536"/>
            <w:shd w:val="clear" w:color="auto" w:fill="1F497D"/>
            <w:vAlign w:val="center"/>
          </w:tcPr>
          <w:p>
            <w:r>
              <w:rPr>
                <w:b/>
                <w:color w:val="FFFFFF"/>
                <w:sz w:val="18"/>
              </w:rPr>
              <w:t>Date</w:t>
            </w:r>
          </w:p>
        </w:tc>
        <w:tc>
          <w:tcPr>
            <w:tcW w:type="dxa" w:w="4536"/>
          </w:tcPr>
          <w:p>
            <w:r>
              <w:rPr>
                <w:sz w:val="18"/>
              </w:rPr>
              <w:t>3 April 2025</w:t>
            </w:r>
          </w:p>
        </w:tc>
      </w:tr>
      <w:tr>
        <w:tc>
          <w:tcPr>
            <w:tcW w:type="dxa" w:w="4536"/>
            <w:shd w:val="clear" w:color="auto" w:fill="1F497D"/>
            <w:vAlign w:val="center"/>
          </w:tcPr>
          <w:p>
            <w:r>
              <w:rPr>
                <w:b/>
                <w:color w:val="FFFFFF"/>
                <w:sz w:val="18"/>
              </w:rPr>
              <w:t>Signature</w:t>
            </w:r>
          </w:p>
        </w:tc>
        <w:tc>
          <w:tcPr>
            <w:tcW w:type="dxa" w:w="4536"/>
          </w:tcPr>
          <w:p>
            <w:r>
              <w:rPr>
                <w:sz w:val="18"/>
              </w:rPr>
            </w:r>
          </w:p>
        </w:tc>
      </w:tr>
      <w:tr>
        <w:tc>
          <w:tcPr>
            <w:tcW w:type="dxa" w:w="4536"/>
            <w:shd w:val="clear" w:color="auto" w:fill="1F497D"/>
            <w:vAlign w:val="center"/>
          </w:tcPr>
          <w:p>
            <w:r>
              <w:rPr>
                <w:b/>
                <w:color w:val="FFFFFF"/>
                <w:sz w:val="18"/>
              </w:rPr>
              <w:t>Next Scheduled Review</w:t>
            </w:r>
          </w:p>
        </w:tc>
        <w:tc>
          <w:tcPr>
            <w:tcW w:type="dxa" w:w="4536"/>
          </w:tcPr>
          <w:p>
            <w:r>
              <w:rPr>
                <w:sz w:val="18"/>
              </w:rPr>
              <w:t>3 April 2027</w:t>
            </w:r>
          </w:p>
        </w:tc>
      </w:tr>
      <w:tr>
        <w:tc>
          <w:tcPr>
            <w:tcW w:type="dxa" w:w="4536"/>
            <w:shd w:val="clear" w:color="auto" w:fill="1F497D"/>
            <w:vAlign w:val="center"/>
          </w:tcPr>
          <w:p>
            <w:r>
              <w:rPr>
                <w:b/>
                <w:color w:val="FFFFFF"/>
                <w:sz w:val="18"/>
              </w:rPr>
              <w:t>Approved By</w:t>
            </w:r>
          </w:p>
        </w:tc>
        <w:tc>
          <w:tcPr>
            <w:tcW w:type="dxa" w:w="4536"/>
          </w:tcPr>
          <w:p>
            <w:r>
              <w:rPr>
                <w:sz w:val="18"/>
              </w:rPr>
              <w:t>DAFF Authorised Officer</w:t>
            </w:r>
          </w:p>
        </w:tc>
      </w:tr>
      <w:tr>
        <w:tc>
          <w:tcPr>
            <w:tcW w:type="dxa" w:w="4536"/>
            <w:shd w:val="clear" w:color="auto" w:fill="1F497D"/>
            <w:vAlign w:val="center"/>
          </w:tcPr>
          <w:p>
            <w:r>
              <w:rPr>
                <w:b/>
                <w:color w:val="FFFFFF"/>
                <w:sz w:val="18"/>
              </w:rPr>
              <w:t>Approval Date</w:t>
            </w:r>
          </w:p>
        </w:tc>
        <w:tc>
          <w:tcPr>
            <w:tcW w:type="dxa" w:w="4536"/>
          </w:tcPr>
          <w:p>
            <w:r>
              <w:rPr>
                <w:sz w:val="18"/>
              </w:rPr>
            </w:r>
          </w:p>
        </w:tc>
      </w:tr>
    </w:tbl>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