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RE-WA-2023-0033</w:t>
            </w:r>
          </w:p>
        </w:tc>
      </w:tr>
      <w:tr>
        <w:tc>
          <w:tcPr>
            <w:tcW w:type="dxa" w:w="2835"/>
            <w:shd w:val="clear" w:color="auto" w:fill="DCE6F1"/>
          </w:tcPr>
          <w:p>
            <w:r>
              <w:rPr>
                <w:b/>
                <w:sz w:val="20"/>
              </w:rPr>
              <w:t>Application Type</w:t>
            </w:r>
          </w:p>
        </w:tc>
        <w:tc>
          <w:tcPr>
            <w:tcW w:type="dxa" w:w="5669"/>
          </w:tcPr>
          <w:p>
            <w:r>
              <w:rPr>
                <w:sz w:val="20"/>
              </w:rPr>
              <w:t>New registration</w:t>
            </w:r>
          </w:p>
        </w:tc>
      </w:tr>
      <w:tr>
        <w:tc>
          <w:tcPr>
            <w:tcW w:type="dxa" w:w="2835"/>
            <w:shd w:val="clear" w:color="auto" w:fill="DCE6F1"/>
          </w:tcPr>
          <w:p>
            <w:r>
              <w:rPr>
                <w:b/>
                <w:sz w:val="20"/>
              </w:rPr>
              <w:t>Date of Record</w:t>
            </w:r>
          </w:p>
        </w:tc>
        <w:tc>
          <w:tcPr>
            <w:tcW w:type="dxa" w:w="5669"/>
          </w:tcPr>
          <w:p>
            <w:r>
              <w:rPr>
                <w:sz w:val="20"/>
              </w:rPr>
              <w:t>30 April 2025</w:t>
            </w:r>
          </w:p>
        </w:tc>
      </w:tr>
      <w:tr>
        <w:tc>
          <w:tcPr>
            <w:tcW w:type="dxa" w:w="2835"/>
            <w:shd w:val="clear" w:color="auto" w:fill="DCE6F1"/>
          </w:tcPr>
          <w:p>
            <w:r>
              <w:rPr>
                <w:b/>
                <w:sz w:val="20"/>
              </w:rPr>
              <w:t>Commodity</w:t>
            </w:r>
          </w:p>
        </w:tc>
        <w:tc>
          <w:tcPr>
            <w:tcW w:type="dxa" w:w="5669"/>
          </w:tcPr>
          <w:p>
            <w:r>
              <w:rPr>
                <w:sz w:val="20"/>
              </w:rPr>
              <w:t>Barley</w:t>
            </w:r>
          </w:p>
        </w:tc>
      </w:tr>
      <w:tr>
        <w:tc>
          <w:tcPr>
            <w:tcW w:type="dxa" w:w="2835"/>
            <w:shd w:val="clear" w:color="auto" w:fill="DCE6F1"/>
          </w:tcPr>
          <w:p>
            <w:r>
              <w:rPr>
                <w:b/>
                <w:sz w:val="20"/>
              </w:rPr>
              <w:t>Destination</w:t>
            </w:r>
          </w:p>
        </w:tc>
        <w:tc>
          <w:tcPr>
            <w:tcW w:type="dxa" w:w="5669"/>
          </w:tcPr>
          <w:p>
            <w:r>
              <w:rPr>
                <w:sz w:val="20"/>
              </w:rPr>
              <w:t>Japan</w:t>
            </w:r>
          </w:p>
        </w:tc>
      </w:tr>
      <w:tr>
        <w:tc>
          <w:tcPr>
            <w:tcW w:type="dxa" w:w="2835"/>
            <w:shd w:val="clear" w:color="auto" w:fill="DCE6F1"/>
          </w:tcPr>
          <w:p>
            <w:r>
              <w:rPr>
                <w:b/>
                <w:sz w:val="20"/>
              </w:rPr>
              <w:t>ABN</w:t>
            </w:r>
          </w:p>
        </w:tc>
        <w:tc>
          <w:tcPr>
            <w:tcW w:type="dxa" w:w="5669"/>
          </w:tcPr>
          <w:p>
            <w:r>
              <w:rPr>
                <w:sz w:val="20"/>
              </w:rPr>
              <w:t>35 678 901 237</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Wongan Hills Grain Trust</w:t>
            </w:r>
          </w:p>
        </w:tc>
      </w:tr>
      <w:tr>
        <w:tc>
          <w:tcPr>
            <w:tcW w:type="dxa" w:w="2835"/>
            <w:shd w:val="clear" w:color="auto" w:fill="DCE6F1"/>
          </w:tcPr>
          <w:p>
            <w:r>
              <w:rPr>
                <w:b/>
                <w:sz w:val="20"/>
              </w:rPr>
              <w:t>Trading Name</w:t>
            </w:r>
          </w:p>
        </w:tc>
        <w:tc>
          <w:tcPr>
            <w:tcW w:type="dxa" w:w="5669"/>
          </w:tcPr>
          <w:p>
            <w:r>
              <w:rPr>
                <w:sz w:val="20"/>
              </w:rPr>
              <w:t>Wongan Hills Grain Trust</w:t>
            </w:r>
          </w:p>
        </w:tc>
      </w:tr>
      <w:tr>
        <w:tc>
          <w:tcPr>
            <w:tcW w:type="dxa" w:w="2835"/>
            <w:shd w:val="clear" w:color="auto" w:fill="DCE6F1"/>
          </w:tcPr>
          <w:p>
            <w:r>
              <w:rPr>
                <w:b/>
                <w:sz w:val="20"/>
              </w:rPr>
              <w:t>Address</w:t>
            </w:r>
          </w:p>
        </w:tc>
        <w:tc>
          <w:tcPr>
            <w:tcW w:type="dxa" w:w="5669"/>
          </w:tcPr>
          <w:p>
            <w:r>
              <w:rPr>
                <w:sz w:val="20"/>
              </w:rPr>
              <w:t>Lot 8 Wongan Road, Wongan Hills WA 6603</w:t>
            </w:r>
          </w:p>
        </w:tc>
      </w:tr>
      <w:tr>
        <w:tc>
          <w:tcPr>
            <w:tcW w:type="dxa" w:w="2835"/>
            <w:shd w:val="clear" w:color="auto" w:fill="DCE6F1"/>
          </w:tcPr>
          <w:p>
            <w:r>
              <w:rPr>
                <w:b/>
                <w:sz w:val="20"/>
              </w:rPr>
              <w:t>State/Territory</w:t>
            </w:r>
          </w:p>
        </w:tc>
        <w:tc>
          <w:tcPr>
            <w:tcW w:type="dxa" w:w="5669"/>
          </w:tcPr>
          <w:p>
            <w:r>
              <w:rPr>
                <w:sz w:val="20"/>
              </w:rPr>
              <w:t>WA</w:t>
            </w:r>
          </w:p>
        </w:tc>
      </w:tr>
      <w:tr>
        <w:tc>
          <w:tcPr>
            <w:tcW w:type="dxa" w:w="2835"/>
            <w:shd w:val="clear" w:color="auto" w:fill="DCE6F1"/>
          </w:tcPr>
          <w:p>
            <w:r>
              <w:rPr>
                <w:b/>
                <w:sz w:val="20"/>
              </w:rPr>
              <w:t>Contact Person</w:t>
            </w:r>
          </w:p>
        </w:tc>
        <w:tc>
          <w:tcPr>
            <w:tcW w:type="dxa" w:w="5669"/>
          </w:tcPr>
          <w:p>
            <w:r>
              <w:rPr>
                <w:sz w:val="20"/>
              </w:rPr>
              <w:t>Sandra Andersen</w:t>
            </w:r>
          </w:p>
        </w:tc>
      </w:tr>
      <w:tr>
        <w:tc>
          <w:tcPr>
            <w:tcW w:type="dxa" w:w="2835"/>
            <w:shd w:val="clear" w:color="auto" w:fill="DCE6F1"/>
          </w:tcPr>
          <w:p>
            <w:r>
              <w:rPr>
                <w:b/>
                <w:sz w:val="20"/>
              </w:rPr>
              <w:t>Business Structure</w:t>
            </w:r>
          </w:p>
        </w:tc>
        <w:tc>
          <w:tcPr>
            <w:tcW w:type="dxa" w:w="5669"/>
          </w:tcPr>
          <w:p>
            <w:r>
              <w:rPr>
                <w:sz w:val="20"/>
              </w:rPr>
              <w:t>Family trust</w:t>
            </w:r>
          </w:p>
        </w:tc>
      </w:tr>
      <w:tr>
        <w:tc>
          <w:tcPr>
            <w:tcW w:type="dxa" w:w="2835"/>
            <w:shd w:val="clear" w:color="auto" w:fill="DCE6F1"/>
          </w:tcPr>
          <w:p>
            <w:r>
              <w:rPr>
                <w:b/>
                <w:sz w:val="20"/>
              </w:rPr>
              <w:t>Registration Number</w:t>
            </w:r>
          </w:p>
        </w:tc>
        <w:tc>
          <w:tcPr>
            <w:tcW w:type="dxa" w:w="5669"/>
          </w:tcPr>
          <w:p>
            <w:r>
              <w:rPr>
                <w:sz w:val="20"/>
              </w:rPr>
              <w:t>RE-WA-2023-0033</w:t>
            </w:r>
          </w:p>
        </w:tc>
      </w:tr>
      <w:tr>
        <w:tc>
          <w:tcPr>
            <w:tcW w:type="dxa" w:w="2835"/>
            <w:shd w:val="clear" w:color="auto" w:fill="DCE6F1"/>
          </w:tcPr>
          <w:p>
            <w:r>
              <w:rPr>
                <w:b/>
                <w:sz w:val="20"/>
              </w:rPr>
              <w:t>Registration Expiry</w:t>
            </w:r>
          </w:p>
        </w:tc>
        <w:tc>
          <w:tcPr>
            <w:tcW w:type="dxa" w:w="5669"/>
          </w:tcPr>
          <w:p>
            <w:r>
              <w:rPr>
                <w:sz w:val="20"/>
              </w:rPr>
              <w:t>7 August 2026</w:t>
            </w:r>
          </w:p>
        </w:tc>
      </w:tr>
    </w:tbl>
    <w:p/>
    <w:p>
      <w:pPr>
        <w:pStyle w:val="Heading1"/>
      </w:pPr>
      <w:r>
        <w:rPr>
          <w:color w:val="1F497D"/>
          <w:sz w:val="26"/>
        </w:rPr>
        <w:t>2. Registered Export Operations</w:t>
      </w:r>
    </w:p>
    <w:p>
      <w:r>
        <w:rPr>
          <w:sz w:val="20"/>
        </w:rPr>
        <w:t>This establishment is registered to conduct export operations for barley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Barley receival</w:t>
            </w:r>
          </w:p>
        </w:tc>
        <w:tc>
          <w:tcPr>
            <w:tcW w:type="dxa" w:w="3135"/>
            <w:shd w:val="clear" w:color="auto" w:fill="F2F2F2"/>
          </w:tcPr>
          <w:p>
            <w:r>
              <w:rPr>
                <w:sz w:val="20"/>
              </w:rPr>
              <w:t>Intake of bulk and bagged barley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barley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barley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RE-WA-2023-0033 is current and active. The establishment was granted registration on 8 August 2023 and the current registration period extends to 7 August 2026. There are no conditions, suspensions or reviews attached to this registration.</w:t>
      </w:r>
    </w:p>
    <w:p/>
    <w:p>
      <w:pPr>
        <w:pStyle w:val="Heading1"/>
      </w:pPr>
      <w:r>
        <w:rPr>
          <w:color w:val="1F497D"/>
          <w:sz w:val="26"/>
        </w:rPr>
        <w:t>4. Fit and Proper Person</w:t>
      </w:r>
    </w:p>
    <w:p>
      <w:r>
        <w:rPr>
          <w:sz w:val="20"/>
        </w:rPr>
        <w:t>Sandra Andersen is the nominated responsible person for this registration. The establishment has been under continuous management since 2021. The entity is a family trust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1 on Plan DP 836888, located at Lot 8 Wongan Road, Wongan Hills WA 6603. The total registered area is 35.7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Site plan and layout description: to be completed upon finalisation of the new storage shed construction. Current layout reflects interim operating arrangements.</w:t>
      </w:r>
    </w:p>
    <w:p/>
    <w:p>
      <w:pPr>
        <w:pStyle w:val="Heading1"/>
      </w:pPr>
      <w:r>
        <w:rPr>
          <w:color w:val="1F497D"/>
          <w:sz w:val="26"/>
        </w:rPr>
        <w:t>8. Construction, Equipment and Facilities</w:t>
      </w:r>
    </w:p>
    <w:p>
      <w:r>
        <w:rPr>
          <w:sz w:val="20"/>
        </w:rPr>
        <w:t>The establishment infrastructure is designed and maintained to support the export of barley.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Japan:</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declare freedom from stripe rust, Tilletia spp. and listed nematodes</w:t>
            </w:r>
          </w:p>
        </w:tc>
      </w:tr>
      <w:tr>
        <w:tc>
          <w:tcPr>
            <w:tcW w:type="dxa" w:w="4703"/>
          </w:tcPr>
          <w:p>
            <w:r>
              <w:rPr>
                <w:sz w:val="20"/>
              </w:rPr>
              <w:t>Residue Compliance</w:t>
            </w:r>
          </w:p>
        </w:tc>
        <w:tc>
          <w:tcPr>
            <w:tcW w:type="dxa" w:w="4703"/>
          </w:tcPr>
          <w:p>
            <w:r>
              <w:rPr>
                <w:sz w:val="20"/>
              </w:rPr>
              <w:t>Pesticide residues must comply with Japan's Positive List System</w:t>
            </w:r>
          </w:p>
        </w:tc>
      </w:tr>
      <w:tr>
        <w:tc>
          <w:tcPr>
            <w:tcW w:type="dxa" w:w="4703"/>
            <w:shd w:val="clear" w:color="auto" w:fill="F2F2F2"/>
          </w:tcPr>
          <w:p>
            <w:r>
              <w:rPr>
                <w:sz w:val="20"/>
              </w:rPr>
              <w:t>Pre-clearance</w:t>
            </w:r>
          </w:p>
        </w:tc>
        <w:tc>
          <w:tcPr>
            <w:tcW w:type="dxa" w:w="4703"/>
            <w:shd w:val="clear" w:color="auto" w:fill="F2F2F2"/>
          </w:tcPr>
          <w:p>
            <w:r>
              <w:rPr>
                <w:sz w:val="20"/>
              </w:rPr>
              <w:t>MAFF pre-clearance inspection may be required for high-risk consignments</w:t>
            </w:r>
          </w:p>
        </w:tc>
      </w:tr>
      <w:tr>
        <w:tc>
          <w:tcPr>
            <w:tcW w:type="dxa" w:w="4703"/>
          </w:tcPr>
          <w:p>
            <w:r>
              <w:rPr>
                <w:sz w:val="20"/>
              </w:rPr>
              <w:t>Mycotoxin Limits</w:t>
            </w:r>
          </w:p>
        </w:tc>
        <w:tc>
          <w:tcPr>
            <w:tcW w:type="dxa" w:w="4703"/>
          </w:tcPr>
          <w:p>
            <w:r>
              <w:rPr>
                <w:sz w:val="20"/>
              </w:rPr>
              <w:t>Aflatoxin B1 ≤10 ppb; DON ≤1,100 ppb for wheat</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Sandra Andersen, as the responsible person for Wongan Hills Grain Trust (RE RE-WA-2023-0033),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Sandra Andersen</w:t>
            </w:r>
          </w:p>
        </w:tc>
      </w:tr>
      <w:tr>
        <w:tc>
          <w:tcPr>
            <w:tcW w:type="dxa" w:w="2835"/>
            <w:shd w:val="clear" w:color="auto" w:fill="DCE6F1"/>
          </w:tcPr>
          <w:p>
            <w:r>
              <w:rPr>
                <w:b/>
                <w:sz w:val="20"/>
              </w:rPr>
              <w:t>Date</w:t>
            </w:r>
          </w:p>
        </w:tc>
        <w:tc>
          <w:tcPr>
            <w:tcW w:type="dxa" w:w="5669"/>
          </w:tcPr>
          <w:p>
            <w:r>
              <w:rPr>
                <w:sz w:val="20"/>
              </w:rPr>
              <w:t>30 April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