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RE-WA-2023-0055</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24 November 2025</w:t>
            </w:r>
          </w:p>
        </w:tc>
      </w:tr>
      <w:tr>
        <w:tc>
          <w:tcPr>
            <w:tcW w:type="dxa" w:w="2835"/>
            <w:shd w:val="clear" w:color="auto" w:fill="DCE6F1"/>
          </w:tcPr>
          <w:p>
            <w:r>
              <w:rPr>
                <w:b/>
                <w:sz w:val="20"/>
              </w:rPr>
              <w:t>Commodity</w:t>
            </w:r>
          </w:p>
        </w:tc>
        <w:tc>
          <w:tcPr>
            <w:tcW w:type="dxa" w:w="5669"/>
          </w:tcPr>
          <w:p>
            <w:r>
              <w:rPr>
                <w:sz w:val="20"/>
              </w:rPr>
              <w:t>Lupins</w:t>
            </w:r>
          </w:p>
        </w:tc>
      </w:tr>
      <w:tr>
        <w:tc>
          <w:tcPr>
            <w:tcW w:type="dxa" w:w="2835"/>
            <w:shd w:val="clear" w:color="auto" w:fill="DCE6F1"/>
          </w:tcPr>
          <w:p>
            <w:r>
              <w:rPr>
                <w:b/>
                <w:sz w:val="20"/>
              </w:rPr>
              <w:t>Destination</w:t>
            </w:r>
          </w:p>
        </w:tc>
        <w:tc>
          <w:tcPr>
            <w:tcW w:type="dxa" w:w="5669"/>
          </w:tcPr>
          <w:p>
            <w:r>
              <w:rPr>
                <w:sz w:val="20"/>
              </w:rPr>
              <w:t>Malaysia</w:t>
            </w:r>
          </w:p>
        </w:tc>
      </w:tr>
      <w:tr>
        <w:tc>
          <w:tcPr>
            <w:tcW w:type="dxa" w:w="2835"/>
            <w:shd w:val="clear" w:color="auto" w:fill="DCE6F1"/>
          </w:tcPr>
          <w:p>
            <w:r>
              <w:rPr>
                <w:b/>
                <w:sz w:val="20"/>
              </w:rPr>
              <w:t>ABN</w:t>
            </w:r>
          </w:p>
        </w:tc>
        <w:tc>
          <w:tcPr>
            <w:tcW w:type="dxa" w:w="5669"/>
          </w:tcPr>
          <w:p>
            <w:r>
              <w:rPr>
                <w:sz w:val="20"/>
              </w:rPr>
              <w:t>65 678 901 239</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Moora Grain and Pulse Pty Ltd</w:t>
            </w:r>
          </w:p>
        </w:tc>
      </w:tr>
      <w:tr>
        <w:tc>
          <w:tcPr>
            <w:tcW w:type="dxa" w:w="2835"/>
            <w:shd w:val="clear" w:color="auto" w:fill="DCE6F1"/>
          </w:tcPr>
          <w:p>
            <w:r>
              <w:rPr>
                <w:b/>
                <w:sz w:val="20"/>
              </w:rPr>
              <w:t>Trading Name</w:t>
            </w:r>
          </w:p>
        </w:tc>
        <w:tc>
          <w:tcPr>
            <w:tcW w:type="dxa" w:w="5669"/>
          </w:tcPr>
          <w:p>
            <w:r>
              <w:rPr>
                <w:sz w:val="20"/>
              </w:rPr>
              <w:t>Moora Grain and Pulse Pty Ltd</w:t>
            </w:r>
          </w:p>
        </w:tc>
      </w:tr>
      <w:tr>
        <w:tc>
          <w:tcPr>
            <w:tcW w:type="dxa" w:w="2835"/>
            <w:shd w:val="clear" w:color="auto" w:fill="DCE6F1"/>
          </w:tcPr>
          <w:p>
            <w:r>
              <w:rPr>
                <w:b/>
                <w:sz w:val="20"/>
              </w:rPr>
              <w:t>Address</w:t>
            </w:r>
          </w:p>
        </w:tc>
        <w:tc>
          <w:tcPr>
            <w:tcW w:type="dxa" w:w="5669"/>
          </w:tcPr>
          <w:p>
            <w:r>
              <w:rPr>
                <w:sz w:val="20"/>
              </w:rPr>
              <w:t>Lot 18 Brand Highway, Moora WA 6510</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Craig Neilsen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RE-WA-2023-0055</w:t>
            </w:r>
          </w:p>
        </w:tc>
      </w:tr>
      <w:tr>
        <w:tc>
          <w:tcPr>
            <w:tcW w:type="dxa" w:w="2835"/>
            <w:shd w:val="clear" w:color="auto" w:fill="DCE6F1"/>
          </w:tcPr>
          <w:p>
            <w:r>
              <w:rPr>
                <w:b/>
                <w:sz w:val="20"/>
              </w:rPr>
              <w:t>Registration Expiry</w:t>
            </w:r>
          </w:p>
        </w:tc>
        <w:tc>
          <w:tcPr>
            <w:tcW w:type="dxa" w:w="5669"/>
          </w:tcPr>
          <w:p>
            <w:r>
              <w:rPr>
                <w:sz w:val="20"/>
              </w:rPr>
              <w:t>2 September 2026</w:t>
            </w:r>
          </w:p>
        </w:tc>
      </w:tr>
    </w:tbl>
    <w:p/>
    <w:p>
      <w:pPr>
        <w:pStyle w:val="Heading1"/>
      </w:pPr>
      <w:r>
        <w:rPr>
          <w:color w:val="1F497D"/>
          <w:sz w:val="26"/>
        </w:rPr>
        <w:t>2. Registered Export Operations</w:t>
      </w:r>
    </w:p>
    <w:p>
      <w:r>
        <w:rPr>
          <w:sz w:val="20"/>
        </w:rPr>
        <w:t>This establishment is registered to export lupins (pulse). Operations have expanded to include contract receival services for neighbouring farms, including weighbridge services, drying, and bagging for domestic sale. These contract activities are integrated with the export operation and use shared receival infrastructure.</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Lupins receival</w:t>
            </w:r>
          </w:p>
        </w:tc>
        <w:tc>
          <w:tcPr>
            <w:tcW w:type="dxa" w:w="3135"/>
            <w:shd w:val="clear" w:color="auto" w:fill="F2F2F2"/>
          </w:tcPr>
          <w:p>
            <w:r>
              <w:rPr>
                <w:sz w:val="20"/>
              </w:rPr>
              <w:t>Registered lupins intake for export</w:t>
            </w:r>
          </w:p>
        </w:tc>
        <w:tc>
          <w:tcPr>
            <w:tcW w:type="dxa" w:w="3135"/>
            <w:shd w:val="clear" w:color="auto" w:fill="F2F2F2"/>
          </w:tcPr>
          <w:p>
            <w:r>
              <w:rPr>
                <w:sz w:val="20"/>
              </w:rPr>
              <w:t>Within scope</w:t>
            </w:r>
          </w:p>
        </w:tc>
      </w:tr>
      <w:tr>
        <w:tc>
          <w:tcPr>
            <w:tcW w:type="dxa" w:w="3135"/>
          </w:tcPr>
          <w:p>
            <w:r>
              <w:rPr>
                <w:sz w:val="20"/>
              </w:rPr>
              <w:t>Contract receival</w:t>
            </w:r>
          </w:p>
        </w:tc>
        <w:tc>
          <w:tcPr>
            <w:tcW w:type="dxa" w:w="3135"/>
          </w:tcPr>
          <w:p>
            <w:r>
              <w:rPr>
                <w:sz w:val="20"/>
              </w:rPr>
              <w:t>Third-party receival services — weighbridge and intake</w:t>
            </w:r>
          </w:p>
        </w:tc>
        <w:tc>
          <w:tcPr>
            <w:tcW w:type="dxa" w:w="3135"/>
          </w:tcPr>
          <w:p>
            <w:r>
              <w:rPr>
                <w:sz w:val="20"/>
              </w:rPr>
              <w:t>Not registered</w:t>
            </w:r>
          </w:p>
        </w:tc>
      </w:tr>
      <w:tr>
        <w:tc>
          <w:tcPr>
            <w:tcW w:type="dxa" w:w="3135"/>
            <w:shd w:val="clear" w:color="auto" w:fill="F2F2F2"/>
          </w:tcPr>
          <w:p>
            <w:r>
              <w:rPr>
                <w:sz w:val="20"/>
              </w:rPr>
              <w:t>Drying</w:t>
            </w:r>
          </w:p>
        </w:tc>
        <w:tc>
          <w:tcPr>
            <w:tcW w:type="dxa" w:w="3135"/>
            <w:shd w:val="clear" w:color="auto" w:fill="F2F2F2"/>
          </w:tcPr>
          <w:p>
            <w:r>
              <w:rPr>
                <w:sz w:val="20"/>
              </w:rPr>
              <w:t>High-temperature drying for domestic-grade product</w:t>
            </w:r>
          </w:p>
        </w:tc>
        <w:tc>
          <w:tcPr>
            <w:tcW w:type="dxa" w:w="3135"/>
            <w:shd w:val="clear" w:color="auto" w:fill="F2F2F2"/>
          </w:tcPr>
          <w:p>
            <w:r>
              <w:rPr>
                <w:sz w:val="20"/>
              </w:rPr>
              <w:t>Not registered</w:t>
            </w:r>
          </w:p>
        </w:tc>
      </w:tr>
      <w:tr>
        <w:tc>
          <w:tcPr>
            <w:tcW w:type="dxa" w:w="3135"/>
          </w:tcPr>
          <w:p>
            <w:r>
              <w:rPr>
                <w:sz w:val="20"/>
              </w:rPr>
              <w:t>Bagging</w:t>
            </w:r>
          </w:p>
        </w:tc>
        <w:tc>
          <w:tcPr>
            <w:tcW w:type="dxa" w:w="3135"/>
          </w:tcPr>
          <w:p>
            <w:r>
              <w:rPr>
                <w:sz w:val="20"/>
              </w:rPr>
              <w:t>Packaging into 25 kg bags for domestic distribution</w:t>
            </w:r>
          </w:p>
        </w:tc>
        <w:tc>
          <w:tcPr>
            <w:tcW w:type="dxa" w:w="3135"/>
          </w:tcPr>
          <w:p>
            <w:r>
              <w:rPr>
                <w:sz w:val="20"/>
              </w:rPr>
              <w:t>Not registered</w:t>
            </w:r>
          </w:p>
        </w:tc>
      </w:tr>
      <w:tr>
        <w:tc>
          <w:tcPr>
            <w:tcW w:type="dxa" w:w="3135"/>
            <w:shd w:val="clear" w:color="auto" w:fill="F2F2F2"/>
          </w:tcPr>
          <w:p>
            <w:r>
              <w:rPr>
                <w:sz w:val="20"/>
              </w:rPr>
              <w:t>Dispatch</w:t>
            </w:r>
          </w:p>
        </w:tc>
        <w:tc>
          <w:tcPr>
            <w:tcW w:type="dxa" w:w="3135"/>
            <w:shd w:val="clear" w:color="auto" w:fill="F2F2F2"/>
          </w:tcPr>
          <w:p>
            <w:r>
              <w:rPr>
                <w:sz w:val="20"/>
              </w:rPr>
              <w:t>Export and domestic dispatch from shared dock</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RE-WA-2023-0055 is current and active. The establishment was granted registration on 3 September 2023 and the current registration period extends to 2 September 2026. There are no conditions, suspensions or reviews attached to this registration.</w:t>
      </w:r>
    </w:p>
    <w:p/>
    <w:p>
      <w:pPr>
        <w:pStyle w:val="Heading1"/>
      </w:pPr>
      <w:r>
        <w:rPr>
          <w:color w:val="1F497D"/>
          <w:sz w:val="26"/>
        </w:rPr>
        <w:t>4. Fit and Proper Person</w:t>
      </w:r>
    </w:p>
    <w:p>
      <w:r>
        <w:rPr>
          <w:sz w:val="20"/>
        </w:rPr>
        <w:t>Craig Neilsen is the nominated responsible person for this registration. The establishment has been under continuous management since 2020.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40 on Plan DP 809239, located at Lot 18 Brand Highway, Moora WA 6510. The total registered area is 34.1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lupins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lupins.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Malaysia: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[Japan] PC required; declare freedom from Callosobruchus spp.</w:t>
            </w:r>
          </w:p>
        </w:tc>
      </w:tr>
      <w:tr>
        <w:tc>
          <w:tcPr>
            <w:tcW w:type="dxa" w:w="4703"/>
          </w:tcPr>
          <w:p>
            <w:r>
              <w:rPr>
                <w:sz w:val="20"/>
              </w:rPr>
              <w:t>Residue Compliance</w:t>
            </w:r>
          </w:p>
        </w:tc>
        <w:tc>
          <w:tcPr>
            <w:tcW w:type="dxa" w:w="4703"/>
          </w:tcPr>
          <w:p>
            <w:r>
              <w:rPr>
                <w:sz w:val="20"/>
              </w:rPr>
              <w:t>[Japan] Comply with Japan Positive List for pesticide residues</w:t>
            </w:r>
          </w:p>
        </w:tc>
      </w:tr>
      <w:tr>
        <w:tc>
          <w:tcPr>
            <w:tcW w:type="dxa" w:w="4703"/>
            <w:shd w:val="clear" w:color="auto" w:fill="F2F2F2"/>
          </w:tcPr>
          <w:p>
            <w:r>
              <w:rPr>
                <w:sz w:val="20"/>
              </w:rPr>
              <w:t>Fumigation Records</w:t>
            </w:r>
          </w:p>
        </w:tc>
        <w:tc>
          <w:tcPr>
            <w:tcW w:type="dxa" w:w="4703"/>
            <w:shd w:val="clear" w:color="auto" w:fill="F2F2F2"/>
          </w:tcPr>
          <w:p>
            <w:r>
              <w:rPr>
                <w:sz w:val="20"/>
              </w:rPr>
              <w:t>[Japan] Documented phosphine or MB treatment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Craig Neilsen, as the responsible person for Moora Grain and Pulse Pty Ltd (RE RE-WA-2023-0055),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Craig Neilsen</w:t>
            </w:r>
          </w:p>
        </w:tc>
      </w:tr>
      <w:tr>
        <w:tc>
          <w:tcPr>
            <w:tcW w:type="dxa" w:w="2835"/>
            <w:shd w:val="clear" w:color="auto" w:fill="DCE6F1"/>
          </w:tcPr>
          <w:p>
            <w:r>
              <w:rPr>
                <w:b/>
                <w:sz w:val="20"/>
              </w:rPr>
              <w:t>Date</w:t>
            </w:r>
          </w:p>
        </w:tc>
        <w:tc>
          <w:tcPr>
            <w:tcW w:type="dxa" w:w="5669"/>
          </w:tcPr>
          <w:p>
            <w:r>
              <w:rPr>
                <w:sz w:val="20"/>
              </w:rPr>
              <w:t>24 November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