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288" w:before="320" w:lineRule="auto"/>
        <w:ind w:left="0" w:right="0" w:firstLine="0"/>
        <w:contextualSpacing w:val="0"/>
      </w:pPr>
      <w:r w:rsidDel="00000000" w:rsidR="00000000" w:rsidRPr="00000000">
        <w:rPr>
          <w:rFonts w:ascii="PT Sans" w:cs="PT Sans" w:eastAsia="PT Sans" w:hAnsi="PT Sans"/>
          <w:b w:val="1"/>
          <w:color w:val="000000"/>
          <w:sz w:val="84"/>
          <w:szCs w:val="84"/>
          <w:highlight w:val="white"/>
          <w:rtl w:val="0"/>
        </w:rPr>
        <w:t xml:space="preserve">User Stories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88" w:before="200" w:lineRule="auto"/>
        <w:ind w:left="0" w:right="0" w:firstLine="0"/>
        <w:contextualSpacing w:val="0"/>
      </w:pPr>
      <w:r w:rsidDel="00000000" w:rsidR="00000000" w:rsidRPr="00000000">
        <w:rPr>
          <w:rFonts w:ascii="PT Sans" w:cs="PT Sans" w:eastAsia="PT Sans" w:hAnsi="PT Sans"/>
          <w:b w:val="1"/>
          <w:color w:val="000000"/>
          <w:sz w:val="28"/>
          <w:szCs w:val="28"/>
          <w:highlight w:val="white"/>
          <w:rtl w:val="0"/>
        </w:rPr>
        <w:t xml:space="preserve">Transactions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88" w:before="120" w:lineRule="auto"/>
        <w:ind w:left="0" w:right="0" w:firstLine="0"/>
        <w:contextualSpacing w:val="0"/>
      </w:pPr>
      <w:r w:rsidDel="00000000" w:rsidR="00000000" w:rsidRPr="00000000">
        <w:rPr>
          <w:rFonts w:ascii="PT Sans" w:cs="PT Sans" w:eastAsia="PT Sans" w:hAnsi="PT Sans"/>
          <w:color w:val="000000"/>
          <w:sz w:val="32"/>
          <w:szCs w:val="32"/>
          <w:highlight w:val="white"/>
          <w:rtl w:val="0"/>
        </w:rPr>
        <w:t xml:space="preserve">Debajoy 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6" w:before="0" w:lineRule="auto"/>
        <w:ind w:left="0" w:right="0" w:firstLine="0"/>
        <w:contextualSpacing w:val="0"/>
      </w:pPr>
      <w:r w:rsidDel="00000000" w:rsidR="00000000" w:rsidRPr="00000000">
        <w:rPr>
          <w:rFonts w:ascii="PT Sans" w:cs="PT Sans" w:eastAsia="PT Sans" w:hAnsi="PT Sans"/>
          <w:color w:val="000000"/>
          <w:sz w:val="28"/>
          <w:szCs w:val="28"/>
          <w:highlight w:val="white"/>
          <w:rtl w:val="0"/>
        </w:rPr>
        <w:t xml:space="preserve">www.dreamhalt.com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6" w:before="0" w:lineRule="auto"/>
        <w:ind w:left="0" w:right="0" w:firstLine="0"/>
        <w:contextualSpacing w:val="0"/>
      </w:pPr>
      <w:r w:rsidDel="00000000" w:rsidR="00000000" w:rsidRPr="00000000">
        <w:rPr>
          <w:rFonts w:ascii="PT Sans" w:cs="PT Sans" w:eastAsia="PT Sans" w:hAnsi="PT Sans"/>
          <w:color w:val="000000"/>
          <w:sz w:val="28"/>
          <w:szCs w:val="28"/>
          <w:highlight w:val="white"/>
          <w:rtl w:val="0"/>
        </w:rPr>
        <w:t xml:space="preserve">Mumbai,400078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749" w:before="480" w:lineRule="auto"/>
        <w:ind w:left="0" w:right="0" w:firstLine="0"/>
        <w:contextualSpacing w:val="0"/>
      </w:pPr>
      <w:r w:rsidDel="00000000" w:rsidR="00000000" w:rsidRPr="00000000">
        <w:rPr>
          <w:rFonts w:ascii="PT Sans" w:cs="PT Sans" w:eastAsia="PT Sans" w:hAnsi="PT Sans"/>
          <w:b w:val="1"/>
          <w:color w:val="000000"/>
          <w:sz w:val="36"/>
          <w:szCs w:val="36"/>
          <w:highlight w:val="white"/>
          <w:rtl w:val="0"/>
        </w:rPr>
        <w:t xml:space="preserve">Overview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Whenever any user click on the payment button of the Payment summary page or go for refund from the booking page , both case a third party call is made towards payment gateway taking all the payment details and some customer information in xml format. Then we receive a third party response in xml format with our required details and those details will be persisting in our Database.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From user click on the payment button or confirm for refund button from the payment summary page to receive the third party response , a transaction is going through different stage and  any situation of the particular stage has been differentiated by transaction status.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Transaction Status 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Trn_Status_0 : Transaction is complete and successful 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Trn_Status_1 : Transaction has been unsuccessful due to third party service unavailability or delay of the third part service response.</w:t>
      </w:r>
    </w:p>
    <w:p w:rsidR="00000000" w:rsidDel="00000000" w:rsidP="00000000" w:rsidRDefault="00000000" w:rsidRPr="00000000">
      <w:pPr>
        <w:spacing w:after="0" w:before="0" w:lineRule="auto"/>
        <w:ind w:left="0" w:right="0" w:firstLine="0"/>
        <w:contextualSpacing w:val="0"/>
      </w:pPr>
      <w:r w:rsidDel="00000000" w:rsidR="00000000" w:rsidRPr="00000000">
        <w:rPr>
          <w:b w:val="1"/>
          <w:rtl w:val="0"/>
        </w:rPr>
        <w:t xml:space="preserve">Transaction details :</w:t>
      </w:r>
    </w:p>
    <w:p w:rsidR="00000000" w:rsidDel="00000000" w:rsidP="00000000" w:rsidRDefault="00000000" w:rsidRPr="00000000">
      <w:pPr>
        <w:spacing w:after="0" w:before="0" w:lineRule="auto"/>
        <w:ind w:left="0" w:right="0" w:firstLine="0"/>
        <w:contextualSpacing w:val="0"/>
      </w:pPr>
      <w:r w:rsidDel="00000000" w:rsidR="00000000" w:rsidRPr="00000000">
        <w:rPr>
          <w:rtl w:val="0"/>
        </w:rPr>
        <w:t xml:space="preserve">Transaction entity will store the data of huge number of transaction which is received from the third party response which will be described in data model part.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6" w:before="120" w:lineRule="auto"/>
        <w:ind w:left="0" w:right="0" w:firstLine="0"/>
        <w:contextualSpacing w:val="0"/>
      </w:pPr>
      <w:r w:rsidDel="00000000" w:rsidR="00000000" w:rsidRPr="00000000">
        <w:rPr>
          <w:rFonts w:ascii="Open Sans" w:cs="Open Sans" w:eastAsia="Open Sans" w:hAnsi="Open Sans"/>
          <w:color w:val="000000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Rule="auto"/>
        <w:ind w:left="120" w:right="120" w:firstLine="0"/>
        <w:contextualSpacing w:val="0"/>
      </w:pPr>
      <w:r w:rsidDel="00000000" w:rsidR="00000000" w:rsidRPr="00000000">
        <w:rPr>
          <w:rtl w:val="0"/>
        </w:rPr>
      </w:r>
    </w:p>
    <w:sectPr>
      <w:pgSz w:h="16838" w:w="11906"/>
      <w:pgMar w:bottom="1134" w:top="1134" w:left="1701" w:right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PT Sans">
    <w:embedRegular r:id="rId1" w:subsetted="0"/>
    <w:embedBold r:id="rId2" w:subsetted="0"/>
    <w:embedItalic r:id="rId3" w:subsetted="0"/>
    <w:embedBoldItalic r:id="rId4" w:subsetted="0"/>
  </w:font>
  <w:font w:name="Open Sans">
    <w:embedRegular r:id="rId5" w:subsetted="0"/>
    <w:embedBold r:id="rId6" w:subsetted="0"/>
    <w:embedItalic r:id="rId7" w:subsetted="0"/>
    <w:embedBoldItalic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76" w:lineRule="auto"/>
      <w:ind w:left="0" w:right="0" w:firstLine="0"/>
      <w:jc w:val="left"/>
    </w:pPr>
    <w:rPr>
      <w:rFonts w:ascii="Arial" w:cs="Arial" w:eastAsia="Arial" w:hAnsi="Arial"/>
      <w:b w:val="1"/>
      <w:sz w:val="48"/>
      <w:szCs w:val="48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76" w:lineRule="auto"/>
      <w:ind w:left="0" w:right="0" w:firstLine="0"/>
      <w:jc w:val="left"/>
    </w:pPr>
    <w:rPr>
      <w:rFonts w:ascii="Arial" w:cs="Arial" w:eastAsia="Arial" w:hAnsi="Arial"/>
      <w:b w:val="1"/>
      <w:sz w:val="40"/>
      <w:szCs w:val="40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="276" w:lineRule="auto"/>
      <w:ind w:left="0" w:right="0" w:firstLine="0"/>
      <w:jc w:val="left"/>
    </w:pPr>
    <w:rPr>
      <w:rFonts w:ascii="Arial" w:cs="Arial" w:eastAsia="Arial" w:hAnsi="Arial"/>
      <w:b w:val="1"/>
      <w:i w:val="1"/>
      <w:sz w:val="36"/>
      <w:szCs w:val="36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76" w:lineRule="auto"/>
      <w:ind w:left="0" w:right="0" w:firstLine="0"/>
      <w:jc w:val="left"/>
    </w:pPr>
    <w:rPr>
      <w:rFonts w:ascii="Arial" w:cs="Arial" w:eastAsia="Arial" w:hAnsi="Arial"/>
      <w:b w:val="0"/>
      <w:color w:val="232323"/>
      <w:sz w:val="32"/>
      <w:szCs w:val="32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76" w:lineRule="auto"/>
      <w:ind w:left="0" w:right="0" w:firstLine="0"/>
      <w:jc w:val="left"/>
    </w:pPr>
    <w:rPr>
      <w:rFonts w:ascii="Arial" w:cs="Arial" w:eastAsia="Arial" w:hAnsi="Arial"/>
      <w:b w:val="1"/>
      <w:color w:val="444444"/>
      <w:sz w:val="28"/>
      <w:szCs w:val="28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1"/>
      <w:color w:val="232323"/>
      <w:sz w:val="28"/>
      <w:szCs w:val="28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80" w:before="300" w:line="240" w:lineRule="auto"/>
      <w:ind w:left="0" w:right="0" w:firstLine="0"/>
      <w:jc w:val="left"/>
    </w:pPr>
    <w:rPr>
      <w:rFonts w:ascii="Arial" w:cs="Arial" w:eastAsia="Arial" w:hAnsi="Arial"/>
      <w:b w:val="1"/>
      <w:sz w:val="72"/>
      <w:szCs w:val="72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="240" w:lineRule="auto"/>
      <w:ind w:left="0" w:right="0" w:firstLine="0"/>
      <w:jc w:val="left"/>
    </w:pPr>
    <w:rPr>
      <w:rFonts w:ascii="Arial" w:cs="Arial" w:eastAsia="Arial" w:hAnsi="Arial"/>
      <w:b w:val="0"/>
      <w:i w:val="1"/>
      <w:color w:val="444444"/>
      <w:sz w:val="52"/>
      <w:szCs w:val="52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-regular.ttf"/><Relationship Id="rId2" Type="http://schemas.openxmlformats.org/officeDocument/2006/relationships/font" Target="fonts/PTSans-bold.ttf"/><Relationship Id="rId3" Type="http://schemas.openxmlformats.org/officeDocument/2006/relationships/font" Target="fonts/PTSans-italic.ttf"/><Relationship Id="rId4" Type="http://schemas.openxmlformats.org/officeDocument/2006/relationships/font" Target="fonts/PT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