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9.png" ContentType="image/png"/>
  <Override PartName="/word/media/rId23.png" ContentType="image/png"/>
  <Override PartName="/word/media/rId26.png" ContentType="image/png"/>
  <Override PartName="/word/media/rId20.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2024-12-12</w:t>
      </w:r>
    </w:p>
    <w:p>
      <w:pPr>
        <w:pStyle w:val="FirstParagraph"/>
      </w:pPr>
      <w:r>
        <w:t xml:space="preserve">This report provides summary tables and figures for the sediment trap data collected at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p>
    <w:bookmarkStart w:id="38" w:name="sedimentation-rates"/>
    <w:p>
      <w:pPr>
        <w:pStyle w:val="Heading2"/>
      </w:pPr>
      <w:r>
        <w:t xml:space="preserve">Sedimentation rates</w:t>
      </w:r>
    </w:p>
    <w:p>
      <w:pPr>
        <w:pStyle w:val="FirstParagraph"/>
      </w:pPr>
      <w:r>
        <w:t xml:space="preserve">Oyster reefs in the Caloosahatchee River estuary averaged sedimentation rates of 68.9 g/month (Table 1, Figure 1). The lowest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br/>
      </w:r>
      <w:r>
        <w:t xml:space="preserve">Oyster reefs in the Tampa Bay estuary had an average sedimentation rate of 126 g/month (Table 1, Figure 1). The lowest sedimentation rate occurred at station 5 (mean: 15.5 g/month) and the highest occurred at station 1 (mean: 93.7 g/month). The lowest single station sedimentation rate (2.4 g/month) occurred in January 2024 at station 8 while the highest (1099.7 g/month) occurred in August 2024 at station 7 (Table 2).</w:t>
      </w:r>
      <w:r>
        <w:br/>
      </w:r>
      <w:r>
        <w:br/>
      </w:r>
      <w:r>
        <w:t xml:space="preserve">Sedimentation rates were significantly different between estuaries (F(1,187) = 11.72, p = 0.001) and among stations (F(8,187) = 27.55, p = 0) (Figure 2, Table 3).</w:t>
      </w:r>
      <w:r>
        <w:br/>
      </w:r>
      <w:r>
        <w:br/>
      </w:r>
      <w:r>
        <w:t xml:space="preserve">{Include text about between estuaries and among stations. Tables 4 &amp; 5 and Tables 6 &amp; 7.}</w:t>
      </w:r>
    </w:p>
    <w:p>
      <w:pPr>
        <w:pStyle w:val="CaptionedFigure"/>
      </w:pPr>
      <w:r>
        <w:drawing>
          <wp:inline>
            <wp:extent cx="5943600" cy="7058025"/>
            <wp:effectExtent b="0" l="0" r="0" t="0"/>
            <wp:docPr descr="Figure 1. Mean monthly sedimentation rate (± S.D.) at stations in Tampa Bay and Caloosahatchee River.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Tampa Bay and Caloosahatchee River. Please note differences in magnitude between the y-axes.</w:t>
      </w:r>
    </w:p>
    <w:p>
      <w:pPr>
        <w:pStyle w:val="CaptionedFigure"/>
      </w:pPr>
      <w:r>
        <w:drawing>
          <wp:inline>
            <wp:extent cx="5943600" cy="3343275"/>
            <wp:effectExtent b="0" l="0" r="0" t="0"/>
            <wp:docPr descr="Figure 2. Mean monthly sedimentation rates at stations in Tampa Bay and Caloosahatchee River. Colors indicate significant groupings (alpha = 0.05). Rates are standarized to a 28-day month." title="" id="24" name="Picture"/>
            <a:graphic>
              <a:graphicData uri="http://schemas.openxmlformats.org/drawingml/2006/picture">
                <pic:pic>
                  <pic:nvPicPr>
                    <pic:cNvPr descr="Sediment_trap_summary_files/figure-docx/Monthly%20sedimentation%20rate%20figure-1.png" id="25" name="Picture"/>
                    <pic:cNvPicPr>
                      <a:picLocks noChangeArrowheads="1" noChangeAspect="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Mean monthly sedimentation rates at stations in Tampa Bay and Caloosahatchee River.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Analysis of sedimentation rates (g/month)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pPr>
        <w:pStyle w:val="BodyText"/>
      </w:pPr>
      <w:r>
        <w:br/>
      </w:r>
      <w:r>
        <w:br/>
      </w:r>
      <w:r>
        <w:t xml:space="preserve">## Percent organic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Percent organic content (%)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Organic weight (g/day) of sediment by station and overall during the project. Sample columns use crucible level data while other columns extrapolate measurements to the entire sample based on estimated or calculated proportions.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17.89</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Minimum and maximum sedimentation rates, percent organic content, and organic weight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769.84</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31.04</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10.72</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66.79</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35.78</w:t>
            </w:r>
          </w:p>
        </w:tc>
      </w:tr>
      <w:tr>
        <w:trPr>
          <w:trHeight w:val="360" w:hRule="auto"/>
        </w:trPr>
        body22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50.56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50.65</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40.01</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58.88</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54.13</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62.90</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body41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body43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body44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body45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body46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body47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body48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body49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body50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body51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body52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body53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body54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body55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body56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body57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body58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body59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body60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body61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body62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r>
        <w:drawing>
          <wp:inline>
            <wp:extent cx="5943600" cy="7058025"/>
            <wp:effectExtent b="0" l="0" r="0" t="0"/>
            <wp:docPr descr="Figure 2. Monthly organic content (%) of sediment at stations in Tampa Bay and Caloosahatchee River. Values are extrapolated to the entire samples. Asterisks indicate when no samples were collected from a station." title="" id="27" name="Picture"/>
            <a:graphic>
              <a:graphicData uri="http://schemas.openxmlformats.org/drawingml/2006/picture">
                <pic:pic>
                  <pic:nvPicPr>
                    <pic:cNvPr descr="Sediment_trap_summary_files/figure-docx/Percent%20organic%20per%20total%20sample-1.png" id="28" name="Picture"/>
                    <pic:cNvPicPr>
                      <a:picLocks noChangeArrowheads="1" noChangeAspect="1"/>
                    </pic:cNvPicPr>
                  </pic:nvPicPr>
                  <pic:blipFill>
                    <a:blip r:embed="rId26"/>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51,383.35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bl>
    <w:p>
      <w:pPr>
        <w:pStyle w:val="BodyText"/>
      </w:pPr>
      <w:r>
        <w:br/>
      </w:r>
      <w:r>
        <w:drawing>
          <wp:inline>
            <wp:extent cx="5943600" cy="7058025"/>
            <wp:effectExtent b="0" l="0" r="0" t="0"/>
            <wp:docPr descr="Figure 4. Mean monthly percent organic content in crucible samples from stations in Tampa Bay and Caloosahatchee River. Colors indicate significant groupings (alpha = 0.05). Rates are standarized to a 28-day month." title="" id="30" name="Picture"/>
            <a:graphic>
              <a:graphicData uri="http://schemas.openxmlformats.org/drawingml/2006/picture">
                <pic:pic>
                  <pic:nvPicPr>
                    <pic:cNvPr descr="Sediment_trap_summary_files/figure-docx/Monthly%20percent%20organic%20figure-1.png" id="31" name="Picture"/>
                    <pic:cNvPicPr>
                      <a:picLocks noChangeArrowheads="1" noChangeAspect="1"/>
                    </pic:cNvPicPr>
                  </pic:nvPicPr>
                  <pic:blipFill>
                    <a:blip r:embed="rId29"/>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(g/day)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(g/day)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r>
    </w:tbl>
    <w:p>
      <w:pPr>
        <w:pStyle w:val="BodyText"/>
      </w:pPr>
      <w:r>
        <w:br/>
      </w:r>
      <w:r>
        <w:drawing>
          <wp:inline>
            <wp:extent cx="5943600" cy="7058025"/>
            <wp:effectExtent b="0" l="0" r="0" t="0"/>
            <wp:docPr descr="Figure 5. Mean monthly organic content (g/day) from stations in Tampa Bay and Caloosahatchee River. Colors indicate significant groupings (alpha = 0.05)." title="" id="33" name="Picture"/>
            <a:graphic>
              <a:graphicData uri="http://schemas.openxmlformats.org/drawingml/2006/picture">
                <pic:pic>
                  <pic:nvPicPr>
                    <pic:cNvPr descr="Sediment_trap_summary_files/figure-docx/Monthly%20organic%20content%20figure-1.png" id="34" name="Picture"/>
                    <pic:cNvPicPr>
                      <a:picLocks noChangeArrowheads="1" noChangeAspect="1"/>
                    </pic:cNvPicPr>
                  </pic:nvPicPr>
                  <pic:blipFill>
                    <a:blip r:embed="rId32"/>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in crucible samples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r>
        <w:drawing>
          <wp:inline>
            <wp:extent cx="5943600" cy="7058025"/>
            <wp:effectExtent b="0" l="0" r="0" t="0"/>
            <wp:docPr descr="Figure 6. Mean monthly organic content (g/day) in cruicible samples from stations in Tampa Bay and Caloosahatchee River. Colors indicate significant groupings (alpha = 0.05)." title="" id="36" name="Picture"/>
            <a:graphic>
              <a:graphicData uri="http://schemas.openxmlformats.org/drawingml/2006/picture">
                <pic:pic>
                  <pic:nvPicPr>
                    <pic:cNvPr descr="Sediment_trap_summary_files/figure-docx/Monthly%20organic%20content%20in%20cruibles%20figure-1.png" id="37" name="Picture"/>
                    <pic:cNvPicPr>
                      <a:picLocks noChangeArrowheads="1" noChangeAspect="1"/>
                    </pic:cNvPicPr>
                  </pic:nvPicPr>
                  <pic:blipFill>
                    <a:blip r:embed="rId35"/>
                    <a:stretch>
                      <a:fillRect/>
                    </a:stretch>
                  </pic:blipFill>
                  <pic:spPr bwMode="auto">
                    <a:xfrm>
                      <a:off x="0" y="0"/>
                      <a:ext cx="5943600" cy="7058025"/>
                    </a:xfrm>
                    <a:prstGeom prst="rect">
                      <a:avLst/>
                    </a:prstGeom>
                    <a:noFill/>
                    <a:ln w="9525">
                      <a:noFill/>
                      <a:headEnd/>
                      <a:tailEnd/>
                    </a:ln>
                  </pic:spPr>
                </pic:pic>
              </a:graphicData>
            </a:graphic>
          </wp:inline>
        </w:drawing>
      </w:r>
    </w:p>
    <w:bookmarkEnd w:id="38"/>
    <w:sectPr w:rsidR="00EA02DC" w:rsidRPr="00EA02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A02DC"/>
    <w:pPr>
      <w:spacing w:after="160"/>
    </w:pPr>
    <w:rPr>
      <w:rFonts w:ascii="Times New Roman" w:cs="Times New Roman" w:hAnsi="Times New Roman"/>
      <w:iCs/>
      <w:sz w:val="22"/>
      <w:szCs w:val="22"/>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style>
  <w:style w:customStyle="1" w:styleId="ImageCaption" w:type="paragraph">
    <w:name w:val="Image Caption"/>
    <w:basedOn w:val="Caption"/>
  </w:style>
  <w:style w:customStyle="1" w:styleId="Figure" w:type="paragraph">
    <w:name w:val="Figure"/>
    <w:basedOn w:val="Caption"/>
    <w:rsid w:val="00EA02DC"/>
    <w:rPr>
      <w:iCs w:val="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A02DC"/>
    <w:rPr>
      <w:rFonts w:ascii="Times New Roman" w:cs="Times New Roman" w:hAnsi="Times New Roman"/>
      <w:iCs/>
      <w:sz w:val="22"/>
      <w:szCs w:val="22"/>
    </w:rPr>
  </w:style>
  <w:style w:customStyle="1" w:styleId="VerbatimChar" w:type="character">
    <w:name w:val="Verbatim Char"/>
    <w:basedOn w:val="CaptionChar"/>
    <w:link w:val="SourceCode"/>
    <w:rPr>
      <w:rFonts w:ascii="Consolas" w:cs="Times New Roman" w:hAnsi="Consolas"/>
      <w:iCs/>
      <w:sz w:val="22"/>
      <w:szCs w:val="22"/>
    </w:rPr>
  </w:style>
  <w:style w:customStyle="1" w:styleId="SectionNumber" w:type="character">
    <w:name w:val="Section Number"/>
    <w:basedOn w:val="CaptionChar"/>
    <w:rPr>
      <w:rFonts w:ascii="Times New Roman" w:cs="Times New Roman" w:hAnsi="Times New Roman"/>
      <w:iCs/>
      <w:sz w:val="20"/>
      <w:szCs w:val="22"/>
    </w:rPr>
  </w:style>
  <w:style w:styleId="FootnoteReference" w:type="character">
    <w:name w:val="footnote reference"/>
    <w:basedOn w:val="CaptionChar"/>
    <w:rPr>
      <w:rFonts w:ascii="Times New Roman" w:cs="Times New Roman" w:hAnsi="Times New Roman"/>
      <w:iCs/>
      <w:sz w:val="20"/>
      <w:szCs w:val="22"/>
      <w:vertAlign w:val="superscript"/>
    </w:rPr>
  </w:style>
  <w:style w:styleId="Hyperlink" w:type="character">
    <w:name w:val="Hyperlink"/>
    <w:basedOn w:val="CaptionChar"/>
    <w:rPr>
      <w:rFonts w:ascii="Times New Roman" w:cs="Times New Roman" w:hAnsi="Times New Roman"/>
      <w:iCs/>
      <w:color w:themeColor="accent1" w:val="4F81BD"/>
      <w:sz w:val="20"/>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iCs/>
      <w:color w:val="204A87"/>
      <w:sz w:val="22"/>
      <w:szCs w:val="22"/>
      <w:shd w:color="auto" w:fill="F8F8F8" w:val="clear"/>
    </w:rPr>
  </w:style>
  <w:style w:customStyle="1" w:styleId="DataTypeTok" w:type="character">
    <w:name w:val="DataTypeTok"/>
    <w:basedOn w:val="VerbatimChar"/>
    <w:rPr>
      <w:rFonts w:ascii="Consolas" w:cs="Times New Roman" w:hAnsi="Consolas"/>
      <w:iCs/>
      <w:color w:val="204A87"/>
      <w:sz w:val="22"/>
      <w:szCs w:val="22"/>
      <w:shd w:color="auto" w:fill="F8F8F8" w:val="clear"/>
    </w:rPr>
  </w:style>
  <w:style w:customStyle="1" w:styleId="DecValTok" w:type="character">
    <w:name w:val="DecValTok"/>
    <w:basedOn w:val="VerbatimChar"/>
    <w:rPr>
      <w:rFonts w:ascii="Consolas" w:cs="Times New Roman" w:hAnsi="Consolas"/>
      <w:iCs/>
      <w:color w:val="0000CF"/>
      <w:sz w:val="22"/>
      <w:szCs w:val="22"/>
      <w:shd w:color="auto" w:fill="F8F8F8" w:val="clear"/>
    </w:rPr>
  </w:style>
  <w:style w:customStyle="1" w:styleId="BaseNTok" w:type="character">
    <w:name w:val="BaseNTok"/>
    <w:basedOn w:val="VerbatimChar"/>
    <w:rPr>
      <w:rFonts w:ascii="Consolas" w:cs="Times New Roman" w:hAnsi="Consolas"/>
      <w:iCs/>
      <w:color w:val="0000CF"/>
      <w:sz w:val="22"/>
      <w:szCs w:val="22"/>
      <w:shd w:color="auto" w:fill="F8F8F8" w:val="clear"/>
    </w:rPr>
  </w:style>
  <w:style w:customStyle="1" w:styleId="FloatTok" w:type="character">
    <w:name w:val="FloatTok"/>
    <w:basedOn w:val="VerbatimChar"/>
    <w:rPr>
      <w:rFonts w:ascii="Consolas" w:cs="Times New Roman" w:hAnsi="Consolas"/>
      <w:iCs/>
      <w:color w:val="0000CF"/>
      <w:sz w:val="22"/>
      <w:szCs w:val="22"/>
      <w:shd w:color="auto" w:fill="F8F8F8" w:val="clear"/>
    </w:rPr>
  </w:style>
  <w:style w:customStyle="1" w:styleId="ConstantTok" w:type="character">
    <w:name w:val="ConstantTok"/>
    <w:basedOn w:val="VerbatimChar"/>
    <w:rPr>
      <w:rFonts w:ascii="Consolas" w:cs="Times New Roman" w:hAnsi="Consolas"/>
      <w:iCs/>
      <w:color w:val="8F5902"/>
      <w:sz w:val="22"/>
      <w:szCs w:val="22"/>
      <w:shd w:color="auto" w:fill="F8F8F8" w:val="clear"/>
    </w:rPr>
  </w:style>
  <w:style w:customStyle="1" w:styleId="CharTok" w:type="character">
    <w:name w:val="CharTok"/>
    <w:basedOn w:val="VerbatimChar"/>
    <w:rPr>
      <w:rFonts w:ascii="Consolas" w:cs="Times New Roman" w:hAnsi="Consolas"/>
      <w:iCs/>
      <w:color w:val="4E9A06"/>
      <w:sz w:val="22"/>
      <w:szCs w:val="22"/>
      <w:shd w:color="auto" w:fill="F8F8F8" w:val="clear"/>
    </w:rPr>
  </w:style>
  <w:style w:customStyle="1" w:styleId="SpecialCharTok" w:type="character">
    <w:name w:val="SpecialCharTok"/>
    <w:basedOn w:val="VerbatimChar"/>
    <w:rPr>
      <w:rFonts w:ascii="Consolas" w:cs="Times New Roman" w:hAnsi="Consolas"/>
      <w:b/>
      <w:iCs/>
      <w:color w:val="CE5C00"/>
      <w:sz w:val="22"/>
      <w:szCs w:val="22"/>
      <w:shd w:color="auto" w:fill="F8F8F8" w:val="clear"/>
    </w:rPr>
  </w:style>
  <w:style w:customStyle="1" w:styleId="StringTok" w:type="character">
    <w:name w:val="StringTok"/>
    <w:basedOn w:val="VerbatimChar"/>
    <w:rPr>
      <w:rFonts w:ascii="Consolas" w:cs="Times New Roman" w:hAnsi="Consolas"/>
      <w:iCs/>
      <w:color w:val="4E9A06"/>
      <w:sz w:val="22"/>
      <w:szCs w:val="22"/>
      <w:shd w:color="auto" w:fill="F8F8F8" w:val="clear"/>
    </w:rPr>
  </w:style>
  <w:style w:customStyle="1" w:styleId="VerbatimStringTok" w:type="character">
    <w:name w:val="VerbatimStringTok"/>
    <w:basedOn w:val="VerbatimChar"/>
    <w:rPr>
      <w:rFonts w:ascii="Consolas" w:cs="Times New Roman" w:hAnsi="Consolas"/>
      <w:iCs/>
      <w:color w:val="4E9A06"/>
      <w:sz w:val="22"/>
      <w:szCs w:val="22"/>
      <w:shd w:color="auto" w:fill="F8F8F8" w:val="clear"/>
    </w:rPr>
  </w:style>
  <w:style w:customStyle="1" w:styleId="SpecialStringTok" w:type="character">
    <w:name w:val="SpecialStringTok"/>
    <w:basedOn w:val="VerbatimChar"/>
    <w:rPr>
      <w:rFonts w:ascii="Consolas" w:cs="Times New Roman" w:hAnsi="Consolas"/>
      <w:iCs/>
      <w:color w:val="4E9A06"/>
      <w:sz w:val="22"/>
      <w:szCs w:val="22"/>
      <w:shd w:color="auto" w:fill="F8F8F8" w:val="clear"/>
    </w:rPr>
  </w:style>
  <w:style w:customStyle="1" w:styleId="ImportTok" w:type="character">
    <w:name w:val="ImportTok"/>
    <w:basedOn w:val="VerbatimChar"/>
    <w:rPr>
      <w:rFonts w:ascii="Consolas" w:cs="Times New Roman" w:hAnsi="Consolas"/>
      <w:iCs/>
      <w:sz w:val="22"/>
      <w:szCs w:val="22"/>
      <w:shd w:color="auto" w:fill="F8F8F8" w:val="clear"/>
    </w:rPr>
  </w:style>
  <w:style w:customStyle="1" w:styleId="CommentTok" w:type="character">
    <w:name w:val="CommentTok"/>
    <w:basedOn w:val="VerbatimChar"/>
    <w:rPr>
      <w:rFonts w:ascii="Consolas" w:cs="Times New Roman" w:hAnsi="Consolas"/>
      <w:i/>
      <w:iCs/>
      <w:color w:val="8F5902"/>
      <w:sz w:val="22"/>
      <w:szCs w:val="22"/>
      <w:shd w:color="auto" w:fill="F8F8F8" w:val="clear"/>
    </w:rPr>
  </w:style>
  <w:style w:customStyle="1" w:styleId="DocumentationTok" w:type="character">
    <w:name w:val="DocumentationTok"/>
    <w:basedOn w:val="VerbatimChar"/>
    <w:rPr>
      <w:rFonts w:ascii="Consolas" w:cs="Times New Roman" w:hAnsi="Consolas"/>
      <w:b/>
      <w:i/>
      <w:iCs/>
      <w:color w:val="8F5902"/>
      <w:sz w:val="22"/>
      <w:szCs w:val="22"/>
      <w:shd w:color="auto" w:fill="F8F8F8" w:val="clear"/>
    </w:rPr>
  </w:style>
  <w:style w:customStyle="1" w:styleId="AnnotationTok" w:type="character">
    <w:name w:val="AnnotationTok"/>
    <w:basedOn w:val="VerbatimChar"/>
    <w:rPr>
      <w:rFonts w:ascii="Consolas" w:cs="Times New Roman" w:hAnsi="Consolas"/>
      <w:b/>
      <w:i/>
      <w:iCs/>
      <w:color w:val="8F5902"/>
      <w:sz w:val="22"/>
      <w:szCs w:val="22"/>
      <w:shd w:color="auto" w:fill="F8F8F8" w:val="clear"/>
    </w:rPr>
  </w:style>
  <w:style w:customStyle="1" w:styleId="CommentVarTok" w:type="character">
    <w:name w:val="CommentVarTok"/>
    <w:basedOn w:val="VerbatimChar"/>
    <w:rPr>
      <w:rFonts w:ascii="Consolas" w:cs="Times New Roman" w:hAnsi="Consolas"/>
      <w:b/>
      <w:i/>
      <w:iCs/>
      <w:color w:val="8F5902"/>
      <w:sz w:val="22"/>
      <w:szCs w:val="22"/>
      <w:shd w:color="auto" w:fill="F8F8F8" w:val="clear"/>
    </w:rPr>
  </w:style>
  <w:style w:customStyle="1" w:styleId="OtherTok" w:type="character">
    <w:name w:val="OtherTok"/>
    <w:basedOn w:val="VerbatimChar"/>
    <w:rPr>
      <w:rFonts w:ascii="Consolas" w:cs="Times New Roman" w:hAnsi="Consolas"/>
      <w:iCs/>
      <w:color w:val="8F5902"/>
      <w:sz w:val="22"/>
      <w:szCs w:val="22"/>
      <w:shd w:color="auto" w:fill="F8F8F8" w:val="clear"/>
    </w:rPr>
  </w:style>
  <w:style w:customStyle="1" w:styleId="FunctionTok" w:type="character">
    <w:name w:val="FunctionTok"/>
    <w:basedOn w:val="VerbatimChar"/>
    <w:rPr>
      <w:rFonts w:ascii="Consolas" w:cs="Times New Roman" w:hAnsi="Consolas"/>
      <w:b/>
      <w:iCs/>
      <w:color w:val="204A87"/>
      <w:sz w:val="22"/>
      <w:szCs w:val="22"/>
      <w:shd w:color="auto" w:fill="F8F8F8" w:val="clear"/>
    </w:rPr>
  </w:style>
  <w:style w:customStyle="1" w:styleId="VariableTok" w:type="character">
    <w:name w:val="VariableTok"/>
    <w:basedOn w:val="VerbatimChar"/>
    <w:rPr>
      <w:rFonts w:ascii="Consolas" w:cs="Times New Roman" w:hAnsi="Consolas"/>
      <w:iCs/>
      <w:color w:val="000000"/>
      <w:sz w:val="22"/>
      <w:szCs w:val="22"/>
      <w:shd w:color="auto" w:fill="F8F8F8" w:val="clear"/>
    </w:rPr>
  </w:style>
  <w:style w:customStyle="1" w:styleId="ControlFlowTok" w:type="character">
    <w:name w:val="ControlFlowTok"/>
    <w:basedOn w:val="VerbatimChar"/>
    <w:rPr>
      <w:rFonts w:ascii="Consolas" w:cs="Times New Roman" w:hAnsi="Consolas"/>
      <w:b/>
      <w:iCs/>
      <w:color w:val="204A87"/>
      <w:sz w:val="22"/>
      <w:szCs w:val="22"/>
      <w:shd w:color="auto" w:fill="F8F8F8" w:val="clear"/>
    </w:rPr>
  </w:style>
  <w:style w:customStyle="1" w:styleId="OperatorTok" w:type="character">
    <w:name w:val="OperatorTok"/>
    <w:basedOn w:val="VerbatimChar"/>
    <w:rPr>
      <w:rFonts w:ascii="Consolas" w:cs="Times New Roman" w:hAnsi="Consolas"/>
      <w:b/>
      <w:iCs/>
      <w:color w:val="CE5C00"/>
      <w:sz w:val="22"/>
      <w:szCs w:val="22"/>
      <w:shd w:color="auto" w:fill="F8F8F8" w:val="clear"/>
    </w:rPr>
  </w:style>
  <w:style w:customStyle="1" w:styleId="BuiltInTok" w:type="character">
    <w:name w:val="BuiltInTok"/>
    <w:basedOn w:val="VerbatimChar"/>
    <w:rPr>
      <w:rFonts w:ascii="Consolas" w:cs="Times New Roman" w:hAnsi="Consolas"/>
      <w:iCs/>
      <w:sz w:val="22"/>
      <w:szCs w:val="22"/>
      <w:shd w:color="auto" w:fill="F8F8F8" w:val="clear"/>
    </w:rPr>
  </w:style>
  <w:style w:customStyle="1" w:styleId="ExtensionTok" w:type="character">
    <w:name w:val="ExtensionTok"/>
    <w:basedOn w:val="VerbatimChar"/>
    <w:rPr>
      <w:rFonts w:ascii="Consolas" w:cs="Times New Roman" w:hAnsi="Consolas"/>
      <w:iCs/>
      <w:sz w:val="22"/>
      <w:szCs w:val="22"/>
      <w:shd w:color="auto" w:fill="F8F8F8" w:val="clear"/>
    </w:rPr>
  </w:style>
  <w:style w:customStyle="1" w:styleId="PreprocessorTok" w:type="character">
    <w:name w:val="PreprocessorTok"/>
    <w:basedOn w:val="VerbatimChar"/>
    <w:rPr>
      <w:rFonts w:ascii="Consolas" w:cs="Times New Roman" w:hAnsi="Consolas"/>
      <w:i/>
      <w:iCs/>
      <w:color w:val="8F5902"/>
      <w:sz w:val="22"/>
      <w:szCs w:val="22"/>
      <w:shd w:color="auto" w:fill="F8F8F8" w:val="clear"/>
    </w:rPr>
  </w:style>
  <w:style w:customStyle="1" w:styleId="AttributeTok" w:type="character">
    <w:name w:val="AttributeTok"/>
    <w:basedOn w:val="VerbatimChar"/>
    <w:rPr>
      <w:rFonts w:ascii="Consolas" w:cs="Times New Roman" w:hAnsi="Consolas"/>
      <w:iCs/>
      <w:color w:val="204A87"/>
      <w:sz w:val="22"/>
      <w:szCs w:val="22"/>
      <w:shd w:color="auto" w:fill="F8F8F8" w:val="clear"/>
    </w:rPr>
  </w:style>
  <w:style w:customStyle="1" w:styleId="RegionMarkerTok" w:type="character">
    <w:name w:val="RegionMarkerTok"/>
    <w:basedOn w:val="VerbatimChar"/>
    <w:rPr>
      <w:rFonts w:ascii="Consolas" w:cs="Times New Roman" w:hAnsi="Consolas"/>
      <w:iCs/>
      <w:sz w:val="22"/>
      <w:szCs w:val="22"/>
      <w:shd w:color="auto" w:fill="F8F8F8" w:val="clear"/>
    </w:rPr>
  </w:style>
  <w:style w:customStyle="1" w:styleId="InformationTok" w:type="character">
    <w:name w:val="InformationTok"/>
    <w:basedOn w:val="VerbatimChar"/>
    <w:rPr>
      <w:rFonts w:ascii="Consolas" w:cs="Times New Roman" w:hAnsi="Consolas"/>
      <w:b/>
      <w:i/>
      <w:iCs/>
      <w:color w:val="8F5902"/>
      <w:sz w:val="22"/>
      <w:szCs w:val="22"/>
      <w:shd w:color="auto" w:fill="F8F8F8" w:val="clear"/>
    </w:rPr>
  </w:style>
  <w:style w:customStyle="1" w:styleId="WarningTok" w:type="character">
    <w:name w:val="WarningTok"/>
    <w:basedOn w:val="VerbatimChar"/>
    <w:rPr>
      <w:rFonts w:ascii="Consolas" w:cs="Times New Roman" w:hAnsi="Consolas"/>
      <w:b/>
      <w:i/>
      <w:iCs/>
      <w:color w:val="8F5902"/>
      <w:sz w:val="22"/>
      <w:szCs w:val="22"/>
      <w:shd w:color="auto" w:fill="F8F8F8" w:val="clear"/>
    </w:rPr>
  </w:style>
  <w:style w:customStyle="1" w:styleId="AlertTok" w:type="character">
    <w:name w:val="AlertTok"/>
    <w:basedOn w:val="VerbatimChar"/>
    <w:rPr>
      <w:rFonts w:ascii="Consolas" w:cs="Times New Roman" w:hAnsi="Consolas"/>
      <w:iCs/>
      <w:color w:val="EF2929"/>
      <w:sz w:val="22"/>
      <w:szCs w:val="22"/>
      <w:shd w:color="auto" w:fill="F8F8F8" w:val="clear"/>
    </w:rPr>
  </w:style>
  <w:style w:customStyle="1" w:styleId="ErrorTok" w:type="character">
    <w:name w:val="ErrorTok"/>
    <w:basedOn w:val="VerbatimChar"/>
    <w:rPr>
      <w:rFonts w:ascii="Consolas" w:cs="Times New Roman" w:hAnsi="Consolas"/>
      <w:b/>
      <w:iCs/>
      <w:color w:val="A40000"/>
      <w:sz w:val="22"/>
      <w:szCs w:val="22"/>
      <w:shd w:color="auto" w:fill="F8F8F8" w:val="clear"/>
    </w:rPr>
  </w:style>
  <w:style w:customStyle="1" w:styleId="NormalTok" w:type="character">
    <w:name w:val="NormalTok"/>
    <w:basedOn w:val="VerbatimChar"/>
    <w:rPr>
      <w:rFonts w:ascii="Consolas" w:cs="Times New Roman" w:hAnsi="Consolas"/>
      <w:iCs/>
      <w:sz w:val="22"/>
      <w:szCs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2024-12-12T16:54:51Z</dcterms:created>
  <dcterms:modified xsi:type="dcterms:W3CDTF">2024-12-12T16:54:51Z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y fmtid="{D5CDD505-2E9C-101B-9397-08002B2CF9AE}" pid="3" name="output">
    <vt:lpwstr/>
  </property>
</Properties>
</file>