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62" w:rsidRPr="00E064CA" w:rsidRDefault="00811262">
      <w:pPr>
        <w:pStyle w:val="ConsPlusNormal"/>
        <w:jc w:val="both"/>
        <w:outlineLvl w:val="0"/>
      </w:pPr>
    </w:p>
    <w:p w:rsidR="00811262" w:rsidRPr="00E064CA" w:rsidRDefault="00811262">
      <w:pPr>
        <w:pStyle w:val="ConsPlusTitle"/>
        <w:jc w:val="center"/>
        <w:outlineLvl w:val="0"/>
      </w:pPr>
      <w:r w:rsidRPr="00E064CA">
        <w:t>СОВЕТ ДЕПУТАТОВ</w:t>
      </w:r>
    </w:p>
    <w:p w:rsidR="00811262" w:rsidRPr="00E064CA" w:rsidRDefault="00811262">
      <w:pPr>
        <w:pStyle w:val="ConsPlusTitle"/>
        <w:jc w:val="center"/>
      </w:pPr>
      <w:r w:rsidRPr="00E064CA">
        <w:t>ЗАКРЫТОГО АДМИНИСТРАТИВНО-ТЕРРИТОРИАЛЬНОГО ОБРАЗОВАНИЯ</w:t>
      </w:r>
    </w:p>
    <w:p w:rsidR="00811262" w:rsidRPr="00E064CA" w:rsidRDefault="00811262">
      <w:pPr>
        <w:pStyle w:val="ConsPlusTitle"/>
        <w:jc w:val="center"/>
      </w:pPr>
      <w:r w:rsidRPr="00E064CA">
        <w:t>ГОРОД ЖЕЛЕЗНОГОРСК КРАСНОЯРСКОГО КРАЯ</w:t>
      </w:r>
    </w:p>
    <w:p w:rsidR="00811262" w:rsidRPr="00E064CA" w:rsidRDefault="00811262">
      <w:pPr>
        <w:pStyle w:val="ConsPlusTitle"/>
        <w:jc w:val="center"/>
      </w:pPr>
    </w:p>
    <w:p w:rsidR="00811262" w:rsidRPr="00E064CA" w:rsidRDefault="00811262">
      <w:pPr>
        <w:pStyle w:val="ConsPlusTitle"/>
        <w:jc w:val="center"/>
      </w:pPr>
      <w:r w:rsidRPr="00E064CA">
        <w:t>РЕШЕНИЕ</w:t>
      </w:r>
    </w:p>
    <w:p w:rsidR="00811262" w:rsidRPr="00E064CA" w:rsidRDefault="00811262">
      <w:pPr>
        <w:pStyle w:val="ConsPlusTitle"/>
        <w:jc w:val="center"/>
      </w:pPr>
      <w:r w:rsidRPr="00E064CA">
        <w:t>от 24 мая 2018 г. N 34-152Р</w:t>
      </w:r>
    </w:p>
    <w:p w:rsidR="00811262" w:rsidRPr="00E064CA" w:rsidRDefault="00811262">
      <w:pPr>
        <w:pStyle w:val="ConsPlusTitle"/>
        <w:jc w:val="center"/>
      </w:pPr>
    </w:p>
    <w:p w:rsidR="00811262" w:rsidRPr="00E064CA" w:rsidRDefault="00811262">
      <w:pPr>
        <w:pStyle w:val="ConsPlusTitle"/>
        <w:jc w:val="center"/>
      </w:pPr>
      <w:r w:rsidRPr="00E064CA">
        <w:t>ОБ УТВЕРЖДЕНИИ ПОРЯДКА РАЗМЕЩЕНИЯ НА ОФИЦИАЛЬНОМ САЙТЕ</w:t>
      </w:r>
    </w:p>
    <w:p w:rsidR="00811262" w:rsidRPr="00E064CA" w:rsidRDefault="00811262">
      <w:pPr>
        <w:pStyle w:val="ConsPlusTitle"/>
        <w:jc w:val="center"/>
      </w:pPr>
      <w:r w:rsidRPr="00E064CA">
        <w:t xml:space="preserve">ЗАТО ЖЕЛЕЗНОГОРСК И ПРЕДОСТАВЛЕНИЯ СРЕДСТВАМ </w:t>
      </w:r>
      <w:proofErr w:type="gramStart"/>
      <w:r w:rsidRPr="00E064CA">
        <w:t>МАССОВОЙ</w:t>
      </w:r>
      <w:proofErr w:type="gramEnd"/>
    </w:p>
    <w:p w:rsidR="00811262" w:rsidRPr="00E064CA" w:rsidRDefault="00811262">
      <w:pPr>
        <w:pStyle w:val="ConsPlusTitle"/>
        <w:jc w:val="center"/>
      </w:pPr>
      <w:r w:rsidRPr="00E064CA">
        <w:t>ИНФОРМАЦИИ ДЛЯ ОПУБЛИКОВАНИЯ СВЕДЕНИЙ О ДОХОДАХ,</w:t>
      </w:r>
    </w:p>
    <w:p w:rsidR="00811262" w:rsidRPr="00E064CA" w:rsidRDefault="00811262">
      <w:pPr>
        <w:pStyle w:val="ConsPlusTitle"/>
        <w:jc w:val="center"/>
      </w:pPr>
      <w:r w:rsidRPr="00E064CA">
        <w:t>ОБ ИМУЩЕСТВЕ И ОБЯЗАТЕЛЬСТВАХ ИМУЩЕСТВЕННОГО ХАРАКТЕРА,</w:t>
      </w:r>
    </w:p>
    <w:p w:rsidR="00811262" w:rsidRPr="00E064CA" w:rsidRDefault="00811262">
      <w:pPr>
        <w:pStyle w:val="ConsPlusTitle"/>
        <w:jc w:val="center"/>
      </w:pPr>
      <w:r w:rsidRPr="00E064CA">
        <w:t>ОБ ИСТОЧНИКАХ ПОЛУЧЕНИЯ СРЕДСТВ, ЗА СЧЕТ КОТОРЫХ СОВЕРШЕНЫ</w:t>
      </w:r>
    </w:p>
    <w:p w:rsidR="00811262" w:rsidRPr="00E064CA" w:rsidRDefault="00811262">
      <w:pPr>
        <w:pStyle w:val="ConsPlusTitle"/>
        <w:jc w:val="center"/>
      </w:pPr>
      <w:r w:rsidRPr="00E064CA">
        <w:t xml:space="preserve">СДЕЛКИ (СОВЕРШЕНА СДЕЛКА), </w:t>
      </w:r>
      <w:proofErr w:type="gramStart"/>
      <w:r w:rsidRPr="00E064CA">
        <w:t>ПРЕДСТАВЛЕННЫХ</w:t>
      </w:r>
      <w:proofErr w:type="gramEnd"/>
      <w:r w:rsidRPr="00E064CA">
        <w:t xml:space="preserve"> ЛИЦАМИ,</w:t>
      </w:r>
    </w:p>
    <w:p w:rsidR="00811262" w:rsidRPr="00E064CA" w:rsidRDefault="00811262">
      <w:pPr>
        <w:pStyle w:val="ConsPlusTitle"/>
        <w:jc w:val="center"/>
      </w:pPr>
      <w:proofErr w:type="gramStart"/>
      <w:r w:rsidRPr="00E064CA">
        <w:t>ЗАМЕЩАЮЩИМИ</w:t>
      </w:r>
      <w:proofErr w:type="gramEnd"/>
      <w:r w:rsidRPr="00E064CA">
        <w:t xml:space="preserve"> МУНИЦИПАЛЬНЫЕ ДОЛЖНОСТИ, МУНИЦИПАЛЬНЫМИ</w:t>
      </w:r>
    </w:p>
    <w:p w:rsidR="00811262" w:rsidRPr="00E064CA" w:rsidRDefault="00811262">
      <w:pPr>
        <w:pStyle w:val="ConsPlusTitle"/>
        <w:jc w:val="center"/>
      </w:pPr>
      <w:r w:rsidRPr="00E064CA">
        <w:t>СЛУЖАЩИМИ И РУКОВОДИТЕЛЯМИ МУНИЦИПАЛЬНЫХ УЧРЕЖДЕНИЙ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ind w:firstLine="540"/>
        <w:jc w:val="both"/>
      </w:pPr>
      <w:proofErr w:type="gramStart"/>
      <w:r w:rsidRPr="00E064CA">
        <w:t xml:space="preserve">В соответствии с Федеральным </w:t>
      </w:r>
      <w:hyperlink r:id="rId4" w:history="1">
        <w:r w:rsidRPr="00E064CA">
          <w:t>законом</w:t>
        </w:r>
      </w:hyperlink>
      <w:r w:rsidRPr="00E064CA">
        <w:t xml:space="preserve"> от 25.12.2008 N 273-ФЗ "О противодействии коррупции", Законами Красноярского края от 07.07.2009 </w:t>
      </w:r>
      <w:hyperlink r:id="rId5" w:history="1">
        <w:r w:rsidRPr="00E064CA">
          <w:t>N 8-3542</w:t>
        </w:r>
      </w:hyperlink>
      <w:r w:rsidRPr="00E064CA">
        <w:t xml:space="preserve"> "О представлении гражданами, претендующими на замещение должностей муниципальной службы, замещающими должности муниципальной службы, сведений о доходах, об имуществе и обязательствах имущественного характера, а также о представлении лицами, замещающими должности муниципальной службы, сведений о расходах", от 19.12.2017 </w:t>
      </w:r>
      <w:hyperlink r:id="rId6" w:history="1">
        <w:r w:rsidRPr="00E064CA">
          <w:t>N 4-1264</w:t>
        </w:r>
      </w:hyperlink>
      <w:r w:rsidRPr="00E064CA">
        <w:t xml:space="preserve"> "О представлении гражданами</w:t>
      </w:r>
      <w:proofErr w:type="gramEnd"/>
      <w:r w:rsidRPr="00E064CA">
        <w:t xml:space="preserve">, претендующими на замещение муниципальных должностей, должности главы (руководителя) местной администрации по контракту, и лицами, замещающими указанные должности, сведений о доходах, расходах, об имуществе и обязательствах имущественного характера и проверке достоверности и полноты таких сведений", руководствуясь </w:t>
      </w:r>
      <w:hyperlink r:id="rId7" w:history="1">
        <w:r w:rsidRPr="00E064CA">
          <w:t>статьей 28</w:t>
        </w:r>
      </w:hyperlink>
      <w:r w:rsidRPr="00E064CA">
        <w:t xml:space="preserve"> </w:t>
      </w:r>
      <w:proofErr w:type="gramStart"/>
      <w:r w:rsidRPr="00E064CA">
        <w:t>Устава</w:t>
      </w:r>
      <w:proofErr w:type="gramEnd"/>
      <w:r w:rsidRPr="00E064CA">
        <w:t xml:space="preserve"> ЗАТО Железногорск, Совет депутатов решил: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1. Утвердить </w:t>
      </w:r>
      <w:hyperlink w:anchor="P43" w:history="1">
        <w:r w:rsidRPr="00E064CA">
          <w:t>Порядок</w:t>
        </w:r>
      </w:hyperlink>
      <w:r w:rsidRPr="00E064CA">
        <w:t xml:space="preserve"> размещения на официальном </w:t>
      </w:r>
      <w:proofErr w:type="gramStart"/>
      <w:r w:rsidRPr="00E064CA">
        <w:t>сайте</w:t>
      </w:r>
      <w:proofErr w:type="gramEnd"/>
      <w:r w:rsidRPr="00E064CA">
        <w:t xml:space="preserve"> ЗАТО Железногорск и предоставления средствам массовой информации для опубликования сведений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представленных лицами, замещающими муниципальные должности, муниципальными служащими и руководителями муниципальных учреждений (приложение).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2. Отменить </w:t>
      </w:r>
      <w:hyperlink r:id="rId8" w:history="1">
        <w:r w:rsidRPr="00E064CA">
          <w:t>Решение</w:t>
        </w:r>
      </w:hyperlink>
      <w:r w:rsidRPr="00E064CA">
        <w:t xml:space="preserve"> Совета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 Красноярского края от 24.02.2015 N 54-279Р "Об утверждении Порядка размещения сведений о доходах, расходах, об имуществе и обязательствах имущественного характера отдельных категорий лиц и членов их семей на официальном сайте ЗАТО Железногорск и предоставления этих сведений средствам массовой информации для опубликования".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3. Отменить </w:t>
      </w:r>
      <w:hyperlink r:id="rId9" w:history="1">
        <w:r w:rsidRPr="00E064CA">
          <w:t>Решение</w:t>
        </w:r>
      </w:hyperlink>
      <w:r w:rsidRPr="00E064CA">
        <w:t xml:space="preserve"> Совета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 Красноярского края от 31.03.2016 N 7-25Р "О внесении изменений в Решение Совета депутатов ЗАТО г. Железногорск от 24.02.2015 N 54-279Р "Об утверждении Порядка размещения сведений о доходах, расходах, об имуществе и обязательствах имущественного характера отдельных категорий лиц и членов их семей на официальном сайте ЗАТО Железногорск и предоставления этих сведений средствам массовой информации для опубликования".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4. Отменить </w:t>
      </w:r>
      <w:hyperlink r:id="rId10" w:history="1">
        <w:r w:rsidRPr="00E064CA">
          <w:t>Решение</w:t>
        </w:r>
      </w:hyperlink>
      <w:r w:rsidRPr="00E064CA">
        <w:t xml:space="preserve"> Совета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 Красноярского края от 18.05.2017 N 19-77Р "О внесении изменений в Решение Совета депутатов ЗАТО г. Железногорск от 24.02.2015 N 54-279Р "Об утверждении Порядка размещения сведений о доходах, расходах, об имуществе и обязательствах имущественного характера отдельных категорий лиц и членов их семей на официальном сайте ЗАТО Железногорск и предоставления этих сведений средствам </w:t>
      </w:r>
      <w:r w:rsidRPr="00E064CA">
        <w:lastRenderedPageBreak/>
        <w:t>массовой информации для опубликования".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5. Контроль над выполнением настоящего Решения возложить на председателя комиссии по вопросам местного самоуправления и законности С.Г. </w:t>
      </w:r>
      <w:proofErr w:type="spellStart"/>
      <w:r w:rsidRPr="00E064CA">
        <w:t>Шаранова</w:t>
      </w:r>
      <w:proofErr w:type="spellEnd"/>
      <w:r w:rsidRPr="00E064CA">
        <w:t>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6. Настоящее Решение вступает в силу после его официального опубликования.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right"/>
      </w:pPr>
      <w:proofErr w:type="gramStart"/>
      <w:r w:rsidRPr="00E064CA">
        <w:t>Исполняющий</w:t>
      </w:r>
      <w:proofErr w:type="gramEnd"/>
      <w:r w:rsidRPr="00E064CA">
        <w:t xml:space="preserve"> обязанности Председателя</w:t>
      </w:r>
    </w:p>
    <w:p w:rsidR="00811262" w:rsidRPr="00E064CA" w:rsidRDefault="00811262">
      <w:pPr>
        <w:pStyle w:val="ConsPlusNormal"/>
        <w:jc w:val="right"/>
      </w:pPr>
      <w:r w:rsidRPr="00E064CA">
        <w:t xml:space="preserve">Совета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</w:t>
      </w:r>
    </w:p>
    <w:p w:rsidR="00811262" w:rsidRPr="00E064CA" w:rsidRDefault="00811262">
      <w:pPr>
        <w:pStyle w:val="ConsPlusNormal"/>
        <w:jc w:val="right"/>
      </w:pPr>
      <w:r w:rsidRPr="00E064CA">
        <w:t>А.И.</w:t>
      </w:r>
      <w:proofErr w:type="gramStart"/>
      <w:r w:rsidRPr="00E064CA">
        <w:t>КОНОВАЛОВ</w:t>
      </w:r>
      <w:proofErr w:type="gramEnd"/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right"/>
      </w:pPr>
      <w:r w:rsidRPr="00E064CA">
        <w:t>Глава</w:t>
      </w:r>
    </w:p>
    <w:p w:rsidR="00811262" w:rsidRPr="00E064CA" w:rsidRDefault="00811262">
      <w:pPr>
        <w:pStyle w:val="ConsPlusNormal"/>
        <w:jc w:val="right"/>
      </w:pPr>
      <w:r w:rsidRPr="00E064CA">
        <w:t xml:space="preserve">ЗАТО </w:t>
      </w:r>
      <w:proofErr w:type="gramStart"/>
      <w:r w:rsidRPr="00E064CA">
        <w:t>г</w:t>
      </w:r>
      <w:proofErr w:type="gramEnd"/>
      <w:r w:rsidRPr="00E064CA">
        <w:t>. Железногорск</w:t>
      </w:r>
    </w:p>
    <w:p w:rsidR="00811262" w:rsidRPr="00E064CA" w:rsidRDefault="00811262">
      <w:pPr>
        <w:pStyle w:val="ConsPlusNormal"/>
        <w:jc w:val="right"/>
      </w:pPr>
      <w:r w:rsidRPr="00E064CA">
        <w:t>И.Г.КУКСИН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right"/>
        <w:outlineLvl w:val="0"/>
      </w:pPr>
      <w:r w:rsidRPr="00E064CA">
        <w:t>Приложение</w:t>
      </w:r>
    </w:p>
    <w:p w:rsidR="00811262" w:rsidRPr="00E064CA" w:rsidRDefault="00811262">
      <w:pPr>
        <w:pStyle w:val="ConsPlusNormal"/>
        <w:jc w:val="right"/>
      </w:pPr>
      <w:r w:rsidRPr="00E064CA">
        <w:t>к Решению</w:t>
      </w:r>
    </w:p>
    <w:p w:rsidR="00811262" w:rsidRPr="00E064CA" w:rsidRDefault="00811262">
      <w:pPr>
        <w:pStyle w:val="ConsPlusNormal"/>
        <w:jc w:val="right"/>
      </w:pPr>
      <w:r w:rsidRPr="00E064CA">
        <w:t>Совета депутатов</w:t>
      </w:r>
    </w:p>
    <w:p w:rsidR="00811262" w:rsidRPr="00E064CA" w:rsidRDefault="00811262">
      <w:pPr>
        <w:pStyle w:val="ConsPlusNormal"/>
        <w:jc w:val="right"/>
      </w:pPr>
      <w:r w:rsidRPr="00E064CA">
        <w:t xml:space="preserve">ЗАТО </w:t>
      </w:r>
      <w:proofErr w:type="gramStart"/>
      <w:r w:rsidRPr="00E064CA">
        <w:t>г</w:t>
      </w:r>
      <w:proofErr w:type="gramEnd"/>
      <w:r w:rsidRPr="00E064CA">
        <w:t>. Железногорск</w:t>
      </w:r>
    </w:p>
    <w:p w:rsidR="00811262" w:rsidRPr="00E064CA" w:rsidRDefault="00811262">
      <w:pPr>
        <w:pStyle w:val="ConsPlusNormal"/>
        <w:jc w:val="right"/>
      </w:pPr>
      <w:r w:rsidRPr="00E064CA">
        <w:t>от 24 мая 2018 г. N 34-152Р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Title"/>
        <w:jc w:val="center"/>
      </w:pPr>
      <w:bookmarkStart w:id="0" w:name="P43"/>
      <w:bookmarkEnd w:id="0"/>
      <w:r w:rsidRPr="00E064CA">
        <w:t>ПОРЯДОК</w:t>
      </w:r>
    </w:p>
    <w:p w:rsidR="00811262" w:rsidRPr="00E064CA" w:rsidRDefault="00811262">
      <w:pPr>
        <w:pStyle w:val="ConsPlusTitle"/>
        <w:jc w:val="center"/>
      </w:pPr>
      <w:r w:rsidRPr="00E064CA">
        <w:t xml:space="preserve">РАЗМЕЩЕНИЯ НА ОФИЦИАЛЬНОМ </w:t>
      </w:r>
      <w:proofErr w:type="gramStart"/>
      <w:r w:rsidRPr="00E064CA">
        <w:t>САЙТЕ</w:t>
      </w:r>
      <w:proofErr w:type="gramEnd"/>
      <w:r w:rsidRPr="00E064CA">
        <w:t xml:space="preserve"> ЗАТО ЖЕЛЕЗНОГОРСК</w:t>
      </w:r>
    </w:p>
    <w:p w:rsidR="00811262" w:rsidRPr="00E064CA" w:rsidRDefault="00811262">
      <w:pPr>
        <w:pStyle w:val="ConsPlusTitle"/>
        <w:jc w:val="center"/>
      </w:pPr>
      <w:r w:rsidRPr="00E064CA">
        <w:t>И ПРЕДОСТАВЛЕНИЯ СРЕДСТВАМ МАССОВОЙ ИНФОРМАЦИИ</w:t>
      </w:r>
    </w:p>
    <w:p w:rsidR="00811262" w:rsidRPr="00E064CA" w:rsidRDefault="00811262">
      <w:pPr>
        <w:pStyle w:val="ConsPlusTitle"/>
        <w:jc w:val="center"/>
      </w:pPr>
      <w:r w:rsidRPr="00E064CA">
        <w:t>ДЛЯ ОПУБЛИКОВАНИЯ СВЕДЕНИЙ О ДОХОДАХ, ОБ ИМУЩЕСТВЕ</w:t>
      </w:r>
    </w:p>
    <w:p w:rsidR="00811262" w:rsidRPr="00E064CA" w:rsidRDefault="00811262">
      <w:pPr>
        <w:pStyle w:val="ConsPlusTitle"/>
        <w:jc w:val="center"/>
      </w:pPr>
      <w:r w:rsidRPr="00E064CA">
        <w:t xml:space="preserve">И </w:t>
      </w:r>
      <w:proofErr w:type="gramStart"/>
      <w:r w:rsidRPr="00E064CA">
        <w:t>ОБЯЗАТЕЛЬСТВАХ</w:t>
      </w:r>
      <w:proofErr w:type="gramEnd"/>
      <w:r w:rsidRPr="00E064CA">
        <w:t xml:space="preserve"> ИМУЩЕСТВЕННОГО ХАРАКТЕРА, ОБ ИСТОЧНИКАХ</w:t>
      </w:r>
    </w:p>
    <w:p w:rsidR="00811262" w:rsidRPr="00E064CA" w:rsidRDefault="00811262">
      <w:pPr>
        <w:pStyle w:val="ConsPlusTitle"/>
        <w:jc w:val="center"/>
      </w:pPr>
      <w:r w:rsidRPr="00E064CA">
        <w:t>ПОЛУЧЕНИЯ СРЕДСТВ, ЗА СЧЕТ КОТОРЫХ СОВЕРШЕНЫ СДЕЛКИ</w:t>
      </w:r>
    </w:p>
    <w:p w:rsidR="00811262" w:rsidRPr="00E064CA" w:rsidRDefault="00811262">
      <w:pPr>
        <w:pStyle w:val="ConsPlusTitle"/>
        <w:jc w:val="center"/>
      </w:pPr>
      <w:r w:rsidRPr="00E064CA">
        <w:t xml:space="preserve">(СОВЕРШЕНА СДЕЛКА), </w:t>
      </w:r>
      <w:proofErr w:type="gramStart"/>
      <w:r w:rsidRPr="00E064CA">
        <w:t>ПРЕДСТАВЛЕННЫХ</w:t>
      </w:r>
      <w:proofErr w:type="gramEnd"/>
      <w:r w:rsidRPr="00E064CA">
        <w:t xml:space="preserve"> ЛИЦАМИ, ЗАМЕЩАЮЩИМИ</w:t>
      </w:r>
    </w:p>
    <w:p w:rsidR="00811262" w:rsidRPr="00E064CA" w:rsidRDefault="00811262">
      <w:pPr>
        <w:pStyle w:val="ConsPlusTitle"/>
        <w:jc w:val="center"/>
      </w:pPr>
      <w:r w:rsidRPr="00E064CA">
        <w:t>МУНИЦИПАЛЬНЫЕ ДОЛЖНОСТИ, МУНИЦИПАЛЬНЫМИ СЛУЖАЩИМИ</w:t>
      </w:r>
    </w:p>
    <w:p w:rsidR="00811262" w:rsidRPr="00E064CA" w:rsidRDefault="00811262">
      <w:pPr>
        <w:pStyle w:val="ConsPlusTitle"/>
        <w:jc w:val="center"/>
      </w:pPr>
      <w:r w:rsidRPr="00E064CA">
        <w:t>И РУКОВОДИТЕЛЯМИ МУНИЦИПАЛЬНЫХ УЧРЕЖДЕНИЙ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ind w:firstLine="540"/>
        <w:jc w:val="both"/>
      </w:pPr>
      <w:r w:rsidRPr="00E064CA">
        <w:t xml:space="preserve">1. Настоящим Порядком устанавливаются обязанности </w:t>
      </w:r>
      <w:proofErr w:type="gramStart"/>
      <w:r w:rsidRPr="00E064CA">
        <w:t>Администрации</w:t>
      </w:r>
      <w:proofErr w:type="gramEnd"/>
      <w:r w:rsidRPr="00E064CA">
        <w:t xml:space="preserve"> ЗАТО г. Железногорск и отдела по организации деятельности Совета депутатов (аппарата Совета депутатов) ЗАТО г. Железногорск по размещению сведений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 отдельных категорий лиц и членов их семей на официальном сайте муниципального образования закрытое административно-территориальное образование Железногорск Красноярского края в информационно-телекоммуникационной сети Интернет (далее - официальный сайт) и предоставлению этих сведений средствам массовой информации в связи с их запросами.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bookmarkStart w:id="1" w:name="P54"/>
      <w:bookmarkEnd w:id="1"/>
      <w:r w:rsidRPr="00E064CA">
        <w:t xml:space="preserve">2. На официальном сайте </w:t>
      </w:r>
      <w:proofErr w:type="gramStart"/>
      <w:r w:rsidRPr="00E064CA">
        <w:t>размещаются и средствам массовой информации предоставляются</w:t>
      </w:r>
      <w:proofErr w:type="gramEnd"/>
      <w:r w:rsidRPr="00E064CA">
        <w:t xml:space="preserve"> для опубликования следующие сведения: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2.1.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представленных лицами, замещающими муниципальные должности, муниципальными служащими, замещающими должности муниципальной службы высшей, главной, ведущей, старшей группы: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gramStart"/>
      <w:r w:rsidRPr="00E064CA">
        <w:t xml:space="preserve">а) перечень объектов недвижимого имущества, принадлежащих указанным лицам, их супругам и несовершеннолетним детям на праве собственности или находящихся в их </w:t>
      </w:r>
      <w:r w:rsidRPr="00E064CA">
        <w:lastRenderedPageBreak/>
        <w:t>пользовании, с указанием вида, площади и страны расположения каждого таких объектов;</w:t>
      </w:r>
      <w:proofErr w:type="gramEnd"/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б) перечень транспортных средств, с указанием вида и марки, принадлежащих на праве собственности указанным лицам, их супругам и несовершеннолетним детям;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в) годовой доход указанных лиц, их супругов и несовершеннолетних детей;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gramStart"/>
      <w:r w:rsidRPr="00E064CA">
        <w:t>г) сведения об источниках получения средств, за счет которых совершены сделки (совершена сделка) по приобретению земельного участка, другого объекта недвижимого имущества, транспортного средства, ценных бумаг, акций (долей участия, паев в уставных (складочных) капиталах организаций), если общая сумма таких сделок превышает общий доход лица, замещающего муниципальную должность, муниципального служащего, замещающего должность муниципальной службы высшей, главной, ведущей, старшей группы, и его супруга</w:t>
      </w:r>
      <w:proofErr w:type="gramEnd"/>
      <w:r w:rsidRPr="00E064CA">
        <w:t xml:space="preserve"> (супруги) за три последних года, предшествующих отчетному периоду.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2.2. О доходах, об имуществе и обязательствах имущественного характера лиц, замещающих должности руководителей муниципальных учреждений, а также сведения о доходах, об имуществе и обязательствах имущественного характера их супруг (супругов) и несовершеннолетних детей: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gramStart"/>
      <w:r w:rsidRPr="00E064CA">
        <w:t>а) перечень объектов недвижимого имущества, принадлежащих указанным лицам, их супругам и несовершеннолетним детям на праве собственности или находящихся в их пользовании, с указанием вида, площади и страны расположения каждого таких объектов;</w:t>
      </w:r>
      <w:proofErr w:type="gramEnd"/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б) перечень транспортных средств, с указанием вида и марки, принадлежащих на праве собственности указанным лицам, их супругам и несовершеннолетним детям;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в) годовой доход указанных лиц, их супругов и несовершеннолетних детей.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3. В размещаемых на официальных сайтах и предоставляемых средствам массовой информации для опубликования сведениях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запрещается указывать: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gramStart"/>
      <w:r w:rsidRPr="00E064CA">
        <w:t xml:space="preserve">а) иные сведения (кроме указанных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Порядка) о доходах лиц, указанных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их супруг (супругов) и несовершеннолетних детей, об имуществе, принадлежащем на праве собственности названным лицам, и об их обязательствах имущественного характера;</w:t>
      </w:r>
      <w:proofErr w:type="gramEnd"/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б) персональные данные супруги (супруга), детей и иных членов семьи указанных лиц;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в) данные, позволяющие определить место жительства, почтовый адрес, телефон и иные индивидуальные средства коммуникации указанных лиц, их супруг (супругов), детей и иных членов семьи;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г) данные, позволяющие определить местонахождение объектов недвижимого имущества, принадлежащих указанным лицам, их супругам, детям, иным членам семьи на праве собственности или находящихся в их пользовании;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spellStart"/>
      <w:r w:rsidRPr="00E064CA">
        <w:t>д</w:t>
      </w:r>
      <w:proofErr w:type="spellEnd"/>
      <w:r w:rsidRPr="00E064CA">
        <w:t>) договоры (иные документы о приобретении права собственности);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proofErr w:type="gramStart"/>
      <w:r w:rsidRPr="00E064CA">
        <w:t xml:space="preserve">е) сведения о детализированных суммах доходов и иных источников, за счет которых совершена сделка по приобретению земельного участка, другого объекта недвижимости, транспортного средства, ценных бумаг, акций (долей участия, паев в уставных (складочных) капиталах организаций), если сумма сделки превышает общий доход лица, замещающего муниципальную должность, и муниципального служащего, замещающего должность </w:t>
      </w:r>
      <w:r w:rsidRPr="00E064CA">
        <w:lastRenderedPageBreak/>
        <w:t>муниципальной службы, а также его супруги (супруга) за три последних года</w:t>
      </w:r>
      <w:proofErr w:type="gramEnd"/>
      <w:r w:rsidRPr="00E064CA">
        <w:t xml:space="preserve">, </w:t>
      </w:r>
      <w:proofErr w:type="gramStart"/>
      <w:r w:rsidRPr="00E064CA">
        <w:t>предшествующих</w:t>
      </w:r>
      <w:proofErr w:type="gramEnd"/>
      <w:r w:rsidRPr="00E064CA">
        <w:t xml:space="preserve"> совершению сделки;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ж) информацию, отнесенную к государственной тайне или являющуюся конфиденциальной.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bookmarkStart w:id="2" w:name="P72"/>
      <w:bookmarkEnd w:id="2"/>
      <w:r w:rsidRPr="00E064CA">
        <w:t>4. 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представленные муниципальными служащими подлежат размещению на официальном сайте в течение 14 рабочих дней со дня истечения срока, установленного для подачи сведений о доходах, расходах, об имуществе и обязательствах имущественного характера.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Сведения о доходах, об имуществе и обязательствах имущественного характера, представленные руководителями муниципальных учреждений, подлежат размещению на официальном сайте в течение 14 рабочих дней со дня истечения срока, установленного для подачи сведений о доходах, расходах, об имуществе и обязательствах имущественного характера.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представленные лицами, замещающими муниципальные должности, размещаются на официальном сайте в течение 14 рабочих дней со дня получения Советом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 от уполномоченного государственного органа Красноярского края по профилактике коррупционных и иных правонарушений сводной таблицы сведений о доходах, расходах, об имуществе и обязательствах имущественного характера.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5. Размещение на официальном сайте сведений, указанных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обеспечивается: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5.1. </w:t>
      </w:r>
      <w:proofErr w:type="gramStart"/>
      <w:r w:rsidRPr="00E064CA">
        <w:t>Администрацией</w:t>
      </w:r>
      <w:proofErr w:type="gramEnd"/>
      <w:r w:rsidRPr="00E064CA">
        <w:t xml:space="preserve"> ЗАТО г. Железногорск в отношении муниципальных служащих Администрации ЗАТО г. Железногорск, замещающих должности муниципальной службы высшей, главной, ведущей, старшей группы, и лиц, замещающих должности руководителей муниципальных учреждений, а также в отношении их супруг (супругов) и несовершеннолетних детей;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5.2. Отделом по организации деятельности Совета депутатов (аппарата Совета депутатов) ЗАТО г. Железногорск в отношении лиц, замещающих муниципальные должности, муниципальных служащих аппарата Совета </w:t>
      </w:r>
      <w:proofErr w:type="gramStart"/>
      <w:r w:rsidRPr="00E064CA">
        <w:t>депутатов</w:t>
      </w:r>
      <w:proofErr w:type="gramEnd"/>
      <w:r w:rsidRPr="00E064CA">
        <w:t xml:space="preserve"> ЗАТО г. Железногорск, замещающих должности муниципальной службы высшей, главной, ведущей, старшей группы, а также в отношении их супруг (супругов) и несовершеннолетних детей.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6. Муниципальные служащие </w:t>
      </w:r>
      <w:proofErr w:type="gramStart"/>
      <w:r w:rsidRPr="00E064CA">
        <w:t>Администрации</w:t>
      </w:r>
      <w:proofErr w:type="gramEnd"/>
      <w:r w:rsidRPr="00E064CA">
        <w:t xml:space="preserve"> ЗАТО г. Железногорск и отдела по организации деятельности Совета депутатов (аппарата Совета депутатов) ЗАТО г. Железногорск, обеспечивающие размещение сведений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 на официальном сайте и их представление средствам массовой информации для опубликования, несут в соответствии с законодательством Российской Федерации ответственность за несоблюдение настоящего Порядка, а также за разглашение сведений, отнесенных к государственной тайне или являющихся конфиденциальными.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7. </w:t>
      </w:r>
      <w:proofErr w:type="gramStart"/>
      <w:r w:rsidRPr="00E064CA">
        <w:t>При размещении на официальном сайте сведений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 за каждый последующий год, 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размещенные в предыдущие годы, сохраняются на официальном сайте.</w:t>
      </w:r>
      <w:proofErr w:type="gramEnd"/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8. </w:t>
      </w:r>
      <w:proofErr w:type="gramStart"/>
      <w:r w:rsidRPr="00E064CA">
        <w:t xml:space="preserve">В случае если лицо, указанное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представило уточненные </w:t>
      </w:r>
      <w:r w:rsidRPr="00E064CA">
        <w:lastRenderedPageBreak/>
        <w:t>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и если эти сведения подлежат размещению на официальном сайте, то уточненные сведения должны быть размещены на официальном сайте в течение семи рабочих дней со дня их представления.</w:t>
      </w:r>
      <w:proofErr w:type="gramEnd"/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9. </w:t>
      </w:r>
      <w:proofErr w:type="gramStart"/>
      <w:r w:rsidRPr="00E064CA">
        <w:t xml:space="preserve">В случае если лицо, указанное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назначено на соответствующую должность после истечения срока, указанного в </w:t>
      </w:r>
      <w:hyperlink w:anchor="P72" w:history="1">
        <w:r w:rsidRPr="00E064CA">
          <w:t>пункте 4</w:t>
        </w:r>
      </w:hyperlink>
      <w:r w:rsidRPr="00E064CA">
        <w:t xml:space="preserve"> настоящего Порядка, 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представленные указанным лицом, должны быть размещены на официальном сайте в срок не позднее десяти рабочих дней со</w:t>
      </w:r>
      <w:proofErr w:type="gramEnd"/>
      <w:r w:rsidRPr="00E064CA">
        <w:t xml:space="preserve"> дня назначения на должность указанного лица.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10. </w:t>
      </w:r>
      <w:hyperlink w:anchor="P108" w:history="1">
        <w:r w:rsidRPr="00E064CA">
          <w:t>Сведения</w:t>
        </w:r>
      </w:hyperlink>
      <w:r w:rsidRPr="00E064CA">
        <w:t xml:space="preserve">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представленные муниципальными служащими, размещаются в виде таблицы по форме согласно приложению 1 к настоящему Порядку.</w:t>
      </w:r>
    </w:p>
    <w:p w:rsidR="00811262" w:rsidRPr="00E064CA" w:rsidRDefault="0032380F">
      <w:pPr>
        <w:pStyle w:val="ConsPlusNormal"/>
        <w:spacing w:before="220"/>
        <w:ind w:firstLine="540"/>
        <w:jc w:val="both"/>
      </w:pPr>
      <w:hyperlink w:anchor="P191" w:history="1">
        <w:r w:rsidR="00811262" w:rsidRPr="00E064CA">
          <w:t>Сведения</w:t>
        </w:r>
      </w:hyperlink>
      <w:r w:rsidR="00811262" w:rsidRPr="00E064CA">
        <w:t xml:space="preserve"> о доходах, об имуществе и обязательствах имущественного характера, представленные руководителями муниципальных учреждений, размещаются в виде таблицы по форме согласно приложению 2 к настоящему Порядку.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Сведения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сделка), представленные лицами, замещающими муниципальные должности, размещаются в виде сводной таблицы по форме, утвержденной Указом Губернатора Красноярского края от 27.02.2018 N 43-уг.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11. </w:t>
      </w:r>
      <w:proofErr w:type="gramStart"/>
      <w:r w:rsidRPr="00E064CA">
        <w:t>Администрация</w:t>
      </w:r>
      <w:proofErr w:type="gramEnd"/>
      <w:r w:rsidRPr="00E064CA">
        <w:t xml:space="preserve"> ЗАТО г. Железногорск, отдел по организации деятельности Совета депутатов (аппарата Совета депутатов) ЗАТО г. Железногорск при поступлении запроса от средства массовой информации о предоставлении для опубликования сведений о доходах, об имуществе и обязательствах имущественного характера, об источниках получения средств, за счет которых совершены сделки (совершена сделка) лиц, указанных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Порядка: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11.1. В течение трех рабочих дней со дня поступления запроса сообщают о нем лицу, указанному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в отношении которого поступил запрос;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 xml:space="preserve">11.2. В течение семи рабочих дней со дня поступления запроса обеспечивают предоставление средству массовой информации, направившему запрос, информации о размещении запрашиваемых им сведений на официальном сайте либо обеспечивают предоставление средству массовой информации сведений, указанных в </w:t>
      </w:r>
      <w:hyperlink w:anchor="P54" w:history="1">
        <w:r w:rsidRPr="00E064CA">
          <w:t>пункте 2</w:t>
        </w:r>
      </w:hyperlink>
      <w:r w:rsidRPr="00E064CA">
        <w:t xml:space="preserve"> настоящего Порядка, в том случае, если запрашиваемые сведения отсутствуют на официальном сайте.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right"/>
        <w:outlineLvl w:val="1"/>
      </w:pPr>
      <w:r w:rsidRPr="00E064CA">
        <w:t>Приложение 1</w:t>
      </w:r>
    </w:p>
    <w:p w:rsidR="00811262" w:rsidRPr="00E064CA" w:rsidRDefault="00811262">
      <w:pPr>
        <w:pStyle w:val="ConsPlusNormal"/>
        <w:jc w:val="right"/>
      </w:pPr>
      <w:r w:rsidRPr="00E064CA">
        <w:t>к Порядку</w:t>
      </w:r>
    </w:p>
    <w:p w:rsidR="00811262" w:rsidRPr="00E064CA" w:rsidRDefault="00811262">
      <w:pPr>
        <w:pStyle w:val="ConsPlusNormal"/>
        <w:jc w:val="right"/>
      </w:pPr>
      <w:r w:rsidRPr="00E064CA">
        <w:t>размещения на официальном сайте</w:t>
      </w:r>
    </w:p>
    <w:p w:rsidR="00811262" w:rsidRPr="00E064CA" w:rsidRDefault="00811262">
      <w:pPr>
        <w:pStyle w:val="ConsPlusNormal"/>
        <w:jc w:val="right"/>
      </w:pPr>
      <w:r w:rsidRPr="00E064CA">
        <w:t>ЗАТО Железногорск и предоставления</w:t>
      </w:r>
    </w:p>
    <w:p w:rsidR="00811262" w:rsidRPr="00E064CA" w:rsidRDefault="00811262">
      <w:pPr>
        <w:pStyle w:val="ConsPlusNormal"/>
        <w:jc w:val="right"/>
      </w:pPr>
      <w:r w:rsidRPr="00E064CA">
        <w:t>средствам массовой информации</w:t>
      </w:r>
    </w:p>
    <w:p w:rsidR="00811262" w:rsidRPr="00E064CA" w:rsidRDefault="00811262">
      <w:pPr>
        <w:pStyle w:val="ConsPlusNormal"/>
        <w:jc w:val="right"/>
      </w:pPr>
      <w:r w:rsidRPr="00E064CA">
        <w:t>для опубликования сведений о доходах,</w:t>
      </w:r>
    </w:p>
    <w:p w:rsidR="00811262" w:rsidRPr="00E064CA" w:rsidRDefault="00811262">
      <w:pPr>
        <w:pStyle w:val="ConsPlusNormal"/>
        <w:jc w:val="right"/>
      </w:pPr>
      <w:r w:rsidRPr="00E064CA">
        <w:t>об имуществе и обязательствах</w:t>
      </w:r>
    </w:p>
    <w:p w:rsidR="00811262" w:rsidRPr="00E064CA" w:rsidRDefault="00811262">
      <w:pPr>
        <w:pStyle w:val="ConsPlusNormal"/>
        <w:jc w:val="right"/>
      </w:pPr>
      <w:r w:rsidRPr="00E064CA">
        <w:t>имущественного характера,</w:t>
      </w:r>
    </w:p>
    <w:p w:rsidR="00811262" w:rsidRPr="00E064CA" w:rsidRDefault="00811262">
      <w:pPr>
        <w:pStyle w:val="ConsPlusNormal"/>
        <w:jc w:val="right"/>
      </w:pPr>
      <w:r w:rsidRPr="00E064CA">
        <w:t>об источниках получения средств,</w:t>
      </w:r>
    </w:p>
    <w:p w:rsidR="00811262" w:rsidRPr="00E064CA" w:rsidRDefault="00811262">
      <w:pPr>
        <w:pStyle w:val="ConsPlusNormal"/>
        <w:jc w:val="right"/>
      </w:pPr>
      <w:r w:rsidRPr="00E064CA">
        <w:lastRenderedPageBreak/>
        <w:t xml:space="preserve">за </w:t>
      </w:r>
      <w:proofErr w:type="gramStart"/>
      <w:r w:rsidRPr="00E064CA">
        <w:t>счет</w:t>
      </w:r>
      <w:proofErr w:type="gramEnd"/>
      <w:r w:rsidRPr="00E064CA">
        <w:t xml:space="preserve"> которых совершены сделки</w:t>
      </w:r>
    </w:p>
    <w:p w:rsidR="00811262" w:rsidRPr="00E064CA" w:rsidRDefault="00811262">
      <w:pPr>
        <w:pStyle w:val="ConsPlusNormal"/>
        <w:jc w:val="right"/>
      </w:pPr>
      <w:r w:rsidRPr="00E064CA">
        <w:t xml:space="preserve">(совершена сделка), </w:t>
      </w:r>
      <w:proofErr w:type="gramStart"/>
      <w:r w:rsidRPr="00E064CA">
        <w:t>представленных</w:t>
      </w:r>
      <w:proofErr w:type="gramEnd"/>
      <w:r w:rsidRPr="00E064CA">
        <w:t xml:space="preserve"> лицами,</w:t>
      </w:r>
    </w:p>
    <w:p w:rsidR="00811262" w:rsidRPr="00E064CA" w:rsidRDefault="00811262">
      <w:pPr>
        <w:pStyle w:val="ConsPlusNormal"/>
        <w:jc w:val="right"/>
      </w:pPr>
      <w:proofErr w:type="gramStart"/>
      <w:r w:rsidRPr="00E064CA">
        <w:t>замещающими</w:t>
      </w:r>
      <w:proofErr w:type="gramEnd"/>
      <w:r w:rsidRPr="00E064CA">
        <w:t xml:space="preserve"> муниципальные должности,</w:t>
      </w:r>
    </w:p>
    <w:p w:rsidR="00811262" w:rsidRPr="00E064CA" w:rsidRDefault="00811262">
      <w:pPr>
        <w:pStyle w:val="ConsPlusNormal"/>
        <w:jc w:val="right"/>
      </w:pPr>
      <w:r w:rsidRPr="00E064CA">
        <w:t>муниципальными служащими и руководителями</w:t>
      </w:r>
    </w:p>
    <w:p w:rsidR="00811262" w:rsidRPr="00E064CA" w:rsidRDefault="00811262">
      <w:pPr>
        <w:pStyle w:val="ConsPlusNormal"/>
        <w:jc w:val="right"/>
      </w:pPr>
      <w:r w:rsidRPr="00E064CA">
        <w:t>муниципальных учреждений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center"/>
      </w:pPr>
      <w:bookmarkStart w:id="3" w:name="P108"/>
      <w:bookmarkEnd w:id="3"/>
      <w:r w:rsidRPr="00E064CA">
        <w:t>СВЕДЕНИЯ</w:t>
      </w:r>
    </w:p>
    <w:p w:rsidR="00811262" w:rsidRPr="00E064CA" w:rsidRDefault="00811262">
      <w:pPr>
        <w:pStyle w:val="ConsPlusNormal"/>
        <w:jc w:val="center"/>
      </w:pPr>
      <w:r w:rsidRPr="00E064CA">
        <w:t xml:space="preserve">о доходах, об имуществе и обязательствах </w:t>
      </w:r>
      <w:proofErr w:type="gramStart"/>
      <w:r w:rsidRPr="00E064CA">
        <w:t>имущественного</w:t>
      </w:r>
      <w:proofErr w:type="gramEnd"/>
    </w:p>
    <w:p w:rsidR="00811262" w:rsidRPr="00E064CA" w:rsidRDefault="00811262">
      <w:pPr>
        <w:pStyle w:val="ConsPlusNormal"/>
        <w:jc w:val="center"/>
      </w:pPr>
      <w:r w:rsidRPr="00E064CA">
        <w:t>характера, об источниках получения средств, за счет</w:t>
      </w:r>
    </w:p>
    <w:p w:rsidR="00811262" w:rsidRPr="00E064CA" w:rsidRDefault="00811262">
      <w:pPr>
        <w:pStyle w:val="ConsPlusNormal"/>
        <w:jc w:val="center"/>
      </w:pPr>
      <w:proofErr w:type="gramStart"/>
      <w:r w:rsidRPr="00E064CA">
        <w:t>которых</w:t>
      </w:r>
      <w:proofErr w:type="gramEnd"/>
      <w:r w:rsidRPr="00E064CA">
        <w:t xml:space="preserve"> совершены сделки (совершена сделка)</w:t>
      </w:r>
    </w:p>
    <w:p w:rsidR="00811262" w:rsidRPr="00E064CA" w:rsidRDefault="00811262">
      <w:pPr>
        <w:pStyle w:val="ConsPlusNormal"/>
        <w:jc w:val="center"/>
      </w:pPr>
      <w:r w:rsidRPr="00E064CA">
        <w:t>за ____ год по состоянию на 31 декабря ____ года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sectPr w:rsidR="00811262" w:rsidRPr="00E064CA" w:rsidSect="007E29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84"/>
        <w:gridCol w:w="2359"/>
        <w:gridCol w:w="1264"/>
        <w:gridCol w:w="814"/>
        <w:gridCol w:w="1654"/>
        <w:gridCol w:w="1054"/>
        <w:gridCol w:w="1594"/>
        <w:gridCol w:w="1654"/>
        <w:gridCol w:w="1054"/>
        <w:gridCol w:w="1594"/>
        <w:gridCol w:w="1579"/>
        <w:gridCol w:w="1789"/>
        <w:gridCol w:w="1444"/>
      </w:tblGrid>
      <w:tr w:rsidR="00811262" w:rsidRPr="00E064CA">
        <w:tc>
          <w:tcPr>
            <w:tcW w:w="48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lastRenderedPageBreak/>
              <w:t xml:space="preserve">N </w:t>
            </w:r>
            <w:proofErr w:type="spellStart"/>
            <w:proofErr w:type="gramStart"/>
            <w:r w:rsidRPr="00E064CA">
              <w:t>п</w:t>
            </w:r>
            <w:proofErr w:type="spellEnd"/>
            <w:proofErr w:type="gramEnd"/>
            <w:r w:rsidRPr="00E064CA">
              <w:t>/</w:t>
            </w:r>
            <w:proofErr w:type="spellStart"/>
            <w:r w:rsidRPr="00E064CA">
              <w:t>п</w:t>
            </w:r>
            <w:proofErr w:type="spellEnd"/>
          </w:p>
        </w:tc>
        <w:tc>
          <w:tcPr>
            <w:tcW w:w="2359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Фамилия, имя, отчество</w:t>
            </w:r>
          </w:p>
        </w:tc>
        <w:tc>
          <w:tcPr>
            <w:tcW w:w="126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Должность</w:t>
            </w:r>
          </w:p>
        </w:tc>
        <w:tc>
          <w:tcPr>
            <w:tcW w:w="81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Общая сумма дохода за год, руб.</w:t>
            </w:r>
          </w:p>
        </w:tc>
        <w:tc>
          <w:tcPr>
            <w:tcW w:w="4302" w:type="dxa"/>
            <w:gridSpan w:val="3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объектов недвижимости, принадлежащих на праве собственности</w:t>
            </w:r>
          </w:p>
        </w:tc>
        <w:tc>
          <w:tcPr>
            <w:tcW w:w="4302" w:type="dxa"/>
            <w:gridSpan w:val="3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объектов недвижимости, находящихся в пользовании</w:t>
            </w:r>
          </w:p>
        </w:tc>
        <w:tc>
          <w:tcPr>
            <w:tcW w:w="1579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транспортных средств, вид, марка</w:t>
            </w:r>
          </w:p>
        </w:tc>
        <w:tc>
          <w:tcPr>
            <w:tcW w:w="1789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Вид приобретенного имущества</w:t>
            </w:r>
          </w:p>
        </w:tc>
        <w:tc>
          <w:tcPr>
            <w:tcW w:w="144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Источник получения средств, за счет которых приобретено имущество</w:t>
            </w:r>
          </w:p>
        </w:tc>
      </w:tr>
      <w:tr w:rsidR="00811262" w:rsidRPr="00E064CA">
        <w:tc>
          <w:tcPr>
            <w:tcW w:w="484" w:type="dxa"/>
            <w:vMerge/>
          </w:tcPr>
          <w:p w:rsidR="00811262" w:rsidRPr="00E064CA" w:rsidRDefault="00811262"/>
        </w:tc>
        <w:tc>
          <w:tcPr>
            <w:tcW w:w="2359" w:type="dxa"/>
            <w:vMerge/>
          </w:tcPr>
          <w:p w:rsidR="00811262" w:rsidRPr="00E064CA" w:rsidRDefault="00811262"/>
        </w:tc>
        <w:tc>
          <w:tcPr>
            <w:tcW w:w="1264" w:type="dxa"/>
            <w:vMerge/>
          </w:tcPr>
          <w:p w:rsidR="00811262" w:rsidRPr="00E064CA" w:rsidRDefault="00811262"/>
        </w:tc>
        <w:tc>
          <w:tcPr>
            <w:tcW w:w="814" w:type="dxa"/>
            <w:vMerge/>
          </w:tcPr>
          <w:p w:rsidR="00811262" w:rsidRPr="00E064CA" w:rsidRDefault="00811262"/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вид объекта недвижимости</w:t>
            </w: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площадь, кв. м</w:t>
            </w: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страна расположения</w:t>
            </w: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вид объекта недвижимости</w:t>
            </w: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площадь, кв. м</w:t>
            </w: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страна расположения</w:t>
            </w:r>
          </w:p>
        </w:tc>
        <w:tc>
          <w:tcPr>
            <w:tcW w:w="1579" w:type="dxa"/>
            <w:vMerge/>
          </w:tcPr>
          <w:p w:rsidR="00811262" w:rsidRPr="00E064CA" w:rsidRDefault="00811262"/>
        </w:tc>
        <w:tc>
          <w:tcPr>
            <w:tcW w:w="1789" w:type="dxa"/>
            <w:vMerge/>
          </w:tcPr>
          <w:p w:rsidR="00811262" w:rsidRPr="00E064CA" w:rsidRDefault="00811262"/>
        </w:tc>
        <w:tc>
          <w:tcPr>
            <w:tcW w:w="1444" w:type="dxa"/>
            <w:vMerge/>
          </w:tcPr>
          <w:p w:rsidR="00811262" w:rsidRPr="00E064CA" w:rsidRDefault="00811262"/>
        </w:tc>
      </w:tr>
      <w:tr w:rsidR="00811262" w:rsidRPr="00E064CA">
        <w:tc>
          <w:tcPr>
            <w:tcW w:w="484" w:type="dxa"/>
          </w:tcPr>
          <w:p w:rsidR="00811262" w:rsidRPr="00E064CA" w:rsidRDefault="00811262">
            <w:pPr>
              <w:pStyle w:val="ConsPlusNormal"/>
            </w:pPr>
            <w:r w:rsidRPr="00E064CA">
              <w:t>1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78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444" w:type="dxa"/>
          </w:tcPr>
          <w:p w:rsidR="00811262" w:rsidRPr="00E064CA" w:rsidRDefault="00811262">
            <w:pPr>
              <w:pStyle w:val="ConsPlusNormal"/>
            </w:pPr>
          </w:p>
        </w:tc>
      </w:tr>
      <w:tr w:rsidR="00811262" w:rsidRPr="00E064CA">
        <w:tc>
          <w:tcPr>
            <w:tcW w:w="484" w:type="dxa"/>
          </w:tcPr>
          <w:p w:rsidR="00811262" w:rsidRPr="00E064CA" w:rsidRDefault="00811262">
            <w:pPr>
              <w:pStyle w:val="ConsPlusNormal"/>
            </w:pPr>
            <w:r w:rsidRPr="00E064CA">
              <w:t>1.1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  <w:r w:rsidRPr="00E064CA">
              <w:t>Супруг (супруга) &lt;*&gt;</w:t>
            </w: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78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444" w:type="dxa"/>
          </w:tcPr>
          <w:p w:rsidR="00811262" w:rsidRPr="00E064CA" w:rsidRDefault="00811262">
            <w:pPr>
              <w:pStyle w:val="ConsPlusNormal"/>
            </w:pPr>
          </w:p>
        </w:tc>
      </w:tr>
      <w:tr w:rsidR="00811262" w:rsidRPr="00E064CA">
        <w:tc>
          <w:tcPr>
            <w:tcW w:w="484" w:type="dxa"/>
          </w:tcPr>
          <w:p w:rsidR="00811262" w:rsidRPr="00E064CA" w:rsidRDefault="00811262">
            <w:pPr>
              <w:pStyle w:val="ConsPlusNormal"/>
            </w:pPr>
            <w:r w:rsidRPr="00E064CA">
              <w:t>1.2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  <w:r w:rsidRPr="00E064CA">
              <w:t>Несовершеннолетний ребенок &lt;*&gt;</w:t>
            </w: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78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444" w:type="dxa"/>
          </w:tcPr>
          <w:p w:rsidR="00811262" w:rsidRPr="00E064CA" w:rsidRDefault="00811262">
            <w:pPr>
              <w:pStyle w:val="ConsPlusNormal"/>
            </w:pPr>
          </w:p>
        </w:tc>
      </w:tr>
    </w:tbl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ind w:firstLine="540"/>
        <w:jc w:val="both"/>
      </w:pPr>
      <w:r w:rsidRPr="00E064CA">
        <w:t>--------------------------------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&lt;*&gt; Сведения представляются без указания персональных данных членов семьи.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right"/>
        <w:outlineLvl w:val="1"/>
      </w:pPr>
      <w:r w:rsidRPr="00E064CA">
        <w:t>Приложение 2</w:t>
      </w:r>
    </w:p>
    <w:p w:rsidR="00811262" w:rsidRPr="00E064CA" w:rsidRDefault="00811262">
      <w:pPr>
        <w:pStyle w:val="ConsPlusNormal"/>
        <w:jc w:val="right"/>
      </w:pPr>
      <w:r w:rsidRPr="00E064CA">
        <w:t>к Порядку</w:t>
      </w:r>
    </w:p>
    <w:p w:rsidR="00811262" w:rsidRPr="00E064CA" w:rsidRDefault="00811262">
      <w:pPr>
        <w:pStyle w:val="ConsPlusNormal"/>
        <w:jc w:val="right"/>
      </w:pPr>
      <w:r w:rsidRPr="00E064CA">
        <w:t>размещения на официальном сайте</w:t>
      </w:r>
    </w:p>
    <w:p w:rsidR="00811262" w:rsidRPr="00E064CA" w:rsidRDefault="00811262">
      <w:pPr>
        <w:pStyle w:val="ConsPlusNormal"/>
        <w:jc w:val="right"/>
      </w:pPr>
      <w:r w:rsidRPr="00E064CA">
        <w:t>ЗАТО Железногорск и предоставления</w:t>
      </w:r>
    </w:p>
    <w:p w:rsidR="00811262" w:rsidRPr="00E064CA" w:rsidRDefault="00811262">
      <w:pPr>
        <w:pStyle w:val="ConsPlusNormal"/>
        <w:jc w:val="right"/>
      </w:pPr>
      <w:r w:rsidRPr="00E064CA">
        <w:t>средствам массовой информации</w:t>
      </w:r>
    </w:p>
    <w:p w:rsidR="00811262" w:rsidRPr="00E064CA" w:rsidRDefault="00811262">
      <w:pPr>
        <w:pStyle w:val="ConsPlusNormal"/>
        <w:jc w:val="right"/>
      </w:pPr>
      <w:r w:rsidRPr="00E064CA">
        <w:t>для опубликования сведений о доходах,</w:t>
      </w:r>
    </w:p>
    <w:p w:rsidR="00811262" w:rsidRPr="00E064CA" w:rsidRDefault="00811262">
      <w:pPr>
        <w:pStyle w:val="ConsPlusNormal"/>
        <w:jc w:val="right"/>
      </w:pPr>
      <w:r w:rsidRPr="00E064CA">
        <w:t>об имуществе и обязательствах</w:t>
      </w:r>
    </w:p>
    <w:p w:rsidR="00811262" w:rsidRPr="00E064CA" w:rsidRDefault="00811262">
      <w:pPr>
        <w:pStyle w:val="ConsPlusNormal"/>
        <w:jc w:val="right"/>
      </w:pPr>
      <w:r w:rsidRPr="00E064CA">
        <w:t>имущественного характера,</w:t>
      </w:r>
    </w:p>
    <w:p w:rsidR="00811262" w:rsidRPr="00E064CA" w:rsidRDefault="00811262">
      <w:pPr>
        <w:pStyle w:val="ConsPlusNormal"/>
        <w:jc w:val="right"/>
      </w:pPr>
      <w:r w:rsidRPr="00E064CA">
        <w:t>об источниках получения средств,</w:t>
      </w:r>
    </w:p>
    <w:p w:rsidR="00811262" w:rsidRPr="00E064CA" w:rsidRDefault="00811262">
      <w:pPr>
        <w:pStyle w:val="ConsPlusNormal"/>
        <w:jc w:val="right"/>
      </w:pPr>
      <w:r w:rsidRPr="00E064CA">
        <w:t xml:space="preserve">за </w:t>
      </w:r>
      <w:proofErr w:type="gramStart"/>
      <w:r w:rsidRPr="00E064CA">
        <w:t>счет</w:t>
      </w:r>
      <w:proofErr w:type="gramEnd"/>
      <w:r w:rsidRPr="00E064CA">
        <w:t xml:space="preserve"> которых совершены сделки</w:t>
      </w:r>
    </w:p>
    <w:p w:rsidR="00811262" w:rsidRPr="00E064CA" w:rsidRDefault="00811262">
      <w:pPr>
        <w:pStyle w:val="ConsPlusNormal"/>
        <w:jc w:val="right"/>
      </w:pPr>
      <w:r w:rsidRPr="00E064CA">
        <w:t xml:space="preserve">(совершена сделка), </w:t>
      </w:r>
      <w:proofErr w:type="gramStart"/>
      <w:r w:rsidRPr="00E064CA">
        <w:t>представленных</w:t>
      </w:r>
      <w:proofErr w:type="gramEnd"/>
      <w:r w:rsidRPr="00E064CA">
        <w:t xml:space="preserve"> лицами,</w:t>
      </w:r>
    </w:p>
    <w:p w:rsidR="00811262" w:rsidRPr="00E064CA" w:rsidRDefault="00811262">
      <w:pPr>
        <w:pStyle w:val="ConsPlusNormal"/>
        <w:jc w:val="right"/>
      </w:pPr>
      <w:proofErr w:type="gramStart"/>
      <w:r w:rsidRPr="00E064CA">
        <w:t>замещающими</w:t>
      </w:r>
      <w:proofErr w:type="gramEnd"/>
      <w:r w:rsidRPr="00E064CA">
        <w:t xml:space="preserve"> муниципальные должности,</w:t>
      </w:r>
    </w:p>
    <w:p w:rsidR="00811262" w:rsidRPr="00E064CA" w:rsidRDefault="00811262">
      <w:pPr>
        <w:pStyle w:val="ConsPlusNormal"/>
        <w:jc w:val="right"/>
      </w:pPr>
      <w:r w:rsidRPr="00E064CA">
        <w:lastRenderedPageBreak/>
        <w:t>муниципальными служащими и руководителями</w:t>
      </w:r>
    </w:p>
    <w:p w:rsidR="00811262" w:rsidRPr="00E064CA" w:rsidRDefault="00811262">
      <w:pPr>
        <w:pStyle w:val="ConsPlusNormal"/>
        <w:jc w:val="right"/>
      </w:pPr>
      <w:r w:rsidRPr="00E064CA">
        <w:t>муниципальных учреждений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center"/>
      </w:pPr>
      <w:bookmarkStart w:id="4" w:name="P191"/>
      <w:bookmarkEnd w:id="4"/>
      <w:r w:rsidRPr="00E064CA">
        <w:t>СВЕДЕНИЯ</w:t>
      </w:r>
    </w:p>
    <w:p w:rsidR="00811262" w:rsidRPr="00E064CA" w:rsidRDefault="00811262">
      <w:pPr>
        <w:pStyle w:val="ConsPlusNormal"/>
        <w:jc w:val="center"/>
      </w:pPr>
      <w:r w:rsidRPr="00E064CA">
        <w:t>о доходах, об имуществе и обязательствах</w:t>
      </w:r>
    </w:p>
    <w:p w:rsidR="00811262" w:rsidRPr="00E064CA" w:rsidRDefault="00811262">
      <w:pPr>
        <w:pStyle w:val="ConsPlusNormal"/>
        <w:jc w:val="center"/>
      </w:pPr>
      <w:r w:rsidRPr="00E064CA">
        <w:t>имущественного характера</w:t>
      </w:r>
    </w:p>
    <w:p w:rsidR="00811262" w:rsidRPr="00E064CA" w:rsidRDefault="00811262">
      <w:pPr>
        <w:pStyle w:val="ConsPlusNormal"/>
        <w:jc w:val="center"/>
      </w:pPr>
      <w:r w:rsidRPr="00E064CA">
        <w:t>за ____ год по состоянию на 31 декабря ____ года</w:t>
      </w:r>
    </w:p>
    <w:p w:rsidR="00811262" w:rsidRPr="00E064CA" w:rsidRDefault="0081126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54"/>
        <w:gridCol w:w="2359"/>
        <w:gridCol w:w="1264"/>
        <w:gridCol w:w="814"/>
        <w:gridCol w:w="1654"/>
        <w:gridCol w:w="1054"/>
        <w:gridCol w:w="1594"/>
        <w:gridCol w:w="1654"/>
        <w:gridCol w:w="1054"/>
        <w:gridCol w:w="1594"/>
        <w:gridCol w:w="1579"/>
      </w:tblGrid>
      <w:tr w:rsidR="00811262" w:rsidRPr="00E064CA">
        <w:tc>
          <w:tcPr>
            <w:tcW w:w="45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 xml:space="preserve">N </w:t>
            </w:r>
            <w:proofErr w:type="spellStart"/>
            <w:proofErr w:type="gramStart"/>
            <w:r w:rsidRPr="00E064CA">
              <w:t>п</w:t>
            </w:r>
            <w:proofErr w:type="spellEnd"/>
            <w:proofErr w:type="gramEnd"/>
            <w:r w:rsidRPr="00E064CA">
              <w:t>/</w:t>
            </w:r>
            <w:proofErr w:type="spellStart"/>
            <w:r w:rsidRPr="00E064CA">
              <w:t>п</w:t>
            </w:r>
            <w:proofErr w:type="spellEnd"/>
          </w:p>
        </w:tc>
        <w:tc>
          <w:tcPr>
            <w:tcW w:w="2359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Фамилия, имя, отчество</w:t>
            </w:r>
          </w:p>
        </w:tc>
        <w:tc>
          <w:tcPr>
            <w:tcW w:w="126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Должность</w:t>
            </w:r>
          </w:p>
        </w:tc>
        <w:tc>
          <w:tcPr>
            <w:tcW w:w="814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Общая сумма дохода за год, руб.</w:t>
            </w:r>
          </w:p>
        </w:tc>
        <w:tc>
          <w:tcPr>
            <w:tcW w:w="4302" w:type="dxa"/>
            <w:gridSpan w:val="3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объектов недвижимости, принадлежащих на праве собственности</w:t>
            </w:r>
          </w:p>
        </w:tc>
        <w:tc>
          <w:tcPr>
            <w:tcW w:w="4302" w:type="dxa"/>
            <w:gridSpan w:val="3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объектов недвижимости, находящихся в пользовании</w:t>
            </w:r>
          </w:p>
        </w:tc>
        <w:tc>
          <w:tcPr>
            <w:tcW w:w="1579" w:type="dxa"/>
            <w:vMerge w:val="restart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Перечень транспортных средств, вид, марка</w:t>
            </w:r>
          </w:p>
        </w:tc>
      </w:tr>
      <w:tr w:rsidR="00811262" w:rsidRPr="00E064CA">
        <w:tc>
          <w:tcPr>
            <w:tcW w:w="454" w:type="dxa"/>
            <w:vMerge/>
          </w:tcPr>
          <w:p w:rsidR="00811262" w:rsidRPr="00E064CA" w:rsidRDefault="00811262"/>
        </w:tc>
        <w:tc>
          <w:tcPr>
            <w:tcW w:w="2359" w:type="dxa"/>
            <w:vMerge/>
          </w:tcPr>
          <w:p w:rsidR="00811262" w:rsidRPr="00E064CA" w:rsidRDefault="00811262"/>
        </w:tc>
        <w:tc>
          <w:tcPr>
            <w:tcW w:w="1264" w:type="dxa"/>
            <w:vMerge/>
          </w:tcPr>
          <w:p w:rsidR="00811262" w:rsidRPr="00E064CA" w:rsidRDefault="00811262"/>
        </w:tc>
        <w:tc>
          <w:tcPr>
            <w:tcW w:w="814" w:type="dxa"/>
            <w:vMerge/>
          </w:tcPr>
          <w:p w:rsidR="00811262" w:rsidRPr="00E064CA" w:rsidRDefault="00811262"/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вид объекта недвижимости</w:t>
            </w: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площадь, кв. м</w:t>
            </w: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страна расположения</w:t>
            </w: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вид объекта недвижимости</w:t>
            </w: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площадь, кв. м</w:t>
            </w: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  <w:jc w:val="center"/>
            </w:pPr>
            <w:r w:rsidRPr="00E064CA">
              <w:t>страна расположения</w:t>
            </w:r>
          </w:p>
        </w:tc>
        <w:tc>
          <w:tcPr>
            <w:tcW w:w="1579" w:type="dxa"/>
            <w:vMerge/>
          </w:tcPr>
          <w:p w:rsidR="00811262" w:rsidRPr="00E064CA" w:rsidRDefault="00811262"/>
        </w:tc>
      </w:tr>
      <w:tr w:rsidR="00811262" w:rsidRPr="00E064CA">
        <w:tc>
          <w:tcPr>
            <w:tcW w:w="454" w:type="dxa"/>
          </w:tcPr>
          <w:p w:rsidR="00811262" w:rsidRPr="00E064CA" w:rsidRDefault="00811262">
            <w:pPr>
              <w:pStyle w:val="ConsPlusNormal"/>
            </w:pPr>
            <w:r w:rsidRPr="00E064CA">
              <w:t>1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</w:tr>
      <w:tr w:rsidR="00811262" w:rsidRPr="00E064CA">
        <w:tc>
          <w:tcPr>
            <w:tcW w:w="454" w:type="dxa"/>
          </w:tcPr>
          <w:p w:rsidR="00811262" w:rsidRPr="00E064CA" w:rsidRDefault="00811262">
            <w:pPr>
              <w:pStyle w:val="ConsPlusNormal"/>
            </w:pPr>
            <w:r w:rsidRPr="00E064CA">
              <w:t>1.1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  <w:r w:rsidRPr="00E064CA">
              <w:t>Супруг (супруга) &lt;*&gt;</w:t>
            </w: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</w:tr>
      <w:tr w:rsidR="00811262" w:rsidRPr="00E064CA">
        <w:tc>
          <w:tcPr>
            <w:tcW w:w="454" w:type="dxa"/>
          </w:tcPr>
          <w:p w:rsidR="00811262" w:rsidRPr="00E064CA" w:rsidRDefault="00811262">
            <w:pPr>
              <w:pStyle w:val="ConsPlusNormal"/>
            </w:pPr>
            <w:r w:rsidRPr="00E064CA">
              <w:t>1.2</w:t>
            </w:r>
          </w:p>
        </w:tc>
        <w:tc>
          <w:tcPr>
            <w:tcW w:w="2359" w:type="dxa"/>
          </w:tcPr>
          <w:p w:rsidR="00811262" w:rsidRPr="00E064CA" w:rsidRDefault="00811262">
            <w:pPr>
              <w:pStyle w:val="ConsPlusNormal"/>
            </w:pPr>
            <w:r w:rsidRPr="00E064CA">
              <w:t>Несовершеннолетний ребенок &lt;*&gt;</w:t>
            </w:r>
          </w:p>
        </w:tc>
        <w:tc>
          <w:tcPr>
            <w:tcW w:w="126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81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6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05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94" w:type="dxa"/>
          </w:tcPr>
          <w:p w:rsidR="00811262" w:rsidRPr="00E064CA" w:rsidRDefault="00811262">
            <w:pPr>
              <w:pStyle w:val="ConsPlusNormal"/>
            </w:pPr>
          </w:p>
        </w:tc>
        <w:tc>
          <w:tcPr>
            <w:tcW w:w="1579" w:type="dxa"/>
          </w:tcPr>
          <w:p w:rsidR="00811262" w:rsidRPr="00E064CA" w:rsidRDefault="00811262">
            <w:pPr>
              <w:pStyle w:val="ConsPlusNormal"/>
            </w:pPr>
          </w:p>
        </w:tc>
      </w:tr>
    </w:tbl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ind w:firstLine="540"/>
        <w:jc w:val="both"/>
      </w:pPr>
      <w:r w:rsidRPr="00E064CA">
        <w:t>--------------------------------</w:t>
      </w:r>
    </w:p>
    <w:p w:rsidR="00811262" w:rsidRPr="00E064CA" w:rsidRDefault="00811262">
      <w:pPr>
        <w:pStyle w:val="ConsPlusNormal"/>
        <w:spacing w:before="220"/>
        <w:ind w:firstLine="540"/>
        <w:jc w:val="both"/>
      </w:pPr>
      <w:r w:rsidRPr="00E064CA">
        <w:t>&lt;*&gt; Сведения представляются без указания персональных данных членов семьи.</w:t>
      </w: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jc w:val="both"/>
      </w:pPr>
    </w:p>
    <w:p w:rsidR="00811262" w:rsidRPr="00E064CA" w:rsidRDefault="0081126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B3ED0" w:rsidRPr="00E064CA" w:rsidRDefault="002B3ED0"/>
    <w:sectPr w:rsidR="002B3ED0" w:rsidRPr="00E064CA" w:rsidSect="00240637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11262"/>
    <w:rsid w:val="001117C1"/>
    <w:rsid w:val="002B3ED0"/>
    <w:rsid w:val="0032380F"/>
    <w:rsid w:val="00811262"/>
    <w:rsid w:val="00826F30"/>
    <w:rsid w:val="009B3AE6"/>
    <w:rsid w:val="00E0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126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1126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1126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0A79D824FACB9139B6173F32071F65CA75841EF0673A8500932C8DF58B3EA06D9A6F5027AB9C9C28D301DAD6B7A7ED339d1o8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0A79D824FACB9139B6173F32071F65CA75841EF057FAF570537C8DF58B3EA06D9A6F50268B991CE8F3800A96E6F28827F4DD4E90BE1A2D31B12196BdDoD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0A79D824FACB9139B6173F32071F65CA75841EF0579AD550E34C8DF58B3EA06D9A6F5027AB9C9C28D301DAD6B7A7ED339d1o8K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F0A79D824FACB9139B6173F32071F65CA75841EF057EA9550437C8DF58B3EA06D9A6F50268B991CE8F3803AA6A6F28827F4DD4E90BE1A2D31B12196BdDoDK" TargetMode="External"/><Relationship Id="rId10" Type="http://schemas.openxmlformats.org/officeDocument/2006/relationships/hyperlink" Target="consultantplus://offline/ref=F0A79D824FACB9139B6173F32071F65CA75841EF0673A8550D3CC8DF58B3EA06D9A6F5027AB9C9C28D301DAD6B7A7ED339d1o8K" TargetMode="External"/><Relationship Id="rId4" Type="http://schemas.openxmlformats.org/officeDocument/2006/relationships/hyperlink" Target="consultantplus://offline/ref=F0A79D824FACB9139B616DFE361DA953A7561EE0037CA1005160CE8807E3EC5399E6F3572FFA979BDE7C56A16B6C62D23906DBEB01dFoFK" TargetMode="External"/><Relationship Id="rId9" Type="http://schemas.openxmlformats.org/officeDocument/2006/relationships/hyperlink" Target="consultantplus://offline/ref=F0A79D824FACB9139B6173F32071F65CA75841EF067DAB550430C8DF58B3EA06D9A6F5027AB9C9C28D301DAD6B7A7ED339d1o8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dokuchaeva</dc:creator>
  <cp:lastModifiedBy>dokuchaeva</cp:lastModifiedBy>
  <cp:revision>2</cp:revision>
  <dcterms:created xsi:type="dcterms:W3CDTF">2020-12-28T10:40:00Z</dcterms:created>
  <dcterms:modified xsi:type="dcterms:W3CDTF">2020-12-28T10:47:00Z</dcterms:modified>
</cp:coreProperties>
</file>