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color w:val="6B6B6B"/>
          <w:sz w:val="28"/>
          <w:szCs w:val="28"/>
        </w:rPr>
        <w:t xml:space="preserve">الفصل الأول</w:t>
      </w:r>
    </w:p>
    <w:p>
      <w:pPr>
        <w:spacing w:after="60" w:before="0"/>
        <w:jc w:val="center"/>
      </w:pPr>
      <w:r>
        <w:rPr>
          <w:rFonts w:ascii="Times New Roman" w:cs="Times New Roman" w:eastAsia="Times New Roman" w:hAnsi="Times New Roman"/>
          <w:b/>
          <w:bCs/>
          <w:color w:val="1F2D5C"/>
          <w:sz w:val="48"/>
          <w:szCs w:val="48"/>
        </w:rPr>
        <w:t xml:space="preserve">المنطق الرياضي</w:t>
      </w:r>
    </w:p>
    <w:p>
      <w:pPr>
        <w:spacing w:after="60" w:before="0"/>
        <w:jc w:val="center"/>
      </w:pPr>
      <w:r>
        <w:rPr>
          <w:rFonts w:ascii="Times New Roman" w:cs="Times New Roman" w:eastAsia="Times New Roman" w:hAnsi="Times New Roman"/>
          <w:b w:val="false"/>
          <w:bCs w:val="false"/>
          <w:i/>
          <w:iCs/>
          <w:color w:val="4A6FA5"/>
          <w:sz w:val="36"/>
          <w:szCs w:val="36"/>
        </w:rPr>
        <w:t xml:space="preserve">Mathematical Logic</w:t>
      </w:r>
    </w:p>
    <w:p>
      <w:pPr>
        <w:pBdr>
          <w:bottom w:val="single" w:color="CCCCCC" w:sz="4" w:space="8"/>
        </w:pBdr>
        <w:spacing w:after="720" w:before="240"/>
        <w:jc w:val="center"/>
      </w:pPr>
      <w:r>
        <w:rPr>
          <w:rFonts w:ascii="Times New Roman" w:cs="Times New Roman" w:eastAsia="Times New Roman" w:hAnsi="Times New Roman"/>
          <w:color w:val="888888"/>
          <w:sz w:val="22"/>
          <w:szCs w:val="22"/>
        </w:rPr>
        <w:t xml:space="preserve">المبادئ والأسس النظرية</w:t>
      </w:r>
    </w:p>
    <w:p>
      <w:pPr>
        <w:pStyle w:val="Heading1"/>
        <w:bidi/>
      </w:pPr>
      <w:r>
        <w:t xml:space="preserve">1.1  الإشكالية: ماذا يحلّ المنطق الرياضي؟</w:t>
      </w:r>
    </w:p>
    <w:p>
      <w:pPr>
        <w:bidi/>
        <w:spacing w:after="180" w:before="180"/>
        <w:jc w:val="both"/>
      </w:pPr>
      <w:r>
        <w:rPr>
          <w:rFonts w:ascii="Times New Roman" w:cs="Times New Roman" w:eastAsia="Times New Roman" w:hAnsi="Times New Roman"/>
          <w:sz w:val="24"/>
          <w:szCs w:val="24"/>
        </w:rPr>
        <w:t xml:space="preserve">تتسم اللغة الطبيعية، بوصفها أداةً للتواصل البشري، بطابع سياقي محوري؛ إذ لا يقتصر استيعاب المعنى على الدلالة الحرفية للألفاظ، بل يمتد ليشمل النبرة والمقصد والخلفية الثقافية المشتركة بين المتحدثَين. غير أن هذه الخاصية نفسها تُفضي إلى إشكاليات جوهرية حين تُستخدَم اللغة في السياقات الرياضية والحاسوبية.</w:t>
      </w:r>
    </w:p>
    <w:p>
      <w:pPr>
        <w:bidi/>
        <w:spacing w:after="180" w:before="180"/>
        <w:jc w:val="both"/>
      </w:pPr>
      <w:r>
        <w:rPr>
          <w:rFonts w:ascii="Times New Roman" w:cs="Times New Roman" w:eastAsia="Times New Roman" w:hAnsi="Times New Roman"/>
          <w:sz w:val="24"/>
          <w:szCs w:val="24"/>
        </w:rPr>
        <w:t xml:space="preserve">لنتأمل الجملة الآتية على سبيل المثال: "الخادم مُعطَّل أو الشبكة بطيئة". يستطيع المتلقّي البشري، في الغالب، استنتاج المعنى المقصود اعتماداً على السياق؛ فهل تعني هذه الجملة أن إحدى الحالتين فقط صحيحة دون الأخرى؟ أم أنها تُجيز تحقّق كلتيهما في آنٍ واحد؟ وهذا التفسير المزدوج يكشف عن غموض دلالي حقيقي في بنية الجملة.</w:t>
      </w:r>
    </w:p>
    <w:p>
      <w:pPr>
        <w:bidi/>
        <w:spacing w:after="240" w:before="180"/>
        <w:jc w:val="both"/>
      </w:pPr>
      <w:r>
        <w:rPr>
          <w:rFonts w:ascii="Times New Roman" w:cs="Times New Roman" w:eastAsia="Times New Roman" w:hAnsi="Times New Roman"/>
          <w:sz w:val="24"/>
          <w:szCs w:val="24"/>
        </w:rPr>
        <w:t xml:space="preserve">أما الآلة، فتفتقر بطبيعتها إلى القدرة على استنتاج السياق؛ إذ لا تقرأ "بين السطور"، ولا تستشفّ النية من نبرة الصوت. لهذا السبب بالذات، كان لا بد من ابتكار لغة بديلة، صارمة ودقيقة، تُزيل أي لبس محتمل وتُعرِّف كل رمز تعريفاً لا يقبل التأويل.</w:t>
      </w:r>
    </w:p>
    <w:p>
      <w:pPr>
        <w:pStyle w:val="Heading1"/>
        <w:bidi/>
      </w:pPr>
      <w:r>
        <w:t xml:space="preserve">1.2  التعريف والجوهر</w:t>
      </w:r>
    </w:p>
    <w:p>
      <w:pPr>
        <w:bidi/>
        <w:spacing w:after="180" w:before="180"/>
        <w:jc w:val="both"/>
      </w:pPr>
      <w:r>
        <w:rPr>
          <w:rFonts w:ascii="Times New Roman" w:cs="Times New Roman" w:eastAsia="Times New Roman" w:hAnsi="Times New Roman"/>
          <w:sz w:val="24"/>
          <w:szCs w:val="24"/>
        </w:rPr>
        <w:t xml:space="preserve">المنطق الرياضي هو فرع من الرياضيات يعنى بدراسة الاستنتاج الصوري (Formal Reasoning) وبناء أنظمة رمزية مُحكَمة تُمثِّل الحجج والبراهين بصورة آلية لا تقبل الجدل. ويُعدّ المنطق القضوي (Propositional Logic) أبسط هذه الأنظمة وأكثرها أساسيةً، وهو ما يُعرف أحياناً بالمنطق الجملي أو منطق الصواب والخطأ.</w:t>
      </w:r>
    </w:p>
    <w:p>
      <w:pPr>
        <w:bidi/>
        <w:spacing w:after="180" w:before="180"/>
        <w:jc w:val="both"/>
      </w:pPr>
      <w:r>
        <w:rPr>
          <w:rFonts w:ascii="Times New Roman" w:cs="Times New Roman" w:eastAsia="Times New Roman" w:hAnsi="Times New Roman"/>
          <w:sz w:val="24"/>
          <w:szCs w:val="24"/>
        </w:rPr>
        <w:t xml:space="preserve">يرتكز هذا النظام على مبدأ محوري يُعرف بـ</w:t>
      </w:r>
      <w:r>
        <w:rPr>
          <w:rFonts w:ascii="Times New Roman" w:cs="Times New Roman" w:eastAsia="Times New Roman" w:hAnsi="Times New Roman"/>
          <w:b/>
          <w:bCs/>
          <w:sz w:val="24"/>
          <w:szCs w:val="24"/>
        </w:rPr>
        <w:t xml:space="preserve"> مبدأ الثنائية (Principle of Bivalence)</w:t>
      </w:r>
      <w:r>
        <w:rPr>
          <w:rFonts w:ascii="Times New Roman" w:cs="Times New Roman" w:eastAsia="Times New Roman" w:hAnsi="Times New Roman"/>
          <w:sz w:val="24"/>
          <w:szCs w:val="24"/>
        </w:rPr>
        <w:t xml:space="preserve">: لكل قضية منطقية قيمة حقيقية واحدة وواحدة فقط، إما:</w:t>
      </w:r>
    </w:p>
    <w:p>
      <w:pPr>
        <w:pStyle w:val="ListParagraph"/>
        <w:numPr>
          <w:ilvl w:val="0"/>
          <w:numId w:val="2"/>
        </w:numPr>
        <w:bidi/>
        <w:spacing w:after="60" w:before="60"/>
      </w:pPr>
      <w:r>
        <w:rPr>
          <w:rFonts w:ascii="Times New Roman" w:cs="Times New Roman" w:eastAsia="Times New Roman" w:hAnsi="Times New Roman"/>
          <w:b/>
          <w:bCs/>
          <w:sz w:val="24"/>
          <w:szCs w:val="24"/>
        </w:rPr>
        <w:t xml:space="preserve">صحيح (True — T):</w:t>
      </w:r>
      <w:r>
        <w:rPr>
          <w:rFonts w:ascii="Times New Roman" w:cs="Times New Roman" w:eastAsia="Times New Roman" w:hAnsi="Times New Roman"/>
          <w:sz w:val="24"/>
          <w:szCs w:val="24"/>
        </w:rPr>
        <w:t xml:space="preserve">  وتُرمز لها أحياناً بالقيمة 1 في الأنظمة الحاسوبية.</w:t>
      </w:r>
    </w:p>
    <w:p>
      <w:pPr>
        <w:pStyle w:val="ListParagraph"/>
        <w:numPr>
          <w:ilvl w:val="0"/>
          <w:numId w:val="2"/>
        </w:numPr>
        <w:bidi/>
        <w:spacing w:after="180" w:before="60"/>
      </w:pPr>
      <w:r>
        <w:rPr>
          <w:rFonts w:ascii="Times New Roman" w:cs="Times New Roman" w:eastAsia="Times New Roman" w:hAnsi="Times New Roman"/>
          <w:b/>
          <w:bCs/>
          <w:sz w:val="24"/>
          <w:szCs w:val="24"/>
        </w:rPr>
        <w:t xml:space="preserve">خاطئ (False — F):</w:t>
      </w:r>
      <w:r>
        <w:rPr>
          <w:rFonts w:ascii="Times New Roman" w:cs="Times New Roman" w:eastAsia="Times New Roman" w:hAnsi="Times New Roman"/>
          <w:sz w:val="24"/>
          <w:szCs w:val="24"/>
        </w:rPr>
        <w:t xml:space="preserve">  وتُرمز لها بالقيمة 0.</w:t>
      </w:r>
    </w:p>
    <w:p>
      <w:pPr>
        <w:bidi/>
        <w:spacing w:after="240" w:before="180"/>
        <w:jc w:val="both"/>
      </w:pPr>
      <w:r>
        <w:rPr>
          <w:rFonts w:ascii="Times New Roman" w:cs="Times New Roman" w:eastAsia="Times New Roman" w:hAnsi="Times New Roman"/>
          <w:i/>
          <w:iCs/>
          <w:color w:val="444444"/>
          <w:sz w:val="24"/>
          <w:szCs w:val="24"/>
        </w:rPr>
        <w:t xml:space="preserve">ولا وجود في هذا النظام لأي قيمة وسيطة كـ"ربما" أو "يُحتمَل"؛ وهو ما يُميّزه جوهرياً عن المنطق الضبابي (Fuzzy Logic) الذي يُعالج درجات الصحة.</w:t>
      </w:r>
    </w:p>
    <w:p>
      <w:pPr>
        <w:pStyle w:val="Heading1"/>
        <w:bidi/>
      </w:pPr>
      <w:r>
        <w:t xml:space="preserve">1.3  المفاهيم الأساسية</w:t>
      </w:r>
    </w:p>
    <w:p>
      <w:pPr>
        <w:pStyle w:val="Heading2"/>
        <w:bidi/>
      </w:pPr>
      <w:r>
        <w:t xml:space="preserve">1.3.1  القضية (Proposition)</w:t>
      </w:r>
    </w:p>
    <w:p>
      <w:pPr>
        <w:bidi/>
        <w:spacing w:after="180" w:before="120"/>
        <w:jc w:val="both"/>
      </w:pPr>
      <w:r>
        <w:rPr>
          <w:rFonts w:ascii="Times New Roman" w:cs="Times New Roman" w:eastAsia="Times New Roman" w:hAnsi="Times New Roman"/>
          <w:sz w:val="24"/>
          <w:szCs w:val="24"/>
        </w:rPr>
        <w:t xml:space="preserve">القضية هي أيّ جملة خبرية يمكن الحكم عليها بالصواب أو الخطأ. فالجملة "2 + 2 = 4" قضية صحيحة، والجملة "القمر كوكب" قضية خاطئة. في المقابل، لا تُعدّ الأوامر والأسئلة والتعبيرات الإنشائية قضايا منطقية، لأنها لا تحتمل قيمة حقيقية محددة.</w:t>
      </w:r>
    </w:p>
    <w:p>
      <w:pPr>
        <w:pStyle w:val="Heading2"/>
        <w:bidi/>
      </w:pPr>
      <w:r>
        <w:t xml:space="preserve">1.3.2  الروابط المنطقية (Logical Connectives)</w:t>
      </w:r>
    </w:p>
    <w:p>
      <w:pPr>
        <w:bidi/>
        <w:spacing w:after="120" w:before="120"/>
        <w:jc w:val="both"/>
      </w:pPr>
      <w:r>
        <w:rPr>
          <w:rFonts w:ascii="Times New Roman" w:cs="Times New Roman" w:eastAsia="Times New Roman" w:hAnsi="Times New Roman"/>
          <w:sz w:val="24"/>
          <w:szCs w:val="24"/>
        </w:rPr>
        <w:t xml:space="preserve">تُبنى القضايا المركّبة من قضايا بسيطة باستخدام الروابط المنطقية، وأبرزها:</w:t>
      </w:r>
    </w:p>
    <w:p>
      <w:pPr>
        <w:pStyle w:val="ListParagraph"/>
        <w:numPr>
          <w:ilvl w:val="0"/>
          <w:numId w:val="2"/>
        </w:numPr>
        <w:bidi/>
        <w:spacing w:after="60" w:before="60"/>
      </w:pPr>
      <w:r>
        <w:rPr>
          <w:rFonts w:ascii="Times New Roman" w:cs="Times New Roman" w:eastAsia="Times New Roman" w:hAnsi="Times New Roman"/>
          <w:b/>
          <w:bCs/>
          <w:sz w:val="24"/>
          <w:szCs w:val="24"/>
        </w:rPr>
        <w:t xml:space="preserve">النفي (NOT / ¬):</w:t>
      </w:r>
      <w:r>
        <w:rPr>
          <w:rFonts w:ascii="Times New Roman" w:cs="Times New Roman" w:eastAsia="Times New Roman" w:hAnsi="Times New Roman"/>
          <w:sz w:val="24"/>
          <w:szCs w:val="24"/>
        </w:rPr>
        <w:t xml:space="preserve">  يعكس قيمة القضية؛ ما كان صحيحاً يصير خاطئاً والعكس صحيح.</w:t>
      </w:r>
    </w:p>
    <w:p>
      <w:pPr>
        <w:pStyle w:val="ListParagraph"/>
        <w:numPr>
          <w:ilvl w:val="0"/>
          <w:numId w:val="2"/>
        </w:numPr>
        <w:bidi/>
        <w:spacing w:after="60" w:before="60"/>
      </w:pPr>
      <w:r>
        <w:rPr>
          <w:rFonts w:ascii="Times New Roman" w:cs="Times New Roman" w:eastAsia="Times New Roman" w:hAnsi="Times New Roman"/>
          <w:b/>
          <w:bCs/>
          <w:sz w:val="24"/>
          <w:szCs w:val="24"/>
        </w:rPr>
        <w:t xml:space="preserve">الاقتران / العطف (AND / ∧):</w:t>
      </w:r>
      <w:r>
        <w:rPr>
          <w:rFonts w:ascii="Times New Roman" w:cs="Times New Roman" w:eastAsia="Times New Roman" w:hAnsi="Times New Roman"/>
          <w:sz w:val="24"/>
          <w:szCs w:val="24"/>
        </w:rPr>
        <w:t xml:space="preserve">  صحيح فقط حين تكون كلتا القضيتين صحيحتين.</w:t>
      </w:r>
    </w:p>
    <w:p>
      <w:pPr>
        <w:pStyle w:val="ListParagraph"/>
        <w:numPr>
          <w:ilvl w:val="0"/>
          <w:numId w:val="2"/>
        </w:numPr>
        <w:bidi/>
        <w:spacing w:after="60" w:before="60"/>
      </w:pPr>
      <w:r>
        <w:rPr>
          <w:rFonts w:ascii="Times New Roman" w:cs="Times New Roman" w:eastAsia="Times New Roman" w:hAnsi="Times New Roman"/>
          <w:b/>
          <w:bCs/>
          <w:sz w:val="24"/>
          <w:szCs w:val="24"/>
        </w:rPr>
        <w:t xml:space="preserve">الفصل / التخيير (OR / ∨):</w:t>
      </w:r>
      <w:r>
        <w:rPr>
          <w:rFonts w:ascii="Times New Roman" w:cs="Times New Roman" w:eastAsia="Times New Roman" w:hAnsi="Times New Roman"/>
          <w:sz w:val="24"/>
          <w:szCs w:val="24"/>
        </w:rPr>
        <w:t xml:space="preserve">  صحيح حين تكون إحدى القضيتين أو كلتاهما صحيحتين.</w:t>
      </w:r>
    </w:p>
    <w:p>
      <w:pPr>
        <w:pStyle w:val="ListParagraph"/>
        <w:numPr>
          <w:ilvl w:val="0"/>
          <w:numId w:val="2"/>
        </w:numPr>
        <w:bidi/>
        <w:spacing w:after="180" w:before="60"/>
      </w:pPr>
      <w:r>
        <w:rPr>
          <w:rFonts w:ascii="Times New Roman" w:cs="Times New Roman" w:eastAsia="Times New Roman" w:hAnsi="Times New Roman"/>
          <w:b/>
          <w:bCs/>
          <w:sz w:val="24"/>
          <w:szCs w:val="24"/>
        </w:rPr>
        <w:t xml:space="preserve">الشرطية (IF...THEN / →):</w:t>
      </w:r>
      <w:r>
        <w:rPr>
          <w:rFonts w:ascii="Times New Roman" w:cs="Times New Roman" w:eastAsia="Times New Roman" w:hAnsi="Times New Roman"/>
          <w:sz w:val="24"/>
          <w:szCs w:val="24"/>
        </w:rPr>
        <w:t xml:space="preserve">  رابط الاستلزام المنطقي، وهو أساس بناء البراهين.</w:t>
      </w:r>
    </w:p>
    <w:p>
      <w:pPr>
        <w:pStyle w:val="Heading1"/>
        <w:bidi/>
      </w:pPr>
      <w:r>
        <w:t xml:space="preserve">1.4  الأهمية والتطبيقات</w:t>
      </w:r>
    </w:p>
    <w:p>
      <w:pPr>
        <w:bidi/>
        <w:spacing w:after="180" w:before="180"/>
        <w:jc w:val="both"/>
      </w:pPr>
      <w:r>
        <w:rPr>
          <w:rFonts w:ascii="Times New Roman" w:cs="Times New Roman" w:eastAsia="Times New Roman" w:hAnsi="Times New Roman"/>
          <w:sz w:val="24"/>
          <w:szCs w:val="24"/>
        </w:rPr>
        <w:t xml:space="preserve">لا يقتصر أثر المنطق الرياضي على نطاق الفلسفة أو نظرية الأعداد، بل يتغلغل في عدد من الحقول المعرفية الحديثة:</w:t>
      </w:r>
    </w:p>
    <w:p>
      <w:pPr>
        <w:pStyle w:val="ListParagraph"/>
        <w:numPr>
          <w:ilvl w:val="0"/>
          <w:numId w:val="2"/>
        </w:numPr>
        <w:bidi/>
        <w:spacing w:after="80" w:before="80"/>
      </w:pPr>
      <w:r>
        <w:rPr>
          <w:rFonts w:ascii="Times New Roman" w:cs="Times New Roman" w:eastAsia="Times New Roman" w:hAnsi="Times New Roman"/>
          <w:b/>
          <w:bCs/>
          <w:sz w:val="24"/>
          <w:szCs w:val="24"/>
        </w:rPr>
        <w:t xml:space="preserve">علم الحاسوب:</w:t>
      </w:r>
      <w:r>
        <w:rPr>
          <w:rFonts w:ascii="Times New Roman" w:cs="Times New Roman" w:eastAsia="Times New Roman" w:hAnsi="Times New Roman"/>
          <w:sz w:val="24"/>
          <w:szCs w:val="24"/>
        </w:rPr>
        <w:t xml:space="preserve">  تستند كل عملية في المعالج إلى بوابات منطقية (Logic Gates) تُمثّل مباشرةً عمليات AND وOR وNOT.</w:t>
      </w:r>
    </w:p>
    <w:p>
      <w:pPr>
        <w:pStyle w:val="ListParagraph"/>
        <w:numPr>
          <w:ilvl w:val="0"/>
          <w:numId w:val="2"/>
        </w:numPr>
        <w:bidi/>
        <w:spacing w:after="80" w:before="80"/>
      </w:pPr>
      <w:r>
        <w:rPr>
          <w:rFonts w:ascii="Times New Roman" w:cs="Times New Roman" w:eastAsia="Times New Roman" w:hAnsi="Times New Roman"/>
          <w:b/>
          <w:bCs/>
          <w:sz w:val="24"/>
          <w:szCs w:val="24"/>
        </w:rPr>
        <w:t xml:space="preserve">البرمجة:</w:t>
      </w:r>
      <w:r>
        <w:rPr>
          <w:rFonts w:ascii="Times New Roman" w:cs="Times New Roman" w:eastAsia="Times New Roman" w:hAnsi="Times New Roman"/>
          <w:sz w:val="24"/>
          <w:szCs w:val="24"/>
        </w:rPr>
        <w:t xml:space="preserve">  كل تعبير شرطي (if/while) هو تطبيق مباشر للمنطق القضوي.</w:t>
      </w:r>
    </w:p>
    <w:p>
      <w:pPr>
        <w:pStyle w:val="ListParagraph"/>
        <w:numPr>
          <w:ilvl w:val="0"/>
          <w:numId w:val="2"/>
        </w:numPr>
        <w:bidi/>
        <w:spacing w:after="80" w:before="80"/>
      </w:pPr>
      <w:r>
        <w:rPr>
          <w:rFonts w:ascii="Times New Roman" w:cs="Times New Roman" w:eastAsia="Times New Roman" w:hAnsi="Times New Roman"/>
          <w:b/>
          <w:bCs/>
          <w:sz w:val="24"/>
          <w:szCs w:val="24"/>
        </w:rPr>
        <w:t xml:space="preserve">قواعد البيانات:</w:t>
      </w:r>
      <w:r>
        <w:rPr>
          <w:rFonts w:ascii="Times New Roman" w:cs="Times New Roman" w:eastAsia="Times New Roman" w:hAnsi="Times New Roman"/>
          <w:sz w:val="24"/>
          <w:szCs w:val="24"/>
        </w:rPr>
        <w:t xml:space="preserve">  تُبنى استعلامات SQL على روابط AND وOR وNOT لتصفية النتائج.</w:t>
      </w:r>
    </w:p>
    <w:p>
      <w:pPr>
        <w:pStyle w:val="ListParagraph"/>
        <w:numPr>
          <w:ilvl w:val="0"/>
          <w:numId w:val="2"/>
        </w:numPr>
        <w:bidi/>
        <w:spacing w:after="80" w:before="80"/>
      </w:pPr>
      <w:r>
        <w:rPr>
          <w:rFonts w:ascii="Times New Roman" w:cs="Times New Roman" w:eastAsia="Times New Roman" w:hAnsi="Times New Roman"/>
          <w:b/>
          <w:bCs/>
          <w:sz w:val="24"/>
          <w:szCs w:val="24"/>
        </w:rPr>
        <w:t xml:space="preserve">الذكاء الاصطناعي:</w:t>
      </w:r>
      <w:r>
        <w:rPr>
          <w:rFonts w:ascii="Times New Roman" w:cs="Times New Roman" w:eastAsia="Times New Roman" w:hAnsi="Times New Roman"/>
          <w:sz w:val="24"/>
          <w:szCs w:val="24"/>
        </w:rPr>
        <w:t xml:space="preserve">  تستعين أنظمة الاستدلال الآلي والتحقق من النماذج (Model Checking) بمبادئ المنطق القضوي أساساً لعملها.</w:t>
      </w:r>
    </w:p>
    <w:p>
      <w:pPr>
        <w:pStyle w:val="ListParagraph"/>
        <w:numPr>
          <w:ilvl w:val="0"/>
          <w:numId w:val="2"/>
        </w:numPr>
        <w:bidi/>
        <w:spacing w:after="240" w:before="80"/>
      </w:pPr>
      <w:r>
        <w:rPr>
          <w:rFonts w:ascii="Times New Roman" w:cs="Times New Roman" w:eastAsia="Times New Roman" w:hAnsi="Times New Roman"/>
          <w:b/>
          <w:bCs/>
          <w:sz w:val="24"/>
          <w:szCs w:val="24"/>
        </w:rPr>
        <w:t xml:space="preserve">الرياضيات البحتة:</w:t>
      </w:r>
      <w:r>
        <w:rPr>
          <w:rFonts w:ascii="Times New Roman" w:cs="Times New Roman" w:eastAsia="Times New Roman" w:hAnsi="Times New Roman"/>
          <w:sz w:val="24"/>
          <w:szCs w:val="24"/>
        </w:rPr>
        <w:t xml:space="preserve">  يُوظَّف المنطق في صياغة البراهين الرياضية الصارمة وإثبات صحتها.</w:t>
      </w:r>
    </w:p>
    <w:p>
      <w:pPr>
        <w:pStyle w:val="Heading1"/>
        <w:bidi/>
      </w:pPr>
      <w:r>
        <w:t xml:space="preserve">1.5  خلاصة</w:t>
      </w:r>
    </w:p>
    <w:p>
      <w:pPr>
        <w:pBdr>
          <w:left w:val="single" w:color="1F2D5C" w:sz="12" w:space="12"/>
        </w:pBdr>
        <w:shd w:fill="EEF2FF"/>
        <w:bidi/>
        <w:spacing w:after="180" w:before="180"/>
        <w:ind w:left="360"/>
        <w:jc w:val="both"/>
      </w:pPr>
      <w:r>
        <w:rPr>
          <w:rFonts w:ascii="Times New Roman" w:cs="Times New Roman" w:eastAsia="Times New Roman" w:hAnsi="Times New Roman"/>
          <w:i/>
          <w:iCs/>
          <w:sz w:val="24"/>
          <w:szCs w:val="24"/>
        </w:rPr>
        <w:t xml:space="preserve">يمثّل المنطق الرياضي الجسرَ الذي يعبر منه التفكير البشري المجرد إلى عالم الحساب الآلي الدقيق. فبينما تتسامح اللغة الطبيعية مع الغموض والتأويل، يُقيم المنطق الرياضي نظاماً رمزياً صارماً لا يُعدّ فيه أي ملفوظ صحيحاً إلا بعد إثباته وفق قواعد محددة سلفاً. وفي هذا تكمن قوته: لا نقاش، ولا اجتهاد، ولا سياق — إما صحيح، وإما خاطئ.</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D5C" w:sz="6" w:space="4"/>
      </w:pBdr>
      <w:spacing w:after="180" w:before="360"/>
      <w:outlineLvl w:val="0"/>
    </w:pPr>
    <w:rPr>
      <w:rFonts w:ascii="Times New Roman" w:cs="Times New Roman" w:eastAsia="Times New Roman" w:hAnsi="Times New Roman"/>
      <w:b/>
      <w:bCs/>
      <w:color w:val="1F2D5C"/>
      <w:sz w:val="32"/>
      <w:szCs w:val="32"/>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color w:val="2E4A8B"/>
      <w:sz w:val="26"/>
      <w:szCs w:val="26"/>
    </w:rPr>
  </w:style>
  <w:style w:type="paragraph" w:styleId="Heading3">
    <w:name w:val="Heading 3"/>
    <w:basedOn w:val="Normal"/>
    <w:next w:val="Normal"/>
    <w:qFormat/>
    <w:pPr>
      <w:spacing w:after="100" w:before="240"/>
      <w:outlineLvl w:val="2"/>
    </w:pPr>
    <w:rPr>
      <w:rFonts w:ascii="Times New Roman" w:cs="Times New Roman" w:eastAsia="Times New Roman" w:hAnsi="Times New Roman"/>
      <w:b/>
      <w:bCs/>
      <w:i/>
      <w:iCs/>
      <w:color w:val="3A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2026-06-03T08:04:35.542Z</dcterms:created>
  <dcterms:modified xsi:type="dcterms:W3CDTF">2026-06-03T08:04:35.542Z</dcterms:modified>
</cp:coreProperties>
</file>

<file path=docProps/custom.xml><?xml version="1.0" encoding="utf-8"?>
<Properties xmlns="http://schemas.openxmlformats.org/officeDocument/2006/custom-properties" xmlns:vt="http://schemas.openxmlformats.org/officeDocument/2006/docPropsVTypes"/>
</file>