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 Area Network (CAN) Protocol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The Controller Area Network (CAN) protocol is used for robust communication between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the STM32F407VGt6 microcontroller and external devices, such as sensors and other CAN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nodes. CAN communication offers a reliable and efficient method for data exchange in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automotive and industrial applications, ensuring high data integrity and error detection.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STM32F407VGt6 microcontroller features built-in CAN peripherals for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seamless integration with CAN networks.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CAN interfaces are configured with specific baud rates and communication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settings to ensure compatibility and reliable data transfer between devices.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CAN communication operates in a multi-master, multi-slave configuration,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allowing multiple nodes to communicate over the same bus with built-in error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detection and handling mechanisms.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Data transmission occurs synchronously, with the microcontroller and CAN nodes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exchanging messages framed with identifiers, data bytes, and control information.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microcontroller transmits and receives data packets via the CAN TX and RX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pins, with the CAN transceiver handling the physical layer of communication.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CAN communication employs a standardized message format, including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identifiers, data length codes, and data payloads, to ensure accurate data exchange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between nodes.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baud rate determines the speed of data transmission on the CAN bus and must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be set identically on all nodes to ensure proper communication.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Baud rate selection depends on the network requirements and the maximum speed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supported by the CAN peripherals and transceivers.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 the project, CAN1 and CAN2 are utilized on the STM32F407VGt6 microcontroller for different communication purposes:</w:t>
      </w:r>
    </w:p>
    <w:p>
      <w:pPr>
        <w:pStyle w:val="Normal"/>
        <w:bidi w:val="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CAN1 Configuration (Sensor Data):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>
        <w:rPr>
          <w:sz w:val="26"/>
          <w:szCs w:val="26"/>
        </w:rPr>
        <w:t>CAN1 is configured with a baud rate of 500 kbps for communication with various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sensors integrated into the system.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microcontroller sends sensor data packets via CAN1, with data formatted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according to the CAN protocol specifications.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CAN transceiver converts the data into CAN-compatible signals, allowing it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to be transmitted over the CAN bus to other devices.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CAN2 Configuration (External Devices):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CAN2 is configured with a baud rate of 1 Mbps for high-speed communication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with external devices or other CAN nodes.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microcontroller transmits control and status information through CAN2,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interfacing with devices that support CAN communication.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data sent via CAN2 is processed by external CAN nodes or devices connected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to the same bus, ensuring timely and reliable data exchange.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 with ESP32 and CAN: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The STM32F407VGt6 microcontroller uses CAN communication to interface with the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ESP32 module for further processing or wireless transmission: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CAN interface on the STM32 is configured to transmit sensor data packets to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the ESP32 module.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The CAN RX pin of the STM32 is connected to the CAN TX pin of the ESP32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module, establishing a serial communication link.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</w:rPr>
        <w:t>Upon receiving data, the ESP32 processes the CAN messages for further analysis,</w:t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sz w:val="26"/>
          <w:szCs w:val="26"/>
        </w:rPr>
        <w:t>storage, or transmission via its wireless capabilities.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460</Words>
  <Characters>2638</Characters>
  <CharactersWithSpaces>3051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2025-07-23T11:13:07Z</dcterms:created>
  <dc:creator/>
  <dc:description/>
  <dc:language>en-IN</dc:language>
  <cp:lastModifiedBy/>
  <dcterms:modified xsi:type="dcterms:W3CDTF">2025-07-23T11:21:12Z</dcterms:modified>
  <cp:revision>1</cp:revision>
  <dc:subject/>
  <dc:title/>
</cp:coreProperties>
</file>