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2F75B5"/>
          <w:sz w:val="20"/>
        </w:rPr>
        <w:t>Projet de stage - Application mobile de tournée</w:t>
      </w:r>
    </w:p>
    <w:p>
      <w:pPr>
        <w:pStyle w:val="Title"/>
        <w:jc w:val="left"/>
      </w:pPr>
      <w:r>
        <w:rPr>
          <w:sz w:val="52"/>
        </w:rPr>
        <w:t>Annexes - Contrats JSON</w:t>
      </w:r>
    </w:p>
    <w:p>
      <w:pPr>
        <w:jc w:val="left"/>
      </w:pPr>
      <w:r>
        <w:rPr>
          <w:color w:val="334155"/>
          <w:sz w:val="30"/>
        </w:rPr>
        <w:t>Cahier des charges fonctionnel - SLI</w:t>
      </w:r>
    </w:p>
    <w:p>
      <w:pPr>
        <w:spacing w:before="160" w:after="320"/>
        <w:shd w:fill="1F4E79"/>
      </w:pPr>
      <w:r>
        <w:rPr>
          <w:sz w:val="6"/>
        </w:rPr>
        <w:t xml:space="preserve"> </w:t>
      </w:r>
    </w:p>
    <w:tbl>
      <w:tblPr>
        <w:tblStyle w:val="TableGrid"/>
        <w:tblW w:type="auto" w:w="0"/>
        <w:jc w:val="center"/>
        <w:tblLook w:firstColumn="1" w:firstRow="1" w:lastColumn="0" w:lastRow="0" w:noHBand="0" w:noVBand="1" w:val="04A0"/>
      </w:tblPr>
      <w:tblGrid>
        <w:gridCol w:w="5156"/>
        <w:gridCol w:w="5156"/>
      </w:tblGrid>
      <w:tr>
        <w:tc>
          <w:tcPr>
            <w:tcW w:type="dxa" w:w="5156"/>
            <w:shd w:fill="D9EAF7"/>
            <w:tcMar>
              <w:top w:w="90" w:type="dxa"/>
              <w:start w:w="120" w:type="dxa"/>
              <w:bottom w:w="90" w:type="dxa"/>
              <w:end w:w="120" w:type="dxa"/>
            </w:tcMar>
            <w:vAlign w:val="center"/>
          </w:tcPr>
          <w:p>
            <w:pPr>
              <w:spacing w:after="0"/>
            </w:pPr>
            <w:r>
              <w:rPr>
                <w:b/>
                <w:color w:val="1F4E79"/>
                <w:sz w:val="17"/>
              </w:rPr>
              <w:t>Projet</w:t>
            </w:r>
          </w:p>
        </w:tc>
        <w:tc>
          <w:tcPr>
            <w:tcW w:type="dxa" w:w="5156"/>
            <w:tcMar>
              <w:top w:w="90" w:type="dxa"/>
              <w:start w:w="120" w:type="dxa"/>
              <w:bottom w:w="90" w:type="dxa"/>
              <w:end w:w="120" w:type="dxa"/>
            </w:tcMar>
            <w:vAlign w:val="center"/>
          </w:tcPr>
          <w:p>
            <w:pPr>
              <w:spacing w:after="0"/>
            </w:pPr>
            <w:r>
              <w:rPr>
                <w:color w:val="1F2937"/>
                <w:sz w:val="17"/>
              </w:rPr>
              <w:t>Dématérialisation de la fiche de tournée quotidienne</w:t>
            </w:r>
          </w:p>
        </w:tc>
      </w:tr>
      <w:tr>
        <w:tc>
          <w:tcPr>
            <w:tcW w:type="dxa" w:w="5156"/>
            <w:shd w:fill="D9EAF7"/>
            <w:tcMar>
              <w:top w:w="90" w:type="dxa"/>
              <w:start w:w="120" w:type="dxa"/>
              <w:bottom w:w="90" w:type="dxa"/>
              <w:end w:w="120" w:type="dxa"/>
            </w:tcMar>
            <w:vAlign w:val="center"/>
          </w:tcPr>
          <w:p>
            <w:pPr>
              <w:spacing w:after="0"/>
            </w:pPr>
            <w:r>
              <w:rPr>
                <w:b/>
                <w:color w:val="1F4E79"/>
                <w:sz w:val="17"/>
              </w:rPr>
              <w:t>Document</w:t>
            </w:r>
          </w:p>
        </w:tc>
        <w:tc>
          <w:tcPr>
            <w:tcW w:type="dxa" w:w="5156"/>
            <w:tcMar>
              <w:top w:w="90" w:type="dxa"/>
              <w:start w:w="120" w:type="dxa"/>
              <w:bottom w:w="90" w:type="dxa"/>
              <w:end w:w="120" w:type="dxa"/>
            </w:tcMar>
            <w:vAlign w:val="center"/>
          </w:tcPr>
          <w:p>
            <w:pPr>
              <w:spacing w:after="0"/>
            </w:pPr>
            <w:r>
              <w:rPr>
                <w:color w:val="1F2937"/>
                <w:sz w:val="17"/>
              </w:rPr>
              <w:t>Annexes à intégrer au cahier des charges fonctionnel</w:t>
            </w:r>
          </w:p>
        </w:tc>
      </w:tr>
      <w:tr>
        <w:tc>
          <w:tcPr>
            <w:tcW w:type="dxa" w:w="5156"/>
            <w:shd w:fill="D9EAF7"/>
            <w:tcMar>
              <w:top w:w="90" w:type="dxa"/>
              <w:start w:w="120" w:type="dxa"/>
              <w:bottom w:w="90" w:type="dxa"/>
              <w:end w:w="120" w:type="dxa"/>
            </w:tcMar>
            <w:vAlign w:val="center"/>
          </w:tcPr>
          <w:p>
            <w:pPr>
              <w:spacing w:after="0"/>
            </w:pPr>
            <w:r>
              <w:rPr>
                <w:b/>
                <w:color w:val="1F4E79"/>
                <w:sz w:val="17"/>
              </w:rPr>
              <w:t>Version contrat</w:t>
            </w:r>
          </w:p>
        </w:tc>
        <w:tc>
          <w:tcPr>
            <w:tcW w:type="dxa" w:w="5156"/>
            <w:tcMar>
              <w:top w:w="90" w:type="dxa"/>
              <w:start w:w="120" w:type="dxa"/>
              <w:bottom w:w="90" w:type="dxa"/>
              <w:end w:w="120" w:type="dxa"/>
            </w:tcMar>
            <w:vAlign w:val="center"/>
          </w:tcPr>
          <w:p>
            <w:pPr>
              <w:spacing w:after="0"/>
            </w:pPr>
            <w:r>
              <w:rPr>
                <w:color w:val="1F2937"/>
                <w:sz w:val="17"/>
              </w:rPr>
              <w:t>JSON v1.2</w:t>
            </w:r>
          </w:p>
        </w:tc>
      </w:tr>
      <w:tr>
        <w:tc>
          <w:tcPr>
            <w:tcW w:type="dxa" w:w="5156"/>
            <w:shd w:fill="D9EAF7"/>
            <w:tcMar>
              <w:top w:w="90" w:type="dxa"/>
              <w:start w:w="120" w:type="dxa"/>
              <w:bottom w:w="90" w:type="dxa"/>
              <w:end w:w="120" w:type="dxa"/>
            </w:tcMar>
            <w:vAlign w:val="center"/>
          </w:tcPr>
          <w:p>
            <w:pPr>
              <w:spacing w:after="0"/>
            </w:pPr>
            <w:r>
              <w:rPr>
                <w:b/>
                <w:color w:val="1F4E79"/>
                <w:sz w:val="17"/>
              </w:rPr>
              <w:t>Date</w:t>
            </w:r>
          </w:p>
        </w:tc>
        <w:tc>
          <w:tcPr>
            <w:tcW w:type="dxa" w:w="5156"/>
            <w:tcMar>
              <w:top w:w="90" w:type="dxa"/>
              <w:start w:w="120" w:type="dxa"/>
              <w:bottom w:w="90" w:type="dxa"/>
              <w:end w:w="120" w:type="dxa"/>
            </w:tcMar>
            <w:vAlign w:val="center"/>
          </w:tcPr>
          <w:p>
            <w:pPr>
              <w:spacing w:after="0"/>
            </w:pPr>
            <w:r>
              <w:rPr>
                <w:color w:val="1F2937"/>
                <w:sz w:val="17"/>
              </w:rPr>
              <w:t>12/05/2026</w:t>
            </w:r>
          </w:p>
        </w:tc>
      </w:tr>
    </w:tbl>
    <w:p/>
    <w:p>
      <w:pPr>
        <w:pStyle w:val="Heading2"/>
      </w:pPr>
      <w:r>
        <w:t>Objectif de ces annexes</w:t>
      </w:r>
    </w:p>
    <w:tbl>
      <w:tblPr>
        <w:tblStyle w:val="TableGrid"/>
        <w:tblW w:type="auto" w:w="0"/>
        <w:tblLook w:firstColumn="1" w:firstRow="1" w:lastColumn="0" w:lastRow="0" w:noHBand="0" w:noVBand="1" w:val="04A0"/>
      </w:tblPr>
      <w:tblGrid>
        <w:gridCol w:w="10312"/>
      </w:tblGrid>
      <w:tr>
        <w:tc>
          <w:tcPr>
            <w:tcW w:type="dxa" w:w="10312"/>
            <w:shd w:fill="F5F7FA"/>
            <w:tcMar>
              <w:top w:w="160" w:type="dxa"/>
              <w:start w:w="180" w:type="dxa"/>
              <w:bottom w:w="160" w:type="dxa"/>
              <w:end w:w="180" w:type="dxa"/>
            </w:tcMar>
            <w:vAlign w:val="center"/>
          </w:tcPr>
          <w:p>
            <w:pPr>
              <w:spacing w:after="0"/>
            </w:pPr>
            <w:r>
              <w:rPr>
                <w:sz w:val="17"/>
              </w:rPr>
            </w:r>
            <w:r>
              <w:rPr>
                <w:b/>
                <w:sz w:val="17"/>
              </w:rPr>
              <w:t xml:space="preserve">Présenter les derniers contrats JSON mis en place pour le chargement de la tournée et la synchronisation de fin de journée. </w:t>
            </w:r>
            <w:r>
              <w:rPr>
                <w:sz w:val="17"/>
              </w:rPr>
              <w:t>Les exemples sont anonymisés, structurés pour rester lisibles, et conservent une logique évolutive grâce aux tableaux d’articles et de quantités.</w:t>
            </w:r>
          </w:p>
        </w:tc>
      </w:tr>
    </w:tbl>
    <w:p>
      <w:pPr>
        <w:pStyle w:val="Heading2"/>
      </w:pPr>
      <w:r>
        <w:t>Sommaire des annexes</w:t>
      </w:r>
    </w:p>
    <w:p>
      <w:pPr>
        <w:pStyle w:val="ListBullet"/>
        <w:ind w:left="340"/>
      </w:pPr>
      <w:r>
        <w:t>Annexe A - Référentiel des schémas</w:t>
      </w:r>
    </w:p>
    <w:p>
      <w:pPr>
        <w:pStyle w:val="ListBullet"/>
        <w:ind w:left="340"/>
      </w:pPr>
      <w:r>
        <w:t>Annexe B - Contrat JSON de chargement de la tournée</w:t>
      </w:r>
    </w:p>
    <w:p>
      <w:pPr>
        <w:pStyle w:val="ListBullet"/>
        <w:ind w:left="340"/>
      </w:pPr>
      <w:r>
        <w:t>Annexe C - Contrat JSON de synchronisation de fin de journée</w:t>
      </w:r>
    </w:p>
    <w:p>
      <w:pPr>
        <w:pStyle w:val="ListBullet"/>
        <w:ind w:left="340"/>
      </w:pPr>
      <w:r>
        <w:t>Annexe D - Réponses JSON attendues de l’API</w:t>
      </w:r>
    </w:p>
    <w:p>
      <w:pPr>
        <w:pStyle w:val="ListBullet"/>
        <w:ind w:left="340"/>
      </w:pPr>
      <w:r>
        <w:t>Annexe E - Glossaire court</w:t>
      </w:r>
    </w:p>
    <w:p>
      <w:r>
        <w:br w:type="page"/>
      </w:r>
    </w:p>
    <w:p>
      <w:pPr>
        <w:pStyle w:val="Heading1"/>
        <w:pBdr>
          <w:bottom w:val="single" w:sz="6" w:space="1" w:color="CBD5E1"/>
        </w:pBdr>
      </w:pPr>
      <w:r>
        <w:t>Annexe A - Référentiel des schémas</w:t>
      </w:r>
    </w:p>
    <w:p>
      <w:r>
        <w:t>Les schémas du projet sont conservés sous forme de liens afin de préserver la lisibilité du cahier des charges. Ils peuvent être consultés dans leur format original et mis à jour indépendamment du document principal.</w:t>
      </w:r>
    </w:p>
    <w:tbl>
      <w:tblPr>
        <w:tblStyle w:val="TableGrid"/>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shd w:fill="1F4E79"/>
            <w:tcMar>
              <w:top w:w="90" w:type="dxa"/>
              <w:start w:w="100" w:type="dxa"/>
              <w:bottom w:w="90" w:type="dxa"/>
              <w:end w:w="100" w:type="dxa"/>
            </w:tcMar>
            <w:vAlign w:val="center"/>
          </w:tcPr>
          <w:p>
            <w:pPr>
              <w:spacing w:after="0"/>
              <w:jc w:val="center"/>
            </w:pPr>
            <w:r>
              <w:rPr>
                <w:b/>
                <w:color w:val="FFFFFF"/>
                <w:sz w:val="17"/>
              </w:rPr>
              <w:t>Schéma</w:t>
            </w:r>
          </w:p>
        </w:tc>
        <w:tc>
          <w:tcPr>
            <w:tcW w:type="dxa" w:w="3437"/>
            <w:shd w:fill="1F4E79"/>
            <w:tcMar>
              <w:top w:w="90" w:type="dxa"/>
              <w:start w:w="100" w:type="dxa"/>
              <w:bottom w:w="90" w:type="dxa"/>
              <w:end w:w="100" w:type="dxa"/>
            </w:tcMar>
            <w:vAlign w:val="center"/>
          </w:tcPr>
          <w:p>
            <w:pPr>
              <w:spacing w:after="0"/>
              <w:jc w:val="center"/>
            </w:pPr>
            <w:r>
              <w:rPr>
                <w:b/>
                <w:color w:val="FFFFFF"/>
                <w:sz w:val="17"/>
              </w:rPr>
              <w:t>Objectif</w:t>
            </w:r>
          </w:p>
        </w:tc>
        <w:tc>
          <w:tcPr>
            <w:tcW w:type="dxa" w:w="3437"/>
            <w:shd w:fill="1F4E79"/>
            <w:tcMar>
              <w:top w:w="90" w:type="dxa"/>
              <w:start w:w="100" w:type="dxa"/>
              <w:bottom w:w="90" w:type="dxa"/>
              <w:end w:w="100" w:type="dxa"/>
            </w:tcMar>
            <w:vAlign w:val="center"/>
          </w:tcPr>
          <w:p>
            <w:pPr>
              <w:spacing w:after="0"/>
              <w:jc w:val="center"/>
            </w:pPr>
            <w:r>
              <w:rPr>
                <w:b/>
                <w:color w:val="FFFFFF"/>
                <w:sz w:val="17"/>
              </w:rPr>
              <w:t>Lien</w:t>
            </w:r>
          </w:p>
        </w:tc>
      </w:tr>
      <w:tr>
        <w:tc>
          <w:tcPr>
            <w:tcW w:type="dxa" w:w="3437"/>
            <w:tcMar>
              <w:top w:w="80" w:type="dxa"/>
              <w:start w:w="100" w:type="dxa"/>
              <w:bottom w:w="80" w:type="dxa"/>
              <w:end w:w="100" w:type="dxa"/>
            </w:tcMar>
            <w:vAlign w:val="center"/>
          </w:tcPr>
          <w:p>
            <w:pPr>
              <w:spacing w:after="0"/>
            </w:pPr>
            <w:r>
              <w:rPr>
                <w:color w:val="1F2937"/>
                <w:sz w:val="17"/>
              </w:rPr>
              <w:t>MCD simplifié du projet mobile SLI</w:t>
            </w:r>
          </w:p>
        </w:tc>
        <w:tc>
          <w:tcPr>
            <w:tcW w:type="dxa" w:w="3437"/>
            <w:tcMar>
              <w:top w:w="80" w:type="dxa"/>
              <w:start w:w="100" w:type="dxa"/>
              <w:bottom w:w="80" w:type="dxa"/>
              <w:end w:w="100" w:type="dxa"/>
            </w:tcMar>
            <w:vAlign w:val="center"/>
          </w:tcPr>
          <w:p>
            <w:pPr>
              <w:spacing w:after="0"/>
            </w:pPr>
            <w:r>
              <w:rPr>
                <w:color w:val="1F2937"/>
                <w:sz w:val="17"/>
              </w:rPr>
              <w:t>Présenter les entités métier principales : tournée, livreur, ligne, quantité, pré-remplissage, log.</w:t>
            </w:r>
          </w:p>
        </w:tc>
        <w:tc>
          <w:tcPr>
            <w:tcW w:type="dxa" w:w="3437"/>
            <w:tcMar>
              <w:top w:w="80" w:type="dxa"/>
              <w:start w:w="100" w:type="dxa"/>
              <w:bottom w:w="80" w:type="dxa"/>
              <w:end w:w="100" w:type="dxa"/>
            </w:tcMar>
            <w:vAlign w:val="center"/>
          </w:tcPr>
          <w:p>
            <w:pPr>
              <w:spacing w:after="0"/>
            </w:pPr>
            <w:r>
              <w:rPr>
                <w:color w:val="1F2937"/>
                <w:sz w:val="17"/>
              </w:rPr>
              <w:t>À renseigner</w:t>
            </w:r>
          </w:p>
        </w:tc>
      </w:tr>
      <w:tr>
        <w:tc>
          <w:tcPr>
            <w:tcW w:type="dxa" w:w="3437"/>
            <w:tcMar>
              <w:top w:w="80" w:type="dxa"/>
              <w:start w:w="100" w:type="dxa"/>
              <w:bottom w:w="80" w:type="dxa"/>
              <w:end w:w="100" w:type="dxa"/>
            </w:tcMar>
            <w:shd w:fill="FAFAFA"/>
            <w:vAlign w:val="center"/>
          </w:tcPr>
          <w:p>
            <w:pPr>
              <w:spacing w:after="0"/>
            </w:pPr>
            <w:r>
              <w:rPr>
                <w:color w:val="1F2937"/>
                <w:sz w:val="17"/>
              </w:rPr>
              <w:t>MLD simplifié du projet mobile SLI</w:t>
            </w:r>
          </w:p>
        </w:tc>
        <w:tc>
          <w:tcPr>
            <w:tcW w:type="dxa" w:w="3437"/>
            <w:tcMar>
              <w:top w:w="80" w:type="dxa"/>
              <w:start w:w="100" w:type="dxa"/>
              <w:bottom w:w="80" w:type="dxa"/>
              <w:end w:w="100" w:type="dxa"/>
            </w:tcMar>
            <w:shd w:fill="FAFAFA"/>
            <w:vAlign w:val="center"/>
          </w:tcPr>
          <w:p>
            <w:pPr>
              <w:spacing w:after="0"/>
            </w:pPr>
            <w:r>
              <w:rPr>
                <w:color w:val="1F2937"/>
                <w:sz w:val="17"/>
              </w:rPr>
              <w:t>Présenter les tables SQL Server dédiées au projet mobile et leurs relations.</w:t>
            </w:r>
          </w:p>
        </w:tc>
        <w:tc>
          <w:tcPr>
            <w:tcW w:type="dxa" w:w="3437"/>
            <w:tcMar>
              <w:top w:w="80" w:type="dxa"/>
              <w:start w:w="100" w:type="dxa"/>
              <w:bottom w:w="80" w:type="dxa"/>
              <w:end w:w="100" w:type="dxa"/>
            </w:tcMar>
            <w:shd w:fill="FAFAFA"/>
            <w:vAlign w:val="center"/>
          </w:tcPr>
          <w:p>
            <w:pPr>
              <w:spacing w:after="0"/>
            </w:pPr>
            <w:r>
              <w:rPr>
                <w:color w:val="1F2937"/>
                <w:sz w:val="17"/>
              </w:rPr>
              <w:t>À renseigner</w:t>
            </w:r>
          </w:p>
        </w:tc>
      </w:tr>
      <w:tr>
        <w:tc>
          <w:tcPr>
            <w:tcW w:type="dxa" w:w="3437"/>
            <w:tcMar>
              <w:top w:w="80" w:type="dxa"/>
              <w:start w:w="100" w:type="dxa"/>
              <w:bottom w:w="80" w:type="dxa"/>
              <w:end w:w="100" w:type="dxa"/>
            </w:tcMar>
            <w:vAlign w:val="center"/>
          </w:tcPr>
          <w:p>
            <w:pPr>
              <w:spacing w:after="0"/>
            </w:pPr>
            <w:r>
              <w:rPr>
                <w:color w:val="1F2937"/>
                <w:sz w:val="17"/>
              </w:rPr>
              <w:t>BPMN expédition - pré-remplissage</w:t>
            </w:r>
          </w:p>
        </w:tc>
        <w:tc>
          <w:tcPr>
            <w:tcW w:type="dxa" w:w="3437"/>
            <w:tcMar>
              <w:top w:w="80" w:type="dxa"/>
              <w:start w:w="100" w:type="dxa"/>
              <w:bottom w:w="80" w:type="dxa"/>
              <w:end w:w="100" w:type="dxa"/>
            </w:tcMar>
            <w:vAlign w:val="center"/>
          </w:tcPr>
          <w:p>
            <w:pPr>
              <w:spacing w:after="0"/>
            </w:pPr>
            <w:r>
              <w:rPr>
                <w:color w:val="1F2937"/>
                <w:sz w:val="17"/>
              </w:rPr>
              <w:t>Décrire le processus de saisie des quantités prévues par le service expédition.</w:t>
            </w:r>
          </w:p>
        </w:tc>
        <w:tc>
          <w:tcPr>
            <w:tcW w:type="dxa" w:w="3437"/>
            <w:tcMar>
              <w:top w:w="80" w:type="dxa"/>
              <w:start w:w="100" w:type="dxa"/>
              <w:bottom w:w="80" w:type="dxa"/>
              <w:end w:w="100" w:type="dxa"/>
            </w:tcMar>
            <w:vAlign w:val="center"/>
          </w:tcPr>
          <w:p>
            <w:pPr>
              <w:spacing w:after="0"/>
            </w:pPr>
            <w:r>
              <w:rPr>
                <w:color w:val="1F2937"/>
                <w:sz w:val="17"/>
              </w:rPr>
              <w:t>À renseigner</w:t>
            </w:r>
          </w:p>
        </w:tc>
      </w:tr>
      <w:tr>
        <w:tc>
          <w:tcPr>
            <w:tcW w:type="dxa" w:w="3437"/>
            <w:tcMar>
              <w:top w:w="80" w:type="dxa"/>
              <w:start w:w="100" w:type="dxa"/>
              <w:bottom w:w="80" w:type="dxa"/>
              <w:end w:w="100" w:type="dxa"/>
            </w:tcMar>
            <w:shd w:fill="FAFAFA"/>
            <w:vAlign w:val="center"/>
          </w:tcPr>
          <w:p>
            <w:pPr>
              <w:spacing w:after="0"/>
            </w:pPr>
            <w:r>
              <w:rPr>
                <w:color w:val="1F2937"/>
                <w:sz w:val="17"/>
              </w:rPr>
              <w:t>BPMN livreur - parcours de tournée</w:t>
            </w:r>
          </w:p>
        </w:tc>
        <w:tc>
          <w:tcPr>
            <w:tcW w:type="dxa" w:w="3437"/>
            <w:tcMar>
              <w:top w:w="80" w:type="dxa"/>
              <w:start w:w="100" w:type="dxa"/>
              <w:bottom w:w="80" w:type="dxa"/>
              <w:end w:w="100" w:type="dxa"/>
            </w:tcMar>
            <w:shd w:fill="FAFAFA"/>
            <w:vAlign w:val="center"/>
          </w:tcPr>
          <w:p>
            <w:pPr>
              <w:spacing w:after="0"/>
            </w:pPr>
            <w:r>
              <w:rPr>
                <w:color w:val="1F2937"/>
                <w:sz w:val="17"/>
              </w:rPr>
              <w:t>Décrire le parcours complet du livreur : chargement, saisie hors connexion, récapitulatif, envoi.</w:t>
            </w:r>
          </w:p>
        </w:tc>
        <w:tc>
          <w:tcPr>
            <w:tcW w:type="dxa" w:w="3437"/>
            <w:tcMar>
              <w:top w:w="80" w:type="dxa"/>
              <w:start w:w="100" w:type="dxa"/>
              <w:bottom w:w="80" w:type="dxa"/>
              <w:end w:w="100" w:type="dxa"/>
            </w:tcMar>
            <w:shd w:fill="FAFAFA"/>
            <w:vAlign w:val="center"/>
          </w:tcPr>
          <w:p>
            <w:pPr>
              <w:spacing w:after="0"/>
            </w:pPr>
            <w:r>
              <w:rPr>
                <w:color w:val="1F2937"/>
                <w:sz w:val="17"/>
              </w:rPr>
              <w:t>À renseigner</w:t>
            </w:r>
          </w:p>
        </w:tc>
      </w:tr>
      <w:tr>
        <w:tc>
          <w:tcPr>
            <w:tcW w:type="dxa" w:w="3437"/>
            <w:tcMar>
              <w:top w:w="80" w:type="dxa"/>
              <w:start w:w="100" w:type="dxa"/>
              <w:bottom w:w="80" w:type="dxa"/>
              <w:end w:w="100" w:type="dxa"/>
            </w:tcMar>
            <w:vAlign w:val="center"/>
          </w:tcPr>
          <w:p>
            <w:pPr>
              <w:spacing w:after="0"/>
            </w:pPr>
            <w:r>
              <w:rPr>
                <w:color w:val="1F2937"/>
                <w:sz w:val="17"/>
              </w:rPr>
              <w:t>Diagramme d’état de la tournée mobile</w:t>
            </w:r>
          </w:p>
        </w:tc>
        <w:tc>
          <w:tcPr>
            <w:tcW w:type="dxa" w:w="3437"/>
            <w:tcMar>
              <w:top w:w="80" w:type="dxa"/>
              <w:start w:w="100" w:type="dxa"/>
              <w:bottom w:w="80" w:type="dxa"/>
              <w:end w:w="100" w:type="dxa"/>
            </w:tcMar>
            <w:vAlign w:val="center"/>
          </w:tcPr>
          <w:p>
            <w:pPr>
              <w:spacing w:after="0"/>
            </w:pPr>
            <w:r>
              <w:rPr>
                <w:color w:val="1F2937"/>
                <w:sz w:val="17"/>
              </w:rPr>
              <w:t>Montrer les états de la tournée locale jusqu’au verrouillage après synchronisation.</w:t>
            </w:r>
          </w:p>
        </w:tc>
        <w:tc>
          <w:tcPr>
            <w:tcW w:type="dxa" w:w="3437"/>
            <w:tcMar>
              <w:top w:w="80" w:type="dxa"/>
              <w:start w:w="100" w:type="dxa"/>
              <w:bottom w:w="80" w:type="dxa"/>
              <w:end w:w="100" w:type="dxa"/>
            </w:tcMar>
            <w:vAlign w:val="center"/>
          </w:tcPr>
          <w:p>
            <w:pPr>
              <w:spacing w:after="0"/>
            </w:pPr>
            <w:r>
              <w:rPr>
                <w:color w:val="1F2937"/>
                <w:sz w:val="17"/>
              </w:rPr>
              <w:t>À renseigner</w:t>
            </w:r>
          </w:p>
        </w:tc>
      </w:tr>
      <w:tr>
        <w:tc>
          <w:tcPr>
            <w:tcW w:type="dxa" w:w="3437"/>
            <w:tcMar>
              <w:top w:w="80" w:type="dxa"/>
              <w:start w:w="100" w:type="dxa"/>
              <w:bottom w:w="80" w:type="dxa"/>
              <w:end w:w="100" w:type="dxa"/>
            </w:tcMar>
            <w:shd w:fill="FAFAFA"/>
            <w:vAlign w:val="center"/>
          </w:tcPr>
          <w:p>
            <w:pPr>
              <w:spacing w:after="0"/>
            </w:pPr>
            <w:r>
              <w:rPr>
                <w:color w:val="1F2937"/>
                <w:sz w:val="17"/>
              </w:rPr>
              <w:t>Diagramme de séquence - chargement</w:t>
            </w:r>
          </w:p>
        </w:tc>
        <w:tc>
          <w:tcPr>
            <w:tcW w:type="dxa" w:w="3437"/>
            <w:tcMar>
              <w:top w:w="80" w:type="dxa"/>
              <w:start w:w="100" w:type="dxa"/>
              <w:bottom w:w="80" w:type="dxa"/>
              <w:end w:w="100" w:type="dxa"/>
            </w:tcMar>
            <w:shd w:fill="FAFAFA"/>
            <w:vAlign w:val="center"/>
          </w:tcPr>
          <w:p>
            <w:pPr>
              <w:spacing w:after="0"/>
            </w:pPr>
            <w:r>
              <w:rPr>
                <w:color w:val="1F2937"/>
                <w:sz w:val="17"/>
              </w:rPr>
              <w:t>Montrer les échanges entre le mobile, l’API et SQL Server lors du chargement du matin.</w:t>
            </w:r>
          </w:p>
        </w:tc>
        <w:tc>
          <w:tcPr>
            <w:tcW w:type="dxa" w:w="3437"/>
            <w:tcMar>
              <w:top w:w="80" w:type="dxa"/>
              <w:start w:w="100" w:type="dxa"/>
              <w:bottom w:w="80" w:type="dxa"/>
              <w:end w:w="100" w:type="dxa"/>
            </w:tcMar>
            <w:shd w:fill="FAFAFA"/>
            <w:vAlign w:val="center"/>
          </w:tcPr>
          <w:p>
            <w:pPr>
              <w:spacing w:after="0"/>
            </w:pPr>
            <w:r>
              <w:rPr>
                <w:color w:val="1F2937"/>
                <w:sz w:val="17"/>
              </w:rPr>
              <w:t>À renseigner</w:t>
            </w:r>
          </w:p>
        </w:tc>
      </w:tr>
      <w:tr>
        <w:tc>
          <w:tcPr>
            <w:tcW w:type="dxa" w:w="3437"/>
            <w:tcMar>
              <w:top w:w="80" w:type="dxa"/>
              <w:start w:w="100" w:type="dxa"/>
              <w:bottom w:w="80" w:type="dxa"/>
              <w:end w:w="100" w:type="dxa"/>
            </w:tcMar>
            <w:vAlign w:val="center"/>
          </w:tcPr>
          <w:p>
            <w:pPr>
              <w:spacing w:after="0"/>
            </w:pPr>
            <w:r>
              <w:rPr>
                <w:color w:val="1F2937"/>
                <w:sz w:val="17"/>
              </w:rPr>
              <w:t>Diagramme de séquence - synchronisation</w:t>
            </w:r>
          </w:p>
        </w:tc>
        <w:tc>
          <w:tcPr>
            <w:tcW w:type="dxa" w:w="3437"/>
            <w:tcMar>
              <w:top w:w="80" w:type="dxa"/>
              <w:start w:w="100" w:type="dxa"/>
              <w:bottom w:w="80" w:type="dxa"/>
              <w:end w:w="100" w:type="dxa"/>
            </w:tcMar>
            <w:vAlign w:val="center"/>
          </w:tcPr>
          <w:p>
            <w:pPr>
              <w:spacing w:after="0"/>
            </w:pPr>
            <w:r>
              <w:rPr>
                <w:color w:val="1F2937"/>
                <w:sz w:val="17"/>
              </w:rPr>
              <w:t>Montrer les échanges entre le mobile, l’API et SQL Server lors de l’envoi final.</w:t>
            </w:r>
          </w:p>
        </w:tc>
        <w:tc>
          <w:tcPr>
            <w:tcW w:type="dxa" w:w="3437"/>
            <w:tcMar>
              <w:top w:w="80" w:type="dxa"/>
              <w:start w:w="100" w:type="dxa"/>
              <w:bottom w:w="80" w:type="dxa"/>
              <w:end w:w="100" w:type="dxa"/>
            </w:tcMar>
            <w:vAlign w:val="center"/>
          </w:tcPr>
          <w:p>
            <w:pPr>
              <w:spacing w:after="0"/>
            </w:pPr>
            <w:r>
              <w:rPr>
                <w:color w:val="1F2937"/>
                <w:sz w:val="17"/>
              </w:rPr>
              <w:t>À renseigner</w:t>
            </w:r>
          </w:p>
        </w:tc>
      </w:tr>
      <w:tr>
        <w:tc>
          <w:tcPr>
            <w:tcW w:type="dxa" w:w="3437"/>
            <w:tcMar>
              <w:top w:w="80" w:type="dxa"/>
              <w:start w:w="100" w:type="dxa"/>
              <w:bottom w:w="80" w:type="dxa"/>
              <w:end w:w="100" w:type="dxa"/>
            </w:tcMar>
            <w:shd w:fill="FAFAFA"/>
            <w:vAlign w:val="center"/>
          </w:tcPr>
          <w:p>
            <w:pPr>
              <w:spacing w:after="0"/>
            </w:pPr>
            <w:r>
              <w:rPr>
                <w:color w:val="1F2937"/>
                <w:sz w:val="17"/>
              </w:rPr>
              <w:t>Schéma réseau cible</w:t>
            </w:r>
          </w:p>
        </w:tc>
        <w:tc>
          <w:tcPr>
            <w:tcW w:type="dxa" w:w="3437"/>
            <w:tcMar>
              <w:top w:w="80" w:type="dxa"/>
              <w:start w:w="100" w:type="dxa"/>
              <w:bottom w:w="80" w:type="dxa"/>
              <w:end w:w="100" w:type="dxa"/>
            </w:tcMar>
            <w:shd w:fill="FAFAFA"/>
            <w:vAlign w:val="center"/>
          </w:tcPr>
          <w:p>
            <w:pPr>
              <w:spacing w:after="0"/>
            </w:pPr>
            <w:r>
              <w:rPr>
                <w:color w:val="1F2937"/>
                <w:sz w:val="17"/>
              </w:rPr>
              <w:t>Montrer que les téléphones appellent uniquement l’API et n’accèdent jamais directement à SQL Server.</w:t>
            </w:r>
          </w:p>
        </w:tc>
        <w:tc>
          <w:tcPr>
            <w:tcW w:type="dxa" w:w="3437"/>
            <w:tcMar>
              <w:top w:w="80" w:type="dxa"/>
              <w:start w:w="100" w:type="dxa"/>
              <w:bottom w:w="80" w:type="dxa"/>
              <w:end w:w="100" w:type="dxa"/>
            </w:tcMar>
            <w:shd w:fill="FAFAFA"/>
            <w:vAlign w:val="center"/>
          </w:tcPr>
          <w:p>
            <w:pPr>
              <w:spacing w:after="0"/>
            </w:pPr>
            <w:r>
              <w:rPr>
                <w:color w:val="1F2937"/>
                <w:sz w:val="17"/>
              </w:rPr>
              <w:t>À renseigner</w:t>
            </w:r>
          </w:p>
        </w:tc>
      </w:tr>
    </w:tbl>
    <w:p>
      <w:r>
        <w:br w:type="page"/>
      </w:r>
    </w:p>
    <w:p>
      <w:pPr>
        <w:pStyle w:val="Heading1"/>
        <w:pBdr>
          <w:bottom w:val="single" w:sz="6" w:space="1" w:color="CBD5E1"/>
        </w:pBdr>
      </w:pPr>
      <w:r>
        <w:t>Annexe B - Contrat JSON de chargement de la tournée</w:t>
      </w:r>
    </w:p>
    <w:p>
      <w:r>
        <w:t>Le contrat de chargement permet à l’application mobile de récupérer la tournée du jour au dépôt. Après ce chargement, la tournée est stockée localement sur le téléphone afin que le livreur puisse travailler hors connexion pendant la journée.</w:t>
      </w:r>
    </w:p>
    <w:p>
      <w:pPr>
        <w:pStyle w:val="Heading2"/>
      </w:pPr>
      <w:r>
        <w:t>B.1 Route API</w:t>
      </w:r>
    </w:p>
    <w:tbl>
      <w:tblPr>
        <w:tblStyle w:val="TableGrid"/>
        <w:tblW w:type="auto" w:w="0"/>
        <w:jc w:val="center"/>
        <w:tblLayout w:type="autofit"/>
        <w:tblLook w:firstColumn="1" w:firstRow="1" w:lastColumn="0" w:lastRow="0" w:noHBand="0" w:noVBand="1" w:val="04A0"/>
      </w:tblPr>
      <w:tblGrid>
        <w:gridCol w:w="5156"/>
        <w:gridCol w:w="5156"/>
      </w:tblGrid>
      <w:tr>
        <w:tc>
          <w:tcPr>
            <w:tcW w:type="dxa" w:w="5156"/>
            <w:shd w:fill="1F4E79"/>
            <w:tcMar>
              <w:top w:w="120" w:type="dxa"/>
              <w:start w:w="150" w:type="dxa"/>
              <w:bottom w:w="120" w:type="dxa"/>
              <w:end w:w="150" w:type="dxa"/>
            </w:tcMar>
            <w:vAlign w:val="center"/>
          </w:tcPr>
          <w:p>
            <w:pPr>
              <w:spacing w:after="0"/>
              <w:jc w:val="center"/>
            </w:pPr>
            <w:r>
              <w:rPr>
                <w:b/>
                <w:color w:val="FFFFFF"/>
                <w:sz w:val="18"/>
              </w:rPr>
              <w:t>GET</w:t>
            </w:r>
          </w:p>
        </w:tc>
        <w:tc>
          <w:tcPr>
            <w:tcW w:type="dxa" w:w="5156"/>
            <w:shd w:fill="F5F7FA"/>
            <w:tcMar>
              <w:top w:w="120" w:type="dxa"/>
              <w:start w:w="150" w:type="dxa"/>
              <w:bottom w:w="120" w:type="dxa"/>
              <w:end w:w="150" w:type="dxa"/>
            </w:tcMar>
            <w:vAlign w:val="center"/>
          </w:tcPr>
          <w:p>
            <w:pPr>
              <w:spacing w:after="0"/>
            </w:pPr>
            <w:r>
              <w:rPr>
                <w:rFonts w:ascii="Consolas" w:hAnsi="Consolas" w:eastAsia="Consolas"/>
                <w:color w:val="111827"/>
                <w:sz w:val="17"/>
              </w:rPr>
              <w:t>/api/tournees/jour?dateTournee=2026-05-07&amp;codeTournee=4006&amp;codeLivreur=2</w:t>
            </w:r>
          </w:p>
        </w:tc>
      </w:tr>
    </w:tbl>
    <w:p>
      <w:pPr>
        <w:pStyle w:val="Heading2"/>
      </w:pPr>
      <w:r>
        <w:t>B.2 Structure renvoyée</w:t>
      </w:r>
    </w:p>
    <w:tbl>
      <w:tblPr>
        <w:tblStyle w:val="TableGrid"/>
        <w:tblW w:type="auto" w:w="0"/>
        <w:jc w:val="center"/>
        <w:tblLayout w:type="autofit"/>
        <w:tblLook w:firstColumn="1" w:firstRow="1" w:lastColumn="0" w:lastRow="0" w:noHBand="0" w:noVBand="1" w:val="04A0"/>
      </w:tblPr>
      <w:tblGrid>
        <w:gridCol w:w="5156"/>
        <w:gridCol w:w="5156"/>
      </w:tblGrid>
      <w:tr>
        <w:trPr>
          <w:tblHeader w:val="true"/>
        </w:trPr>
        <w:tc>
          <w:tcPr>
            <w:tcW w:type="dxa" w:w="5156"/>
            <w:shd w:fill="1F4E79"/>
            <w:tcMar>
              <w:top w:w="90" w:type="dxa"/>
              <w:start w:w="100" w:type="dxa"/>
              <w:bottom w:w="90" w:type="dxa"/>
              <w:end w:w="100" w:type="dxa"/>
            </w:tcMar>
            <w:vAlign w:val="center"/>
          </w:tcPr>
          <w:p>
            <w:pPr>
              <w:spacing w:after="0"/>
              <w:jc w:val="center"/>
            </w:pPr>
            <w:r>
              <w:rPr>
                <w:b/>
                <w:color w:val="FFFFFF"/>
                <w:sz w:val="17"/>
              </w:rPr>
              <w:t>Bloc</w:t>
            </w:r>
          </w:p>
        </w:tc>
        <w:tc>
          <w:tcPr>
            <w:tcW w:type="dxa" w:w="5156"/>
            <w:shd w:fill="1F4E79"/>
            <w:tcMar>
              <w:top w:w="90" w:type="dxa"/>
              <w:start w:w="100" w:type="dxa"/>
              <w:bottom w:w="90" w:type="dxa"/>
              <w:end w:w="100" w:type="dxa"/>
            </w:tcMar>
            <w:vAlign w:val="center"/>
          </w:tcPr>
          <w:p>
            <w:pPr>
              <w:spacing w:after="0"/>
              <w:jc w:val="center"/>
            </w:pPr>
            <w:r>
              <w:rPr>
                <w:b/>
                <w:color w:val="FFFFFF"/>
                <w:sz w:val="17"/>
              </w:rPr>
              <w:t>Rôle</w:t>
            </w:r>
          </w:p>
        </w:tc>
      </w:tr>
      <w:tr>
        <w:tc>
          <w:tcPr>
            <w:tcW w:type="dxa" w:w="5156"/>
            <w:tcMar>
              <w:top w:w="80" w:type="dxa"/>
              <w:start w:w="100" w:type="dxa"/>
              <w:bottom w:w="80" w:type="dxa"/>
              <w:end w:w="100" w:type="dxa"/>
            </w:tcMar>
            <w:vAlign w:val="center"/>
          </w:tcPr>
          <w:p>
            <w:pPr>
              <w:spacing w:after="0"/>
            </w:pPr>
            <w:r>
              <w:rPr>
                <w:color w:val="1F2937"/>
                <w:sz w:val="17"/>
              </w:rPr>
              <w:t>Informations générales</w:t>
            </w:r>
          </w:p>
        </w:tc>
        <w:tc>
          <w:tcPr>
            <w:tcW w:type="dxa" w:w="5156"/>
            <w:tcMar>
              <w:top w:w="80" w:type="dxa"/>
              <w:start w:w="100" w:type="dxa"/>
              <w:bottom w:w="80" w:type="dxa"/>
              <w:end w:w="100" w:type="dxa"/>
            </w:tcMar>
            <w:vAlign w:val="center"/>
          </w:tcPr>
          <w:p>
            <w:pPr>
              <w:spacing w:after="0"/>
            </w:pPr>
            <w:r>
              <w:rPr>
                <w:color w:val="1F2937"/>
                <w:sz w:val="17"/>
              </w:rPr>
              <w:t>Date, tournée, statut initial et version du contrat JSON.</w:t>
            </w:r>
          </w:p>
        </w:tc>
      </w:tr>
      <w:tr>
        <w:tc>
          <w:tcPr>
            <w:tcW w:type="dxa" w:w="5156"/>
            <w:tcMar>
              <w:top w:w="80" w:type="dxa"/>
              <w:start w:w="100" w:type="dxa"/>
              <w:bottom w:w="80" w:type="dxa"/>
              <w:end w:w="100" w:type="dxa"/>
            </w:tcMar>
            <w:shd w:fill="FAFAFA"/>
            <w:vAlign w:val="center"/>
          </w:tcPr>
          <w:p>
            <w:pPr>
              <w:spacing w:after="0"/>
            </w:pPr>
            <w:r>
              <w:rPr>
                <w:color w:val="1F2937"/>
                <w:sz w:val="17"/>
              </w:rPr>
              <w:t>Livreur</w:t>
            </w:r>
          </w:p>
        </w:tc>
        <w:tc>
          <w:tcPr>
            <w:tcW w:type="dxa" w:w="5156"/>
            <w:tcMar>
              <w:top w:w="80" w:type="dxa"/>
              <w:start w:w="100" w:type="dxa"/>
              <w:bottom w:w="80" w:type="dxa"/>
              <w:end w:w="100" w:type="dxa"/>
            </w:tcMar>
            <w:shd w:fill="FAFAFA"/>
            <w:vAlign w:val="center"/>
          </w:tcPr>
          <w:p>
            <w:pPr>
              <w:spacing w:after="0"/>
            </w:pPr>
            <w:r>
              <w:rPr>
                <w:color w:val="1F2937"/>
                <w:sz w:val="17"/>
              </w:rPr>
              <w:t>Code et nom du livreur identifié.</w:t>
            </w:r>
          </w:p>
        </w:tc>
      </w:tr>
      <w:tr>
        <w:tc>
          <w:tcPr>
            <w:tcW w:type="dxa" w:w="5156"/>
            <w:tcMar>
              <w:top w:w="80" w:type="dxa"/>
              <w:start w:w="100" w:type="dxa"/>
              <w:bottom w:w="80" w:type="dxa"/>
              <w:end w:w="100" w:type="dxa"/>
            </w:tcMar>
            <w:vAlign w:val="center"/>
          </w:tcPr>
          <w:p>
            <w:pPr>
              <w:spacing w:after="0"/>
            </w:pPr>
            <w:r>
              <w:rPr>
                <w:color w:val="1F2937"/>
                <w:sz w:val="17"/>
              </w:rPr>
              <w:t>Chargement</w:t>
            </w:r>
          </w:p>
        </w:tc>
        <w:tc>
          <w:tcPr>
            <w:tcW w:type="dxa" w:w="5156"/>
            <w:tcMar>
              <w:top w:w="80" w:type="dxa"/>
              <w:start w:w="100" w:type="dxa"/>
              <w:bottom w:w="80" w:type="dxa"/>
              <w:end w:w="100" w:type="dxa"/>
            </w:tcMar>
            <w:vAlign w:val="center"/>
          </w:tcPr>
          <w:p>
            <w:pPr>
              <w:spacing w:after="0"/>
            </w:pPr>
            <w:r>
              <w:rPr>
                <w:color w:val="1F2937"/>
                <w:sz w:val="17"/>
              </w:rPr>
              <w:t>Date de génération API et nombre de points envoyés au mobile.</w:t>
            </w:r>
          </w:p>
        </w:tc>
      </w:tr>
      <w:tr>
        <w:tc>
          <w:tcPr>
            <w:tcW w:type="dxa" w:w="5156"/>
            <w:tcMar>
              <w:top w:w="80" w:type="dxa"/>
              <w:start w:w="100" w:type="dxa"/>
              <w:bottom w:w="80" w:type="dxa"/>
              <w:end w:w="100" w:type="dxa"/>
            </w:tcMar>
            <w:shd w:fill="FAFAFA"/>
            <w:vAlign w:val="center"/>
          </w:tcPr>
          <w:p>
            <w:pPr>
              <w:spacing w:after="0"/>
            </w:pPr>
            <w:r>
              <w:rPr>
                <w:color w:val="1F2937"/>
                <w:sz w:val="17"/>
              </w:rPr>
              <w:t>Articles saisissables</w:t>
            </w:r>
          </w:p>
        </w:tc>
        <w:tc>
          <w:tcPr>
            <w:tcW w:type="dxa" w:w="5156"/>
            <w:tcMar>
              <w:top w:w="80" w:type="dxa"/>
              <w:start w:w="100" w:type="dxa"/>
              <w:bottom w:w="80" w:type="dxa"/>
              <w:end w:w="100" w:type="dxa"/>
            </w:tcMar>
            <w:shd w:fill="FAFAFA"/>
            <w:vAlign w:val="center"/>
          </w:tcPr>
          <w:p>
            <w:pPr>
              <w:spacing w:after="0"/>
            </w:pPr>
            <w:r>
              <w:rPr>
                <w:color w:val="1F2937"/>
                <w:sz w:val="17"/>
              </w:rPr>
              <w:t>Liste évolutive des articles affichés dans l’application.</w:t>
            </w:r>
          </w:p>
        </w:tc>
      </w:tr>
      <w:tr>
        <w:tc>
          <w:tcPr>
            <w:tcW w:type="dxa" w:w="5156"/>
            <w:tcMar>
              <w:top w:w="80" w:type="dxa"/>
              <w:start w:w="100" w:type="dxa"/>
              <w:bottom w:w="80" w:type="dxa"/>
              <w:end w:w="100" w:type="dxa"/>
            </w:tcMar>
            <w:vAlign w:val="center"/>
          </w:tcPr>
          <w:p>
            <w:pPr>
              <w:spacing w:after="0"/>
            </w:pPr>
            <w:r>
              <w:rPr>
                <w:color w:val="1F2937"/>
                <w:sz w:val="17"/>
              </w:rPr>
              <w:t>Lignes de tournée</w:t>
            </w:r>
          </w:p>
        </w:tc>
        <w:tc>
          <w:tcPr>
            <w:tcW w:type="dxa" w:w="5156"/>
            <w:tcMar>
              <w:top w:w="80" w:type="dxa"/>
              <w:start w:w="100" w:type="dxa"/>
              <w:bottom w:w="80" w:type="dxa"/>
              <w:end w:w="100" w:type="dxa"/>
            </w:tcMar>
            <w:vAlign w:val="center"/>
          </w:tcPr>
          <w:p>
            <w:pPr>
              <w:spacing w:after="0"/>
            </w:pPr>
            <w:r>
              <w:rPr>
                <w:color w:val="1F2937"/>
                <w:sz w:val="17"/>
              </w:rPr>
              <w:t>Clients, points de livraison, tournée, retour, instructions et saisies initiales.</w:t>
            </w:r>
          </w:p>
        </w:tc>
      </w:tr>
      <w:tr>
        <w:tc>
          <w:tcPr>
            <w:tcW w:type="dxa" w:w="5156"/>
            <w:tcMar>
              <w:top w:w="80" w:type="dxa"/>
              <w:start w:w="100" w:type="dxa"/>
              <w:bottom w:w="80" w:type="dxa"/>
              <w:end w:w="100" w:type="dxa"/>
            </w:tcMar>
            <w:shd w:fill="FAFAFA"/>
            <w:vAlign w:val="center"/>
          </w:tcPr>
          <w:p>
            <w:pPr>
              <w:spacing w:after="0"/>
            </w:pPr>
            <w:r>
              <w:rPr>
                <w:color w:val="1F2937"/>
                <w:sz w:val="17"/>
              </w:rPr>
              <w:t>Quantités</w:t>
            </w:r>
          </w:p>
        </w:tc>
        <w:tc>
          <w:tcPr>
            <w:tcW w:type="dxa" w:w="5156"/>
            <w:tcMar>
              <w:top w:w="80" w:type="dxa"/>
              <w:start w:w="100" w:type="dxa"/>
              <w:bottom w:w="80" w:type="dxa"/>
              <w:end w:w="100" w:type="dxa"/>
            </w:tcMar>
            <w:shd w:fill="FAFAFA"/>
            <w:vAlign w:val="center"/>
          </w:tcPr>
          <w:p>
            <w:pPr>
              <w:spacing w:after="0"/>
            </w:pPr>
            <w:r>
              <w:rPr>
                <w:color w:val="1F2937"/>
                <w:sz w:val="17"/>
              </w:rPr>
              <w:t>Quantités prévues par l’expédition et valeurs initiales affichées au livreur.</w:t>
            </w:r>
          </w:p>
        </w:tc>
      </w:tr>
    </w:tbl>
    <w:p>
      <w:pPr>
        <w:pStyle w:val="Heading2"/>
      </w:pPr>
      <w:r>
        <w:t>B.3 Exemple JSON complet</w:t>
      </w:r>
    </w:p>
    <w:p>
      <w:pPr>
        <w:pStyle w:val="CodeBlock"/>
        <w:shd w:fill="F5F7FA"/>
      </w:pPr>
      <w:r>
        <w:rPr>
          <w:rFonts w:ascii="Consolas" w:hAnsi="Consolas" w:eastAsia="Consolas"/>
          <w:color w:val="111827"/>
          <w:sz w:val="14"/>
        </w:rPr>
        <w:t>{</w:t>
      </w:r>
    </w:p>
    <w:p>
      <w:pPr>
        <w:pStyle w:val="CodeBlock"/>
        <w:shd w:fill="F5F7FA"/>
      </w:pPr>
      <w:r>
        <w:rPr>
          <w:rFonts w:ascii="Consolas" w:hAnsi="Consolas" w:eastAsia="Consolas"/>
          <w:color w:val="111827"/>
          <w:sz w:val="14"/>
        </w:rPr>
        <w:t xml:space="preserve">  "schemaVersion": "1.2",</w:t>
      </w:r>
    </w:p>
    <w:p>
      <w:pPr>
        <w:pStyle w:val="CodeBlock"/>
        <w:shd w:fill="F5F7FA"/>
      </w:pPr>
      <w:r>
        <w:rPr>
          <w:rFonts w:ascii="Consolas" w:hAnsi="Consolas" w:eastAsia="Consolas"/>
          <w:color w:val="111827"/>
          <w:sz w:val="14"/>
        </w:rPr>
        <w:t xml:space="preserve">  "dateTournee": "2026-05-07",</w:t>
      </w:r>
    </w:p>
    <w:p>
      <w:pPr>
        <w:pStyle w:val="CodeBlock"/>
        <w:shd w:fill="F5F7FA"/>
      </w:pPr>
      <w:r>
        <w:rPr>
          <w:rFonts w:ascii="Consolas" w:hAnsi="Consolas" w:eastAsia="Consolas"/>
          <w:color w:val="111827"/>
          <w:sz w:val="14"/>
        </w:rPr>
        <w:t xml:space="preserve">  "dateModifiable": false,</w:t>
      </w:r>
    </w:p>
    <w:p>
      <w:pPr>
        <w:pStyle w:val="CodeBlock"/>
        <w:shd w:fill="F5F7FA"/>
      </w:pPr>
      <w:r>
        <w:rPr>
          <w:rFonts w:ascii="Consolas" w:hAnsi="Consolas" w:eastAsia="Consolas"/>
          <w:color w:val="111827"/>
          <w:sz w:val="14"/>
        </w:rPr>
        <w:t xml:space="preserve">  "jourTournee": 4,</w:t>
      </w:r>
    </w:p>
    <w:p>
      <w:pPr>
        <w:pStyle w:val="CodeBlock"/>
        <w:shd w:fill="F5F7FA"/>
      </w:pPr>
      <w:r>
        <w:rPr>
          <w:rFonts w:ascii="Consolas" w:hAnsi="Consolas" w:eastAsia="Consolas"/>
          <w:color w:val="111827"/>
          <w:sz w:val="14"/>
        </w:rPr>
        <w:t xml:space="preserve">  "jourLibelle": "Jeudi",</w:t>
      </w:r>
    </w:p>
    <w:p>
      <w:pPr>
        <w:pStyle w:val="CodeBlock"/>
        <w:shd w:fill="F5F7FA"/>
      </w:pPr>
      <w:r>
        <w:rPr>
          <w:rFonts w:ascii="Consolas" w:hAnsi="Consolas" w:eastAsia="Consolas"/>
          <w:color w:val="111827"/>
          <w:sz w:val="14"/>
        </w:rPr>
        <w:t xml:space="preserve">  "codeTournee": "4006",</w:t>
      </w:r>
    </w:p>
    <w:p>
      <w:pPr>
        <w:pStyle w:val="CodeBlock"/>
        <w:shd w:fill="F5F7FA"/>
      </w:pPr>
      <w:r>
        <w:rPr>
          <w:rFonts w:ascii="Consolas" w:hAnsi="Consolas" w:eastAsia="Consolas"/>
          <w:color w:val="111827"/>
          <w:sz w:val="14"/>
        </w:rPr>
        <w:t xml:space="preserve">  "libelleTournee": "TOURNEE EXEMPLE",</w:t>
      </w:r>
    </w:p>
    <w:p>
      <w:pPr>
        <w:pStyle w:val="CodeBlock"/>
        <w:shd w:fill="F5F7FA"/>
      </w:pPr>
      <w:r>
        <w:rPr>
          <w:rFonts w:ascii="Consolas" w:hAnsi="Consolas" w:eastAsia="Consolas"/>
          <w:color w:val="111827"/>
          <w:sz w:val="14"/>
        </w:rPr>
        <w:t xml:space="preserve">  "statutSynchronisation": "NON_ENVOYEE",</w:t>
      </w:r>
    </w:p>
    <w:p>
      <w:pPr>
        <w:pStyle w:val="CodeBlock"/>
        <w:shd w:fill="F5F7FA"/>
      </w:pPr>
      <w:r>
        <w:rPr>
          <w:rFonts w:ascii="Consolas" w:hAnsi="Consolas" w:eastAsia="Consolas"/>
          <w:color w:val="111827"/>
          <w:sz w:val="14"/>
        </w:rPr>
        <w:t xml:space="preserve">  "livreur": {</w:t>
      </w:r>
    </w:p>
    <w:p>
      <w:pPr>
        <w:pStyle w:val="CodeBlock"/>
        <w:shd w:fill="F5F7FA"/>
      </w:pPr>
      <w:r>
        <w:rPr>
          <w:rFonts w:ascii="Consolas" w:hAnsi="Consolas" w:eastAsia="Consolas"/>
          <w:color w:val="111827"/>
          <w:sz w:val="14"/>
        </w:rPr>
        <w:t xml:space="preserve">    "codeLivreur": "2",</w:t>
      </w:r>
    </w:p>
    <w:p>
      <w:pPr>
        <w:pStyle w:val="CodeBlock"/>
        <w:shd w:fill="F5F7FA"/>
      </w:pPr>
      <w:r>
        <w:rPr>
          <w:rFonts w:ascii="Consolas" w:hAnsi="Consolas" w:eastAsia="Consolas"/>
          <w:color w:val="111827"/>
          <w:sz w:val="14"/>
        </w:rPr>
        <w:t xml:space="preserve">    "nomLivreur": "DAVID LEBAS"</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 xml:space="preserve">  "chargement": {</w:t>
      </w:r>
    </w:p>
    <w:p>
      <w:pPr>
        <w:pStyle w:val="CodeBlock"/>
        <w:shd w:fill="F5F7FA"/>
      </w:pPr>
      <w:r>
        <w:rPr>
          <w:rFonts w:ascii="Consolas" w:hAnsi="Consolas" w:eastAsia="Consolas"/>
          <w:color w:val="111827"/>
          <w:sz w:val="14"/>
        </w:rPr>
        <w:t xml:space="preserve">    "dateGenerationApi": "2026-05-07T06:45:00",</w:t>
      </w:r>
    </w:p>
    <w:p>
      <w:pPr>
        <w:pStyle w:val="CodeBlock"/>
        <w:shd w:fill="F5F7FA"/>
      </w:pPr>
      <w:r>
        <w:rPr>
          <w:rFonts w:ascii="Consolas" w:hAnsi="Consolas" w:eastAsia="Consolas"/>
          <w:color w:val="111827"/>
          <w:sz w:val="14"/>
        </w:rPr>
        <w:t xml:space="preserve">    "nombrePointsEnvoyes": 1</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 xml:space="preserve">  "articlesSaisissables": [</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 xml:space="preserve">      "codeArticle": "ROLLS",</w:t>
      </w:r>
    </w:p>
    <w:p>
      <w:pPr>
        <w:pStyle w:val="CodeBlock"/>
        <w:shd w:fill="F5F7FA"/>
      </w:pPr>
      <w:r>
        <w:rPr>
          <w:rFonts w:ascii="Consolas" w:hAnsi="Consolas" w:eastAsia="Consolas"/>
          <w:color w:val="111827"/>
          <w:sz w:val="14"/>
        </w:rPr>
        <w:t xml:space="preserve">      "libelle": "Rolls",</w:t>
      </w:r>
    </w:p>
    <w:p>
      <w:pPr>
        <w:pStyle w:val="CodeBlock"/>
        <w:shd w:fill="F5F7FA"/>
      </w:pPr>
      <w:r>
        <w:rPr>
          <w:rFonts w:ascii="Consolas" w:hAnsi="Consolas" w:eastAsia="Consolas"/>
          <w:color w:val="111827"/>
          <w:sz w:val="14"/>
        </w:rPr>
        <w:t xml:space="preserve">      "ordreAffichage": 1</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 xml:space="preserve">      "codeArticle": "TAPIS",</w:t>
      </w:r>
    </w:p>
    <w:p>
      <w:pPr>
        <w:pStyle w:val="CodeBlock"/>
        <w:shd w:fill="F5F7FA"/>
      </w:pPr>
      <w:r>
        <w:rPr>
          <w:rFonts w:ascii="Consolas" w:hAnsi="Consolas" w:eastAsia="Consolas"/>
          <w:color w:val="111827"/>
          <w:sz w:val="14"/>
        </w:rPr>
        <w:t xml:space="preserve">      "libelle": "Tapis",</w:t>
      </w:r>
    </w:p>
    <w:p>
      <w:pPr>
        <w:pStyle w:val="CodeBlock"/>
        <w:shd w:fill="F5F7FA"/>
      </w:pPr>
      <w:r>
        <w:rPr>
          <w:rFonts w:ascii="Consolas" w:hAnsi="Consolas" w:eastAsia="Consolas"/>
          <w:color w:val="111827"/>
          <w:sz w:val="14"/>
        </w:rPr>
        <w:t xml:space="preserve">      "ordreAffichage": 2</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 xml:space="preserve">      "codeArticle": "SACS",</w:t>
      </w:r>
    </w:p>
    <w:p>
      <w:pPr>
        <w:pStyle w:val="CodeBlock"/>
        <w:shd w:fill="F5F7FA"/>
      </w:pPr>
      <w:r>
        <w:rPr>
          <w:rFonts w:ascii="Consolas" w:hAnsi="Consolas" w:eastAsia="Consolas"/>
          <w:color w:val="111827"/>
          <w:sz w:val="14"/>
        </w:rPr>
        <w:t xml:space="preserve">      "libelle": "Sacs",</w:t>
      </w:r>
    </w:p>
    <w:p>
      <w:pPr>
        <w:pStyle w:val="CodeBlock"/>
        <w:shd w:fill="F5F7FA"/>
      </w:pPr>
      <w:r>
        <w:rPr>
          <w:rFonts w:ascii="Consolas" w:hAnsi="Consolas" w:eastAsia="Consolas"/>
          <w:color w:val="111827"/>
          <w:sz w:val="14"/>
        </w:rPr>
        <w:t xml:space="preserve">      "ordreAffichage": 3</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 xml:space="preserve">  "lignes": [</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 xml:space="preserve">      "idLigneSource": "2026-05-07|4006|4|1058|PDL01|1",</w:t>
      </w:r>
    </w:p>
    <w:p>
      <w:pPr>
        <w:pStyle w:val="CodeBlock"/>
        <w:shd w:fill="F5F7FA"/>
      </w:pPr>
      <w:r>
        <w:rPr>
          <w:rFonts w:ascii="Consolas" w:hAnsi="Consolas" w:eastAsia="Consolas"/>
          <w:color w:val="111827"/>
          <w:sz w:val="14"/>
        </w:rPr>
        <w:t xml:space="preserve">      "ordreArret": 1,</w:t>
      </w:r>
    </w:p>
    <w:p>
      <w:pPr>
        <w:pStyle w:val="CodeBlock"/>
        <w:shd w:fill="F5F7FA"/>
      </w:pPr>
      <w:r>
        <w:rPr>
          <w:rFonts w:ascii="Consolas" w:hAnsi="Consolas" w:eastAsia="Consolas"/>
          <w:color w:val="111827"/>
          <w:sz w:val="14"/>
        </w:rPr>
        <w:t xml:space="preserve">      "horaire": null,</w:t>
      </w:r>
    </w:p>
    <w:p>
      <w:pPr>
        <w:pStyle w:val="CodeBlock"/>
        <w:shd w:fill="F5F7FA"/>
      </w:pPr>
      <w:r>
        <w:rPr>
          <w:rFonts w:ascii="Consolas" w:hAnsi="Consolas" w:eastAsia="Consolas"/>
          <w:color w:val="111827"/>
          <w:sz w:val="14"/>
        </w:rPr>
        <w:t xml:space="preserve">      "client": {</w:t>
      </w:r>
    </w:p>
    <w:p>
      <w:pPr>
        <w:pStyle w:val="CodeBlock"/>
        <w:shd w:fill="F5F7FA"/>
      </w:pPr>
      <w:r>
        <w:rPr>
          <w:rFonts w:ascii="Consolas" w:hAnsi="Consolas" w:eastAsia="Consolas"/>
          <w:color w:val="111827"/>
          <w:sz w:val="14"/>
        </w:rPr>
        <w:t xml:space="preserve">        "numClient": "1058",</w:t>
      </w:r>
    </w:p>
    <w:p>
      <w:pPr>
        <w:pStyle w:val="CodeBlock"/>
        <w:shd w:fill="F5F7FA"/>
      </w:pPr>
      <w:r>
        <w:rPr>
          <w:rFonts w:ascii="Consolas" w:hAnsi="Consolas" w:eastAsia="Consolas"/>
          <w:color w:val="111827"/>
          <w:sz w:val="14"/>
        </w:rPr>
        <w:t xml:space="preserve">        "nomClient": "HOTEL EXEMPLE",</w:t>
      </w:r>
    </w:p>
    <w:p>
      <w:pPr>
        <w:pStyle w:val="CodeBlock"/>
        <w:shd w:fill="F5F7FA"/>
      </w:pPr>
      <w:r>
        <w:rPr>
          <w:rFonts w:ascii="Consolas" w:hAnsi="Consolas" w:eastAsia="Consolas"/>
          <w:color w:val="111827"/>
          <w:sz w:val="14"/>
        </w:rPr>
        <w:t xml:space="preserve">        "nomAffiche": "1058 - HOTEL EXEMPLE"</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 xml:space="preserve">      "pointLivraison": {</w:t>
      </w:r>
    </w:p>
    <w:p>
      <w:pPr>
        <w:pStyle w:val="CodeBlock"/>
        <w:shd w:fill="F5F7FA"/>
      </w:pPr>
      <w:r>
        <w:rPr>
          <w:rFonts w:ascii="Consolas" w:hAnsi="Consolas" w:eastAsia="Consolas"/>
          <w:color w:val="111827"/>
          <w:sz w:val="14"/>
        </w:rPr>
        <w:t xml:space="preserve">        "codePDL": "PDL01",</w:t>
      </w:r>
    </w:p>
    <w:p>
      <w:pPr>
        <w:pStyle w:val="CodeBlock"/>
        <w:shd w:fill="F5F7FA"/>
      </w:pPr>
      <w:r>
        <w:rPr>
          <w:rFonts w:ascii="Consolas" w:hAnsi="Consolas" w:eastAsia="Consolas"/>
          <w:color w:val="111827"/>
          <w:sz w:val="14"/>
        </w:rPr>
        <w:t xml:space="preserve">        "descriptionPDL": "Entrée principale",</w:t>
      </w:r>
    </w:p>
    <w:p>
      <w:pPr>
        <w:pStyle w:val="CodeBlock"/>
        <w:shd w:fill="F5F7FA"/>
      </w:pPr>
      <w:r>
        <w:rPr>
          <w:rFonts w:ascii="Consolas" w:hAnsi="Consolas" w:eastAsia="Consolas"/>
          <w:color w:val="111827"/>
          <w:sz w:val="14"/>
        </w:rPr>
        <w:t xml:space="preserve">        "adresseLigne1": "1 rue de l'exemple",</w:t>
      </w:r>
    </w:p>
    <w:p>
      <w:pPr>
        <w:pStyle w:val="CodeBlock"/>
        <w:shd w:fill="F5F7FA"/>
      </w:pPr>
      <w:r>
        <w:rPr>
          <w:rFonts w:ascii="Consolas" w:hAnsi="Consolas" w:eastAsia="Consolas"/>
          <w:color w:val="111827"/>
          <w:sz w:val="14"/>
        </w:rPr>
        <w:t xml:space="preserve">        "adresseLigne2": null,</w:t>
      </w:r>
    </w:p>
    <w:p>
      <w:pPr>
        <w:pStyle w:val="CodeBlock"/>
        <w:shd w:fill="F5F7FA"/>
      </w:pPr>
      <w:r>
        <w:rPr>
          <w:rFonts w:ascii="Consolas" w:hAnsi="Consolas" w:eastAsia="Consolas"/>
          <w:color w:val="111827"/>
          <w:sz w:val="14"/>
        </w:rPr>
        <w:t xml:space="preserve">        "adresseLigne3": null,</w:t>
      </w:r>
    </w:p>
    <w:p>
      <w:pPr>
        <w:pStyle w:val="CodeBlock"/>
        <w:shd w:fill="F5F7FA"/>
      </w:pPr>
      <w:r>
        <w:rPr>
          <w:rFonts w:ascii="Consolas" w:hAnsi="Consolas" w:eastAsia="Consolas"/>
          <w:color w:val="111827"/>
          <w:sz w:val="14"/>
        </w:rPr>
        <w:t xml:space="preserve">        "codePostal": "44000",</w:t>
      </w:r>
    </w:p>
    <w:p>
      <w:pPr>
        <w:pStyle w:val="CodeBlock"/>
        <w:shd w:fill="F5F7FA"/>
      </w:pPr>
      <w:r>
        <w:rPr>
          <w:rFonts w:ascii="Consolas" w:hAnsi="Consolas" w:eastAsia="Consolas"/>
          <w:color w:val="111827"/>
          <w:sz w:val="14"/>
        </w:rPr>
        <w:t xml:space="preserve">        "ville": "NANTES"</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 xml:space="preserve">      "tournee": {</w:t>
      </w:r>
    </w:p>
    <w:p>
      <w:pPr>
        <w:pStyle w:val="CodeBlock"/>
        <w:shd w:fill="F5F7FA"/>
      </w:pPr>
      <w:r>
        <w:rPr>
          <w:rFonts w:ascii="Consolas" w:hAnsi="Consolas" w:eastAsia="Consolas"/>
          <w:color w:val="111827"/>
          <w:sz w:val="14"/>
        </w:rPr>
        <w:t xml:space="preserve">        "codeTournee": "4006",</w:t>
      </w:r>
    </w:p>
    <w:p>
      <w:pPr>
        <w:pStyle w:val="CodeBlock"/>
        <w:shd w:fill="F5F7FA"/>
      </w:pPr>
      <w:r>
        <w:rPr>
          <w:rFonts w:ascii="Consolas" w:hAnsi="Consolas" w:eastAsia="Consolas"/>
          <w:color w:val="111827"/>
          <w:sz w:val="14"/>
        </w:rPr>
        <w:t xml:space="preserve">        "libelleTournee": "TOURNEE EXEMPLE",</w:t>
      </w:r>
    </w:p>
    <w:p>
      <w:pPr>
        <w:pStyle w:val="CodeBlock"/>
        <w:shd w:fill="F5F7FA"/>
      </w:pPr>
      <w:r>
        <w:rPr>
          <w:rFonts w:ascii="Consolas" w:hAnsi="Consolas" w:eastAsia="Consolas"/>
          <w:color w:val="111827"/>
          <w:sz w:val="14"/>
        </w:rPr>
        <w:t xml:space="preserve">        "jourTournee": 4,</w:t>
      </w:r>
    </w:p>
    <w:p>
      <w:pPr>
        <w:pStyle w:val="CodeBlock"/>
        <w:shd w:fill="F5F7FA"/>
      </w:pPr>
      <w:r>
        <w:rPr>
          <w:rFonts w:ascii="Consolas" w:hAnsi="Consolas" w:eastAsia="Consolas"/>
          <w:color w:val="111827"/>
          <w:sz w:val="14"/>
        </w:rPr>
        <w:t xml:space="preserve">        "schemaLivraison": "JEUDI"</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 xml:space="preserve">      "retour": {</w:t>
      </w:r>
    </w:p>
    <w:p>
      <w:pPr>
        <w:pStyle w:val="CodeBlock"/>
        <w:shd w:fill="F5F7FA"/>
      </w:pPr>
      <w:r>
        <w:rPr>
          <w:rFonts w:ascii="Consolas" w:hAnsi="Consolas" w:eastAsia="Consolas"/>
          <w:color w:val="111827"/>
          <w:sz w:val="14"/>
        </w:rPr>
        <w:t xml:space="preserve">        "jourTourneeRetour": 4,</w:t>
      </w:r>
    </w:p>
    <w:p>
      <w:pPr>
        <w:pStyle w:val="CodeBlock"/>
        <w:shd w:fill="F5F7FA"/>
      </w:pPr>
      <w:r>
        <w:rPr>
          <w:rFonts w:ascii="Consolas" w:hAnsi="Consolas" w:eastAsia="Consolas"/>
          <w:color w:val="111827"/>
          <w:sz w:val="14"/>
        </w:rPr>
        <w:t xml:space="preserve">        "jourRetourLibelle": "Jeudi",</w:t>
      </w:r>
    </w:p>
    <w:p>
      <w:pPr>
        <w:pStyle w:val="CodeBlock"/>
        <w:shd w:fill="F5F7FA"/>
      </w:pPr>
      <w:r>
        <w:rPr>
          <w:rFonts w:ascii="Consolas" w:hAnsi="Consolas" w:eastAsia="Consolas"/>
          <w:color w:val="111827"/>
          <w:sz w:val="14"/>
        </w:rPr>
        <w:t xml:space="preserve">        "codeTourneeRetour": "4006",</w:t>
      </w:r>
    </w:p>
    <w:p>
      <w:pPr>
        <w:pStyle w:val="CodeBlock"/>
        <w:shd w:fill="F5F7FA"/>
      </w:pPr>
      <w:r>
        <w:rPr>
          <w:rFonts w:ascii="Consolas" w:hAnsi="Consolas" w:eastAsia="Consolas"/>
          <w:color w:val="111827"/>
          <w:sz w:val="14"/>
        </w:rPr>
        <w:t xml:space="preserve">        "libelleTourneeRetour": "RETOUR EXEMPLE"</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 xml:space="preserve">      "infosLivreur": {</w:t>
      </w:r>
    </w:p>
    <w:p>
      <w:pPr>
        <w:pStyle w:val="CodeBlock"/>
        <w:shd w:fill="F5F7FA"/>
      </w:pPr>
      <w:r>
        <w:rPr>
          <w:rFonts w:ascii="Consolas" w:hAnsi="Consolas" w:eastAsia="Consolas"/>
          <w:color w:val="111827"/>
          <w:sz w:val="14"/>
        </w:rPr>
        <w:t xml:space="preserve">        "instructions": "Livraison par l'arrière",</w:t>
      </w:r>
    </w:p>
    <w:p>
      <w:pPr>
        <w:pStyle w:val="CodeBlock"/>
        <w:shd w:fill="F5F7FA"/>
      </w:pPr>
      <w:r>
        <w:rPr>
          <w:rFonts w:ascii="Consolas" w:hAnsi="Consolas" w:eastAsia="Consolas"/>
          <w:color w:val="111827"/>
          <w:sz w:val="14"/>
        </w:rPr>
        <w:t xml:space="preserve">        "commentaireFiche": null,</w:t>
      </w:r>
    </w:p>
    <w:p>
      <w:pPr>
        <w:pStyle w:val="CodeBlock"/>
        <w:shd w:fill="F5F7FA"/>
      </w:pPr>
      <w:r>
        <w:rPr>
          <w:rFonts w:ascii="Consolas" w:hAnsi="Consolas" w:eastAsia="Consolas"/>
          <w:color w:val="111827"/>
          <w:sz w:val="14"/>
        </w:rPr>
        <w:t xml:space="preserve">        "commentaireExceptionnel": "Prévoir passage avant 10h ce jour-là.",</w:t>
      </w:r>
    </w:p>
    <w:p>
      <w:pPr>
        <w:pStyle w:val="CodeBlock"/>
        <w:shd w:fill="F5F7FA"/>
      </w:pPr>
      <w:r>
        <w:rPr>
          <w:rFonts w:ascii="Consolas" w:hAnsi="Consolas" w:eastAsia="Consolas"/>
          <w:color w:val="111827"/>
          <w:sz w:val="14"/>
        </w:rPr>
        <w:t xml:space="preserve">        "zoneDechargement": "CPT",</w:t>
      </w:r>
    </w:p>
    <w:p>
      <w:pPr>
        <w:pStyle w:val="CodeBlock"/>
        <w:shd w:fill="F5F7FA"/>
      </w:pPr>
      <w:r>
        <w:rPr>
          <w:rFonts w:ascii="Consolas" w:hAnsi="Consolas" w:eastAsia="Consolas"/>
          <w:color w:val="111827"/>
          <w:sz w:val="14"/>
        </w:rPr>
        <w:t xml:space="preserve">        "zone": "A",</w:t>
      </w:r>
    </w:p>
    <w:p>
      <w:pPr>
        <w:pStyle w:val="CodeBlock"/>
        <w:shd w:fill="F5F7FA"/>
      </w:pPr>
      <w:r>
        <w:rPr>
          <w:rFonts w:ascii="Consolas" w:hAnsi="Consolas" w:eastAsia="Consolas"/>
          <w:color w:val="111827"/>
          <w:sz w:val="14"/>
        </w:rPr>
        <w:t xml:space="preserve">        "precision": null,</w:t>
      </w:r>
    </w:p>
    <w:p>
      <w:pPr>
        <w:pStyle w:val="CodeBlock"/>
        <w:shd w:fill="F5F7FA"/>
      </w:pPr>
      <w:r>
        <w:rPr>
          <w:rFonts w:ascii="Consolas" w:hAnsi="Consolas" w:eastAsia="Consolas"/>
          <w:color w:val="111827"/>
          <w:sz w:val="14"/>
        </w:rPr>
        <w:t xml:space="preserve">        "cle": "Badge accueil",</w:t>
      </w:r>
    </w:p>
    <w:p>
      <w:pPr>
        <w:pStyle w:val="CodeBlock"/>
        <w:shd w:fill="F5F7FA"/>
      </w:pPr>
      <w:r>
        <w:rPr>
          <w:rFonts w:ascii="Consolas" w:hAnsi="Consolas" w:eastAsia="Consolas"/>
          <w:color w:val="111827"/>
          <w:sz w:val="14"/>
        </w:rPr>
        <w:t xml:space="preserve">        "estFerme": false,</w:t>
      </w:r>
    </w:p>
    <w:p>
      <w:pPr>
        <w:pStyle w:val="CodeBlock"/>
        <w:shd w:fill="F5F7FA"/>
      </w:pPr>
      <w:r>
        <w:rPr>
          <w:rFonts w:ascii="Consolas" w:hAnsi="Consolas" w:eastAsia="Consolas"/>
          <w:color w:val="111827"/>
          <w:sz w:val="14"/>
        </w:rPr>
        <w:t xml:space="preserve">        "dateFermeture": null,</w:t>
      </w:r>
    </w:p>
    <w:p>
      <w:pPr>
        <w:pStyle w:val="CodeBlock"/>
        <w:shd w:fill="F5F7FA"/>
      </w:pPr>
      <w:r>
        <w:rPr>
          <w:rFonts w:ascii="Consolas" w:hAnsi="Consolas" w:eastAsia="Consolas"/>
          <w:color w:val="111827"/>
          <w:sz w:val="14"/>
        </w:rPr>
        <w:t xml:space="preserve">        "motifFermeture": null</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 xml:space="preserve">      "saisie": {</w:t>
      </w:r>
    </w:p>
    <w:p>
      <w:pPr>
        <w:pStyle w:val="CodeBlock"/>
        <w:shd w:fill="F5F7FA"/>
      </w:pPr>
      <w:r>
        <w:rPr>
          <w:rFonts w:ascii="Consolas" w:hAnsi="Consolas" w:eastAsia="Consolas"/>
          <w:color w:val="111827"/>
          <w:sz w:val="14"/>
        </w:rPr>
        <w:t xml:space="preserve">        "precisionLivreur": null,</w:t>
      </w:r>
    </w:p>
    <w:p>
      <w:pPr>
        <w:pStyle w:val="CodeBlock"/>
        <w:shd w:fill="F5F7FA"/>
      </w:pPr>
      <w:r>
        <w:rPr>
          <w:rFonts w:ascii="Consolas" w:hAnsi="Consolas" w:eastAsia="Consolas"/>
          <w:color w:val="111827"/>
          <w:sz w:val="14"/>
        </w:rPr>
        <w:t xml:space="preserve">        "statutPassage": "A_FAIRE",</w:t>
      </w:r>
    </w:p>
    <w:p>
      <w:pPr>
        <w:pStyle w:val="CodeBlock"/>
        <w:shd w:fill="F5F7FA"/>
      </w:pPr>
      <w:r>
        <w:rPr>
          <w:rFonts w:ascii="Consolas" w:hAnsi="Consolas" w:eastAsia="Consolas"/>
          <w:color w:val="111827"/>
          <w:sz w:val="14"/>
        </w:rPr>
        <w:t xml:space="preserve">        "commentaireLivreur": null,</w:t>
      </w:r>
    </w:p>
    <w:p>
      <w:pPr>
        <w:pStyle w:val="CodeBlock"/>
        <w:shd w:fill="F5F7FA"/>
      </w:pPr>
      <w:r>
        <w:rPr>
          <w:rFonts w:ascii="Consolas" w:hAnsi="Consolas" w:eastAsia="Consolas"/>
          <w:color w:val="111827"/>
          <w:sz w:val="14"/>
        </w:rPr>
        <w:t xml:space="preserve">        "heureValidation": null,</w:t>
      </w:r>
    </w:p>
    <w:p>
      <w:pPr>
        <w:pStyle w:val="CodeBlock"/>
        <w:shd w:fill="F5F7FA"/>
      </w:pPr>
      <w:r>
        <w:rPr>
          <w:rFonts w:ascii="Consolas" w:hAnsi="Consolas" w:eastAsia="Consolas"/>
          <w:color w:val="111827"/>
          <w:sz w:val="14"/>
        </w:rPr>
        <w:t xml:space="preserve">        "estValidee": false,</w:t>
      </w:r>
    </w:p>
    <w:p>
      <w:pPr>
        <w:pStyle w:val="CodeBlock"/>
        <w:shd w:fill="F5F7FA"/>
      </w:pPr>
      <w:r>
        <w:rPr>
          <w:rFonts w:ascii="Consolas" w:hAnsi="Consolas" w:eastAsia="Consolas"/>
          <w:color w:val="111827"/>
          <w:sz w:val="14"/>
        </w:rPr>
        <w:t xml:space="preserve">        "quantites": [</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 xml:space="preserve">            "codeArticle": "ROLLS",</w:t>
      </w:r>
    </w:p>
    <w:p>
      <w:pPr>
        <w:pStyle w:val="CodeBlock"/>
        <w:shd w:fill="F5F7FA"/>
      </w:pPr>
      <w:r>
        <w:rPr>
          <w:rFonts w:ascii="Consolas" w:hAnsi="Consolas" w:eastAsia="Consolas"/>
          <w:color w:val="111827"/>
          <w:sz w:val="14"/>
        </w:rPr>
        <w:t xml:space="preserve">            "libelle": "Rolls",</w:t>
      </w:r>
    </w:p>
    <w:p>
      <w:pPr>
        <w:pStyle w:val="CodeBlock"/>
        <w:shd w:fill="F5F7FA"/>
      </w:pPr>
      <w:r>
        <w:rPr>
          <w:rFonts w:ascii="Consolas" w:hAnsi="Consolas" w:eastAsia="Consolas"/>
          <w:color w:val="111827"/>
          <w:sz w:val="14"/>
        </w:rPr>
        <w:t xml:space="preserve">            "quantiteLivreePrevue": 2,</w:t>
      </w:r>
    </w:p>
    <w:p>
      <w:pPr>
        <w:pStyle w:val="CodeBlock"/>
        <w:shd w:fill="F5F7FA"/>
      </w:pPr>
      <w:r>
        <w:rPr>
          <w:rFonts w:ascii="Consolas" w:hAnsi="Consolas" w:eastAsia="Consolas"/>
          <w:color w:val="111827"/>
          <w:sz w:val="14"/>
        </w:rPr>
        <w:t xml:space="preserve">            "quantiteLivree": 2,</w:t>
      </w:r>
    </w:p>
    <w:p>
      <w:pPr>
        <w:pStyle w:val="CodeBlock"/>
        <w:shd w:fill="F5F7FA"/>
      </w:pPr>
      <w:r>
        <w:rPr>
          <w:rFonts w:ascii="Consolas" w:hAnsi="Consolas" w:eastAsia="Consolas"/>
          <w:color w:val="111827"/>
          <w:sz w:val="14"/>
        </w:rPr>
        <w:t xml:space="preserve">            "quantiteRecuperee": 0</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 xml:space="preserve">            "codeArticle": "TAPIS",</w:t>
      </w:r>
    </w:p>
    <w:p>
      <w:pPr>
        <w:pStyle w:val="CodeBlock"/>
        <w:shd w:fill="F5F7FA"/>
      </w:pPr>
      <w:r>
        <w:rPr>
          <w:rFonts w:ascii="Consolas" w:hAnsi="Consolas" w:eastAsia="Consolas"/>
          <w:color w:val="111827"/>
          <w:sz w:val="14"/>
        </w:rPr>
        <w:t xml:space="preserve">            "libelle": "Tapis",</w:t>
      </w:r>
    </w:p>
    <w:p>
      <w:pPr>
        <w:pStyle w:val="CodeBlock"/>
        <w:shd w:fill="F5F7FA"/>
      </w:pPr>
      <w:r>
        <w:rPr>
          <w:rFonts w:ascii="Consolas" w:hAnsi="Consolas" w:eastAsia="Consolas"/>
          <w:color w:val="111827"/>
          <w:sz w:val="14"/>
        </w:rPr>
        <w:t xml:space="preserve">            "quantiteLivreePrevue": null,</w:t>
      </w:r>
    </w:p>
    <w:p>
      <w:pPr>
        <w:pStyle w:val="CodeBlock"/>
        <w:shd w:fill="F5F7FA"/>
      </w:pPr>
      <w:r>
        <w:rPr>
          <w:rFonts w:ascii="Consolas" w:hAnsi="Consolas" w:eastAsia="Consolas"/>
          <w:color w:val="111827"/>
          <w:sz w:val="14"/>
        </w:rPr>
        <w:t xml:space="preserve">            "quantiteLivree": 0,</w:t>
      </w:r>
    </w:p>
    <w:p>
      <w:pPr>
        <w:pStyle w:val="CodeBlock"/>
        <w:shd w:fill="F5F7FA"/>
      </w:pPr>
      <w:r>
        <w:rPr>
          <w:rFonts w:ascii="Consolas" w:hAnsi="Consolas" w:eastAsia="Consolas"/>
          <w:color w:val="111827"/>
          <w:sz w:val="14"/>
        </w:rPr>
        <w:t xml:space="preserve">            "quantiteRecuperee": 0</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 xml:space="preserve">            "codeArticle": "SACS",</w:t>
      </w:r>
    </w:p>
    <w:p>
      <w:pPr>
        <w:pStyle w:val="CodeBlock"/>
        <w:shd w:fill="F5F7FA"/>
      </w:pPr>
      <w:r>
        <w:rPr>
          <w:rFonts w:ascii="Consolas" w:hAnsi="Consolas" w:eastAsia="Consolas"/>
          <w:color w:val="111827"/>
          <w:sz w:val="14"/>
        </w:rPr>
        <w:t xml:space="preserve">            "libelle": "Sacs",</w:t>
      </w:r>
    </w:p>
    <w:p>
      <w:pPr>
        <w:pStyle w:val="CodeBlock"/>
        <w:shd w:fill="F5F7FA"/>
      </w:pPr>
      <w:r>
        <w:rPr>
          <w:rFonts w:ascii="Consolas" w:hAnsi="Consolas" w:eastAsia="Consolas"/>
          <w:color w:val="111827"/>
          <w:sz w:val="14"/>
        </w:rPr>
        <w:t xml:space="preserve">            "quantiteLivreePrevue": 0,</w:t>
      </w:r>
    </w:p>
    <w:p>
      <w:pPr>
        <w:pStyle w:val="CodeBlock"/>
        <w:shd w:fill="F5F7FA"/>
      </w:pPr>
      <w:r>
        <w:rPr>
          <w:rFonts w:ascii="Consolas" w:hAnsi="Consolas" w:eastAsia="Consolas"/>
          <w:color w:val="111827"/>
          <w:sz w:val="14"/>
        </w:rPr>
        <w:t xml:space="preserve">            "quantiteLivree": 0,</w:t>
      </w:r>
    </w:p>
    <w:p>
      <w:pPr>
        <w:pStyle w:val="CodeBlock"/>
        <w:shd w:fill="F5F7FA"/>
      </w:pPr>
      <w:r>
        <w:rPr>
          <w:rFonts w:ascii="Consolas" w:hAnsi="Consolas" w:eastAsia="Consolas"/>
          <w:color w:val="111827"/>
          <w:sz w:val="14"/>
        </w:rPr>
        <w:t xml:space="preserve">            "quantiteRecuperee": 0</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w:t>
      </w:r>
    </w:p>
    <w:p>
      <w:pPr>
        <w:spacing w:after="40"/>
      </w:pPr>
    </w:p>
    <w:p>
      <w:pPr>
        <w:pStyle w:val="Heading2"/>
      </w:pPr>
      <w:r>
        <w:t>B.4 Points importants</w:t>
      </w:r>
    </w:p>
    <w:tbl>
      <w:tblPr>
        <w:tblStyle w:val="TableGrid"/>
        <w:tblW w:type="auto" w:w="0"/>
        <w:jc w:val="center"/>
        <w:tblLayout w:type="autofit"/>
        <w:tblLook w:firstColumn="1" w:firstRow="1" w:lastColumn="0" w:lastRow="0" w:noHBand="0" w:noVBand="1" w:val="04A0"/>
      </w:tblPr>
      <w:tblGrid>
        <w:gridCol w:w="5156"/>
        <w:gridCol w:w="5156"/>
      </w:tblGrid>
      <w:tr>
        <w:trPr>
          <w:tblHeader w:val="true"/>
        </w:trPr>
        <w:tc>
          <w:tcPr>
            <w:tcW w:type="dxa" w:w="5156"/>
            <w:shd w:fill="1F4E79"/>
            <w:tcMar>
              <w:top w:w="90" w:type="dxa"/>
              <w:start w:w="100" w:type="dxa"/>
              <w:bottom w:w="90" w:type="dxa"/>
              <w:end w:w="100" w:type="dxa"/>
            </w:tcMar>
            <w:vAlign w:val="center"/>
          </w:tcPr>
          <w:p>
            <w:pPr>
              <w:spacing w:after="0"/>
              <w:jc w:val="center"/>
            </w:pPr>
            <w:r>
              <w:rPr>
                <w:b/>
                <w:color w:val="FFFFFF"/>
                <w:sz w:val="17"/>
              </w:rPr>
              <w:t>Élément</w:t>
            </w:r>
          </w:p>
        </w:tc>
        <w:tc>
          <w:tcPr>
            <w:tcW w:type="dxa" w:w="5156"/>
            <w:shd w:fill="1F4E79"/>
            <w:tcMar>
              <w:top w:w="90" w:type="dxa"/>
              <w:start w:w="100" w:type="dxa"/>
              <w:bottom w:w="90" w:type="dxa"/>
              <w:end w:w="100" w:type="dxa"/>
            </w:tcMar>
            <w:vAlign w:val="center"/>
          </w:tcPr>
          <w:p>
            <w:pPr>
              <w:spacing w:after="0"/>
              <w:jc w:val="center"/>
            </w:pPr>
            <w:r>
              <w:rPr>
                <w:b/>
                <w:color w:val="FFFFFF"/>
                <w:sz w:val="17"/>
              </w:rPr>
              <w:t>Règle</w:t>
            </w:r>
          </w:p>
        </w:tc>
      </w:tr>
      <w:tr>
        <w:tc>
          <w:tcPr>
            <w:tcW w:type="dxa" w:w="5156"/>
            <w:tcMar>
              <w:top w:w="80" w:type="dxa"/>
              <w:start w:w="100" w:type="dxa"/>
              <w:bottom w:w="80" w:type="dxa"/>
              <w:end w:w="100" w:type="dxa"/>
            </w:tcMar>
            <w:vAlign w:val="center"/>
          </w:tcPr>
          <w:p>
            <w:pPr>
              <w:spacing w:after="0"/>
            </w:pPr>
            <w:r>
              <w:rPr>
                <w:color w:val="1F2937"/>
                <w:sz w:val="17"/>
              </w:rPr>
              <w:t>schemaVersion</w:t>
            </w:r>
          </w:p>
        </w:tc>
        <w:tc>
          <w:tcPr>
            <w:tcW w:type="dxa" w:w="5156"/>
            <w:tcMar>
              <w:top w:w="80" w:type="dxa"/>
              <w:start w:w="100" w:type="dxa"/>
              <w:bottom w:w="80" w:type="dxa"/>
              <w:end w:w="100" w:type="dxa"/>
            </w:tcMar>
            <w:vAlign w:val="center"/>
          </w:tcPr>
          <w:p>
            <w:pPr>
              <w:spacing w:after="0"/>
            </w:pPr>
            <w:r>
              <w:rPr>
                <w:color w:val="1F2937"/>
                <w:sz w:val="17"/>
              </w:rPr>
              <w:t>Version actuelle du contrat JSON : 1.2.</w:t>
            </w:r>
          </w:p>
        </w:tc>
      </w:tr>
      <w:tr>
        <w:tc>
          <w:tcPr>
            <w:tcW w:type="dxa" w:w="5156"/>
            <w:tcMar>
              <w:top w:w="80" w:type="dxa"/>
              <w:start w:w="100" w:type="dxa"/>
              <w:bottom w:w="80" w:type="dxa"/>
              <w:end w:w="100" w:type="dxa"/>
            </w:tcMar>
            <w:shd w:fill="FAFAFA"/>
            <w:vAlign w:val="center"/>
          </w:tcPr>
          <w:p>
            <w:pPr>
              <w:spacing w:after="0"/>
            </w:pPr>
            <w:r>
              <w:rPr>
                <w:color w:val="1F2937"/>
                <w:sz w:val="17"/>
              </w:rPr>
              <w:t>dateModifiable</w:t>
            </w:r>
          </w:p>
        </w:tc>
        <w:tc>
          <w:tcPr>
            <w:tcW w:type="dxa" w:w="5156"/>
            <w:tcMar>
              <w:top w:w="80" w:type="dxa"/>
              <w:start w:w="100" w:type="dxa"/>
              <w:bottom w:w="80" w:type="dxa"/>
              <w:end w:w="100" w:type="dxa"/>
            </w:tcMar>
            <w:shd w:fill="FAFAFA"/>
            <w:vAlign w:val="center"/>
          </w:tcPr>
          <w:p>
            <w:pPr>
              <w:spacing w:after="0"/>
            </w:pPr>
            <w:r>
              <w:rPr>
                <w:color w:val="1F2937"/>
                <w:sz w:val="17"/>
              </w:rPr>
              <w:t>Toujours false pour le livreur.</w:t>
            </w:r>
          </w:p>
        </w:tc>
      </w:tr>
      <w:tr>
        <w:tc>
          <w:tcPr>
            <w:tcW w:type="dxa" w:w="5156"/>
            <w:tcMar>
              <w:top w:w="80" w:type="dxa"/>
              <w:start w:w="100" w:type="dxa"/>
              <w:bottom w:w="80" w:type="dxa"/>
              <w:end w:w="100" w:type="dxa"/>
            </w:tcMar>
            <w:vAlign w:val="center"/>
          </w:tcPr>
          <w:p>
            <w:pPr>
              <w:spacing w:after="0"/>
            </w:pPr>
            <w:r>
              <w:rPr>
                <w:color w:val="1F2937"/>
                <w:sz w:val="17"/>
              </w:rPr>
              <w:t>idLigneSource</w:t>
            </w:r>
          </w:p>
        </w:tc>
        <w:tc>
          <w:tcPr>
            <w:tcW w:type="dxa" w:w="5156"/>
            <w:tcMar>
              <w:top w:w="80" w:type="dxa"/>
              <w:start w:w="100" w:type="dxa"/>
              <w:bottom w:w="80" w:type="dxa"/>
              <w:end w:w="100" w:type="dxa"/>
            </w:tcMar>
            <w:vAlign w:val="center"/>
          </w:tcPr>
          <w:p>
            <w:pPr>
              <w:spacing w:after="0"/>
            </w:pPr>
            <w:r>
              <w:rPr>
                <w:color w:val="1F2937"/>
                <w:sz w:val="17"/>
              </w:rPr>
              <w:t>Identifiant stable de la ligne entre le chargement, SQLite et la synchronisation.</w:t>
            </w:r>
          </w:p>
        </w:tc>
      </w:tr>
      <w:tr>
        <w:tc>
          <w:tcPr>
            <w:tcW w:type="dxa" w:w="5156"/>
            <w:tcMar>
              <w:top w:w="80" w:type="dxa"/>
              <w:start w:w="100" w:type="dxa"/>
              <w:bottom w:w="80" w:type="dxa"/>
              <w:end w:w="100" w:type="dxa"/>
            </w:tcMar>
            <w:shd w:fill="FAFAFA"/>
            <w:vAlign w:val="center"/>
          </w:tcPr>
          <w:p>
            <w:pPr>
              <w:spacing w:after="0"/>
            </w:pPr>
            <w:r>
              <w:rPr>
                <w:color w:val="1F2937"/>
                <w:sz w:val="17"/>
              </w:rPr>
              <w:t>articlesSaisissables</w:t>
            </w:r>
          </w:p>
        </w:tc>
        <w:tc>
          <w:tcPr>
            <w:tcW w:type="dxa" w:w="5156"/>
            <w:tcMar>
              <w:top w:w="80" w:type="dxa"/>
              <w:start w:w="100" w:type="dxa"/>
              <w:bottom w:w="80" w:type="dxa"/>
              <w:end w:w="100" w:type="dxa"/>
            </w:tcMar>
            <w:shd w:fill="FAFAFA"/>
            <w:vAlign w:val="center"/>
          </w:tcPr>
          <w:p>
            <w:pPr>
              <w:spacing w:after="0"/>
            </w:pPr>
            <w:r>
              <w:rPr>
                <w:color w:val="1F2937"/>
                <w:sz w:val="17"/>
              </w:rPr>
              <w:t>Permet d’ajouter de nouveaux articles sans modifier toute la structure JSON.</w:t>
            </w:r>
          </w:p>
        </w:tc>
      </w:tr>
      <w:tr>
        <w:tc>
          <w:tcPr>
            <w:tcW w:type="dxa" w:w="5156"/>
            <w:tcMar>
              <w:top w:w="80" w:type="dxa"/>
              <w:start w:w="100" w:type="dxa"/>
              <w:bottom w:w="80" w:type="dxa"/>
              <w:end w:w="100" w:type="dxa"/>
            </w:tcMar>
            <w:vAlign w:val="center"/>
          </w:tcPr>
          <w:p>
            <w:pPr>
              <w:spacing w:after="0"/>
            </w:pPr>
            <w:r>
              <w:rPr>
                <w:color w:val="1F2937"/>
                <w:sz w:val="17"/>
              </w:rPr>
              <w:t>quantiteLivreePrevue</w:t>
            </w:r>
          </w:p>
        </w:tc>
        <w:tc>
          <w:tcPr>
            <w:tcW w:type="dxa" w:w="5156"/>
            <w:tcMar>
              <w:top w:w="80" w:type="dxa"/>
              <w:start w:w="100" w:type="dxa"/>
              <w:bottom w:w="80" w:type="dxa"/>
              <w:end w:w="100" w:type="dxa"/>
            </w:tcMar>
            <w:vAlign w:val="center"/>
          </w:tcPr>
          <w:p>
            <w:pPr>
              <w:spacing w:after="0"/>
            </w:pPr>
            <w:r>
              <w:rPr>
                <w:color w:val="1F2937"/>
                <w:sz w:val="17"/>
              </w:rPr>
              <w:t>Valeur préparée par l’expédition. Elle peut être null.</w:t>
            </w:r>
          </w:p>
        </w:tc>
      </w:tr>
      <w:tr>
        <w:tc>
          <w:tcPr>
            <w:tcW w:type="dxa" w:w="5156"/>
            <w:tcMar>
              <w:top w:w="80" w:type="dxa"/>
              <w:start w:w="100" w:type="dxa"/>
              <w:bottom w:w="80" w:type="dxa"/>
              <w:end w:w="100" w:type="dxa"/>
            </w:tcMar>
            <w:shd w:fill="FAFAFA"/>
            <w:vAlign w:val="center"/>
          </w:tcPr>
          <w:p>
            <w:pPr>
              <w:spacing w:after="0"/>
            </w:pPr>
            <w:r>
              <w:rPr>
                <w:color w:val="1F2937"/>
                <w:sz w:val="17"/>
              </w:rPr>
              <w:t>quantiteLivree</w:t>
            </w:r>
          </w:p>
        </w:tc>
        <w:tc>
          <w:tcPr>
            <w:tcW w:type="dxa" w:w="5156"/>
            <w:tcMar>
              <w:top w:w="80" w:type="dxa"/>
              <w:start w:w="100" w:type="dxa"/>
              <w:bottom w:w="80" w:type="dxa"/>
              <w:end w:w="100" w:type="dxa"/>
            </w:tcMar>
            <w:shd w:fill="FAFAFA"/>
            <w:vAlign w:val="center"/>
          </w:tcPr>
          <w:p>
            <w:pPr>
              <w:spacing w:after="0"/>
            </w:pPr>
            <w:r>
              <w:rPr>
                <w:color w:val="1F2937"/>
                <w:sz w:val="17"/>
              </w:rPr>
              <w:t>Valeur affichée dans la colonne Livré. Elle peut reprendre le pré-remplissage.</w:t>
            </w:r>
          </w:p>
        </w:tc>
      </w:tr>
      <w:tr>
        <w:tc>
          <w:tcPr>
            <w:tcW w:type="dxa" w:w="5156"/>
            <w:tcMar>
              <w:top w:w="80" w:type="dxa"/>
              <w:start w:w="100" w:type="dxa"/>
              <w:bottom w:w="80" w:type="dxa"/>
              <w:end w:w="100" w:type="dxa"/>
            </w:tcMar>
            <w:vAlign w:val="center"/>
          </w:tcPr>
          <w:p>
            <w:pPr>
              <w:spacing w:after="0"/>
            </w:pPr>
            <w:r>
              <w:rPr>
                <w:color w:val="1F2937"/>
                <w:sz w:val="17"/>
              </w:rPr>
              <w:t>quantiteRecuperee</w:t>
            </w:r>
          </w:p>
        </w:tc>
        <w:tc>
          <w:tcPr>
            <w:tcW w:type="dxa" w:w="5156"/>
            <w:tcMar>
              <w:top w:w="80" w:type="dxa"/>
              <w:start w:w="100" w:type="dxa"/>
              <w:bottom w:w="80" w:type="dxa"/>
              <w:end w:w="100" w:type="dxa"/>
            </w:tcMar>
            <w:vAlign w:val="center"/>
          </w:tcPr>
          <w:p>
            <w:pPr>
              <w:spacing w:after="0"/>
            </w:pPr>
            <w:r>
              <w:rPr>
                <w:color w:val="1F2937"/>
                <w:sz w:val="17"/>
              </w:rPr>
              <w:t>Valeur affichée dans la colonne Récupéré. Elle est saisie par le livreur.</w:t>
            </w:r>
          </w:p>
        </w:tc>
      </w:tr>
      <w:tr>
        <w:tc>
          <w:tcPr>
            <w:tcW w:type="dxa" w:w="5156"/>
            <w:tcMar>
              <w:top w:w="80" w:type="dxa"/>
              <w:start w:w="100" w:type="dxa"/>
              <w:bottom w:w="80" w:type="dxa"/>
              <w:end w:w="100" w:type="dxa"/>
            </w:tcMar>
            <w:shd w:fill="FAFAFA"/>
            <w:vAlign w:val="center"/>
          </w:tcPr>
          <w:p>
            <w:pPr>
              <w:spacing w:after="0"/>
            </w:pPr>
            <w:r>
              <w:rPr>
                <w:color w:val="1F2937"/>
                <w:sz w:val="17"/>
              </w:rPr>
              <w:t>commentaireExceptionnel</w:t>
            </w:r>
          </w:p>
        </w:tc>
        <w:tc>
          <w:tcPr>
            <w:tcW w:type="dxa" w:w="5156"/>
            <w:tcMar>
              <w:top w:w="80" w:type="dxa"/>
              <w:start w:w="100" w:type="dxa"/>
              <w:bottom w:w="80" w:type="dxa"/>
              <w:end w:w="100" w:type="dxa"/>
            </w:tcMar>
            <w:shd w:fill="FAFAFA"/>
            <w:vAlign w:val="center"/>
          </w:tcPr>
          <w:p>
            <w:pPr>
              <w:spacing w:after="0"/>
            </w:pPr>
            <w:r>
              <w:rPr>
                <w:color w:val="1F2937"/>
                <w:sz w:val="17"/>
              </w:rPr>
              <w:t>Information ponctuelle liée à une date, un client ou un point de livraison.</w:t>
            </w:r>
          </w:p>
        </w:tc>
      </w:tr>
      <w:tr>
        <w:tc>
          <w:tcPr>
            <w:tcW w:type="dxa" w:w="5156"/>
            <w:tcMar>
              <w:top w:w="80" w:type="dxa"/>
              <w:start w:w="100" w:type="dxa"/>
              <w:bottom w:w="80" w:type="dxa"/>
              <w:end w:w="100" w:type="dxa"/>
            </w:tcMar>
            <w:vAlign w:val="center"/>
          </w:tcPr>
          <w:p>
            <w:pPr>
              <w:spacing w:after="0"/>
            </w:pPr>
            <w:r>
              <w:rPr>
                <w:color w:val="1F2937"/>
                <w:sz w:val="17"/>
              </w:rPr>
              <w:t>zoneDechargement</w:t>
            </w:r>
          </w:p>
        </w:tc>
        <w:tc>
          <w:tcPr>
            <w:tcW w:type="dxa" w:w="5156"/>
            <w:tcMar>
              <w:top w:w="80" w:type="dxa"/>
              <w:start w:w="100" w:type="dxa"/>
              <w:bottom w:w="80" w:type="dxa"/>
              <w:end w:w="100" w:type="dxa"/>
            </w:tcMar>
            <w:vAlign w:val="center"/>
          </w:tcPr>
          <w:p>
            <w:pPr>
              <w:spacing w:after="0"/>
            </w:pPr>
            <w:r>
              <w:rPr>
                <w:color w:val="1F2937"/>
                <w:sz w:val="17"/>
              </w:rPr>
              <w:t>Utilisée avec jourTourneeRetour pour calculer l’affichage sur la page Déchargement.</w:t>
            </w:r>
          </w:p>
        </w:tc>
      </w:tr>
    </w:tbl>
    <w:p>
      <w:pPr>
        <w:pStyle w:val="Heading2"/>
      </w:pPr>
      <w:r>
        <w:t>B.5 Interprétation des pré-remplissages</w:t>
      </w:r>
    </w:p>
    <w:tbl>
      <w:tblPr>
        <w:tblStyle w:val="TableGrid"/>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shd w:fill="1F4E79"/>
            <w:tcMar>
              <w:top w:w="90" w:type="dxa"/>
              <w:start w:w="100" w:type="dxa"/>
              <w:bottom w:w="90" w:type="dxa"/>
              <w:end w:w="100" w:type="dxa"/>
            </w:tcMar>
            <w:vAlign w:val="center"/>
          </w:tcPr>
          <w:p>
            <w:pPr>
              <w:spacing w:after="0"/>
              <w:jc w:val="center"/>
            </w:pPr>
            <w:r>
              <w:rPr>
                <w:b/>
                <w:color w:val="FFFFFF"/>
                <w:sz w:val="17"/>
              </w:rPr>
              <w:t>Article</w:t>
            </w:r>
          </w:p>
        </w:tc>
        <w:tc>
          <w:tcPr>
            <w:tcW w:type="dxa" w:w="3437"/>
            <w:shd w:fill="1F4E79"/>
            <w:tcMar>
              <w:top w:w="90" w:type="dxa"/>
              <w:start w:w="100" w:type="dxa"/>
              <w:bottom w:w="90" w:type="dxa"/>
              <w:end w:w="100" w:type="dxa"/>
            </w:tcMar>
            <w:vAlign w:val="center"/>
          </w:tcPr>
          <w:p>
            <w:pPr>
              <w:spacing w:after="0"/>
              <w:jc w:val="center"/>
            </w:pPr>
            <w:r>
              <w:rPr>
                <w:b/>
                <w:color w:val="FFFFFF"/>
                <w:sz w:val="17"/>
              </w:rPr>
              <w:t>Valeur reçue</w:t>
            </w:r>
          </w:p>
        </w:tc>
        <w:tc>
          <w:tcPr>
            <w:tcW w:type="dxa" w:w="3437"/>
            <w:shd w:fill="1F4E79"/>
            <w:tcMar>
              <w:top w:w="90" w:type="dxa"/>
              <w:start w:w="100" w:type="dxa"/>
              <w:bottom w:w="90" w:type="dxa"/>
              <w:end w:w="100" w:type="dxa"/>
            </w:tcMar>
            <w:vAlign w:val="center"/>
          </w:tcPr>
          <w:p>
            <w:pPr>
              <w:spacing w:after="0"/>
              <w:jc w:val="center"/>
            </w:pPr>
            <w:r>
              <w:rPr>
                <w:b/>
                <w:color w:val="FFFFFF"/>
                <w:sz w:val="17"/>
              </w:rPr>
              <w:t>Signification</w:t>
            </w:r>
          </w:p>
        </w:tc>
      </w:tr>
      <w:tr>
        <w:tc>
          <w:tcPr>
            <w:tcW w:type="dxa" w:w="3437"/>
            <w:tcMar>
              <w:top w:w="80" w:type="dxa"/>
              <w:start w:w="100" w:type="dxa"/>
              <w:bottom w:w="80" w:type="dxa"/>
              <w:end w:w="100" w:type="dxa"/>
            </w:tcMar>
            <w:vAlign w:val="center"/>
          </w:tcPr>
          <w:p>
            <w:pPr>
              <w:spacing w:after="0"/>
            </w:pPr>
            <w:r>
              <w:rPr>
                <w:color w:val="1F2937"/>
                <w:sz w:val="17"/>
              </w:rPr>
              <w:t>ROLLS</w:t>
            </w:r>
          </w:p>
        </w:tc>
        <w:tc>
          <w:tcPr>
            <w:tcW w:type="dxa" w:w="3437"/>
            <w:tcMar>
              <w:top w:w="80" w:type="dxa"/>
              <w:start w:w="100" w:type="dxa"/>
              <w:bottom w:w="80" w:type="dxa"/>
              <w:end w:w="100" w:type="dxa"/>
            </w:tcMar>
            <w:vAlign w:val="center"/>
          </w:tcPr>
          <w:p>
            <w:pPr>
              <w:spacing w:after="0"/>
            </w:pPr>
            <w:r>
              <w:rPr>
                <w:color w:val="1F2937"/>
                <w:sz w:val="17"/>
              </w:rPr>
              <w:t>2</w:t>
            </w:r>
          </w:p>
        </w:tc>
        <w:tc>
          <w:tcPr>
            <w:tcW w:type="dxa" w:w="3437"/>
            <w:tcMar>
              <w:top w:w="80" w:type="dxa"/>
              <w:start w:w="100" w:type="dxa"/>
              <w:bottom w:w="80" w:type="dxa"/>
              <w:end w:w="100" w:type="dxa"/>
            </w:tcMar>
            <w:vAlign w:val="center"/>
          </w:tcPr>
          <w:p>
            <w:pPr>
              <w:spacing w:after="0"/>
            </w:pPr>
            <w:r>
              <w:rPr>
                <w:color w:val="1F2937"/>
                <w:sz w:val="17"/>
              </w:rPr>
              <w:t>L’expédition a prévu 2 rolls livrés.</w:t>
            </w:r>
          </w:p>
        </w:tc>
      </w:tr>
      <w:tr>
        <w:tc>
          <w:tcPr>
            <w:tcW w:type="dxa" w:w="3437"/>
            <w:tcMar>
              <w:top w:w="80" w:type="dxa"/>
              <w:start w:w="100" w:type="dxa"/>
              <w:bottom w:w="80" w:type="dxa"/>
              <w:end w:w="100" w:type="dxa"/>
            </w:tcMar>
            <w:shd w:fill="FAFAFA"/>
            <w:vAlign w:val="center"/>
          </w:tcPr>
          <w:p>
            <w:pPr>
              <w:spacing w:after="0"/>
            </w:pPr>
            <w:r>
              <w:rPr>
                <w:color w:val="1F2937"/>
                <w:sz w:val="17"/>
              </w:rPr>
              <w:t>TAPIS</w:t>
            </w:r>
          </w:p>
        </w:tc>
        <w:tc>
          <w:tcPr>
            <w:tcW w:type="dxa" w:w="3437"/>
            <w:tcMar>
              <w:top w:w="80" w:type="dxa"/>
              <w:start w:w="100" w:type="dxa"/>
              <w:bottom w:w="80" w:type="dxa"/>
              <w:end w:w="100" w:type="dxa"/>
            </w:tcMar>
            <w:shd w:fill="FAFAFA"/>
            <w:vAlign w:val="center"/>
          </w:tcPr>
          <w:p>
            <w:pPr>
              <w:spacing w:after="0"/>
            </w:pPr>
            <w:r>
              <w:rPr>
                <w:color w:val="1F2937"/>
                <w:sz w:val="17"/>
              </w:rPr>
              <w:t>null</w:t>
            </w:r>
          </w:p>
        </w:tc>
        <w:tc>
          <w:tcPr>
            <w:tcW w:type="dxa" w:w="3437"/>
            <w:tcMar>
              <w:top w:w="80" w:type="dxa"/>
              <w:start w:w="100" w:type="dxa"/>
              <w:bottom w:w="80" w:type="dxa"/>
              <w:end w:w="100" w:type="dxa"/>
            </w:tcMar>
            <w:shd w:fill="FAFAFA"/>
            <w:vAlign w:val="center"/>
          </w:tcPr>
          <w:p>
            <w:pPr>
              <w:spacing w:after="0"/>
            </w:pPr>
            <w:r>
              <w:rPr>
                <w:color w:val="1F2937"/>
                <w:sz w:val="17"/>
              </w:rPr>
              <w:t>L’expédition n’a pas renseigné de valeur.</w:t>
            </w:r>
          </w:p>
        </w:tc>
      </w:tr>
      <w:tr>
        <w:tc>
          <w:tcPr>
            <w:tcW w:type="dxa" w:w="3437"/>
            <w:tcMar>
              <w:top w:w="80" w:type="dxa"/>
              <w:start w:w="100" w:type="dxa"/>
              <w:bottom w:w="80" w:type="dxa"/>
              <w:end w:w="100" w:type="dxa"/>
            </w:tcMar>
            <w:vAlign w:val="center"/>
          </w:tcPr>
          <w:p>
            <w:pPr>
              <w:spacing w:after="0"/>
            </w:pPr>
            <w:r>
              <w:rPr>
                <w:color w:val="1F2937"/>
                <w:sz w:val="17"/>
              </w:rPr>
              <w:t>SACS</w:t>
            </w:r>
          </w:p>
        </w:tc>
        <w:tc>
          <w:tcPr>
            <w:tcW w:type="dxa" w:w="3437"/>
            <w:tcMar>
              <w:top w:w="80" w:type="dxa"/>
              <w:start w:w="100" w:type="dxa"/>
              <w:bottom w:w="80" w:type="dxa"/>
              <w:end w:w="100" w:type="dxa"/>
            </w:tcMar>
            <w:vAlign w:val="center"/>
          </w:tcPr>
          <w:p>
            <w:pPr>
              <w:spacing w:after="0"/>
            </w:pPr>
            <w:r>
              <w:rPr>
                <w:color w:val="1F2937"/>
                <w:sz w:val="17"/>
              </w:rPr>
              <w:t>0</w:t>
            </w:r>
          </w:p>
        </w:tc>
        <w:tc>
          <w:tcPr>
            <w:tcW w:type="dxa" w:w="3437"/>
            <w:tcMar>
              <w:top w:w="80" w:type="dxa"/>
              <w:start w:w="100" w:type="dxa"/>
              <w:bottom w:w="80" w:type="dxa"/>
              <w:end w:w="100" w:type="dxa"/>
            </w:tcMar>
            <w:vAlign w:val="center"/>
          </w:tcPr>
          <w:p>
            <w:pPr>
              <w:spacing w:after="0"/>
            </w:pPr>
            <w:r>
              <w:rPr>
                <w:color w:val="1F2937"/>
                <w:sz w:val="17"/>
              </w:rPr>
              <w:t>L’expédition a volontairement prévu zéro sac livré.</w:t>
            </w:r>
          </w:p>
        </w:tc>
      </w:tr>
    </w:tbl>
    <w:tbl>
      <w:tblPr>
        <w:tblStyle w:val="TableGrid"/>
        <w:tblW w:type="auto" w:w="0"/>
        <w:jc w:val="center"/>
        <w:tblLook w:firstColumn="1" w:firstRow="1" w:lastColumn="0" w:lastRow="0" w:noHBand="0" w:noVBand="1" w:val="04A0"/>
      </w:tblPr>
      <w:tblGrid>
        <w:gridCol w:w="10312"/>
      </w:tblGrid>
      <w:tr>
        <w:tc>
          <w:tcPr>
            <w:tcW w:type="dxa" w:w="10312"/>
            <w:shd w:fill="EEF2F7"/>
            <w:tcMar>
              <w:top w:w="140" w:type="dxa"/>
              <w:start w:w="160" w:type="dxa"/>
              <w:bottom w:w="140" w:type="dxa"/>
              <w:end w:w="160" w:type="dxa"/>
            </w:tcMar>
            <w:vAlign w:val="center"/>
          </w:tcPr>
          <w:p>
            <w:pPr>
              <w:spacing w:after="0"/>
            </w:pPr>
            <w:r>
              <w:rPr>
                <w:sz w:val="17"/>
              </w:rPr>
            </w:r>
            <w:r>
              <w:rPr>
                <w:b/>
                <w:color w:val="1F4E79"/>
                <w:sz w:val="19"/>
              </w:rPr>
              <w:t>Règle de présentation</w:t>
            </w:r>
          </w:p>
          <w:p>
            <w:pPr>
              <w:pStyle w:val="SmallNote"/>
              <w:spacing w:after="0"/>
            </w:pPr>
            <w:r>
              <w:rPr>
                <w:sz w:val="17"/>
              </w:rPr>
              <w:t>La zone finale affichée sur la page Déchargement peut être calculée côté mobile à partir de retour.jourTourneeRetour et infosLivreur.zoneDechargement.</w:t>
            </w:r>
          </w:p>
        </w:tc>
      </w:tr>
    </w:tbl>
    <w:p>
      <w:r>
        <w:br w:type="page"/>
      </w:r>
    </w:p>
    <w:p>
      <w:pPr>
        <w:pStyle w:val="Heading1"/>
        <w:pBdr>
          <w:bottom w:val="single" w:sz="6" w:space="1" w:color="CBD5E1"/>
        </w:pBdr>
      </w:pPr>
      <w:r>
        <w:t>Annexe C - Contrat JSON de synchronisation de fin de journée</w:t>
      </w:r>
    </w:p>
    <w:p>
      <w:r>
        <w:t>Le contrat de synchronisation permet au mobile d’envoyer à l’API les données finales de la tournée. L’API contrôle les données, bloque les doublons, insère les informations en base SQL Server et renvoie une réponse claire au mobile.</w:t>
      </w:r>
    </w:p>
    <w:tbl>
      <w:tblPr>
        <w:tblStyle w:val="TableGrid"/>
        <w:tblW w:type="auto" w:w="0"/>
        <w:jc w:val="center"/>
        <w:tblLook w:firstColumn="1" w:firstRow="1" w:lastColumn="0" w:lastRow="0" w:noHBand="0" w:noVBand="1" w:val="04A0"/>
      </w:tblPr>
      <w:tblGrid>
        <w:gridCol w:w="10312"/>
      </w:tblGrid>
      <w:tr>
        <w:tc>
          <w:tcPr>
            <w:tcW w:type="dxa" w:w="10312"/>
            <w:shd w:fill="EEF2F7"/>
            <w:tcMar>
              <w:top w:w="140" w:type="dxa"/>
              <w:start w:w="160" w:type="dxa"/>
              <w:bottom w:w="140" w:type="dxa"/>
              <w:end w:w="160" w:type="dxa"/>
            </w:tcMar>
            <w:vAlign w:val="center"/>
          </w:tcPr>
          <w:p>
            <w:pPr>
              <w:spacing w:after="0"/>
            </w:pPr>
            <w:r>
              <w:rPr>
                <w:sz w:val="17"/>
              </w:rPr>
            </w:r>
            <w:r>
              <w:rPr>
                <w:b/>
                <w:color w:val="1F4E79"/>
                <w:sz w:val="19"/>
              </w:rPr>
              <w:t>Principe de verrouillage</w:t>
            </w:r>
          </w:p>
          <w:p>
            <w:pPr>
              <w:pStyle w:val="SmallNote"/>
              <w:spacing w:after="0"/>
            </w:pPr>
            <w:r>
              <w:rPr>
                <w:sz w:val="17"/>
              </w:rPr>
              <w:t>Après une synchronisation réussie, la tournée devient verrouillée côté mobile et ne doit plus être modifiée par le livreur.</w:t>
            </w:r>
          </w:p>
        </w:tc>
      </w:tr>
    </w:tbl>
    <w:p>
      <w:pPr>
        <w:pStyle w:val="Heading2"/>
      </w:pPr>
      <w:r>
        <w:t>C.1 Route API</w:t>
      </w:r>
    </w:p>
    <w:tbl>
      <w:tblPr>
        <w:tblStyle w:val="TableGrid"/>
        <w:tblW w:type="auto" w:w="0"/>
        <w:jc w:val="center"/>
        <w:tblLayout w:type="autofit"/>
        <w:tblLook w:firstColumn="1" w:firstRow="1" w:lastColumn="0" w:lastRow="0" w:noHBand="0" w:noVBand="1" w:val="04A0"/>
      </w:tblPr>
      <w:tblGrid>
        <w:gridCol w:w="5156"/>
        <w:gridCol w:w="5156"/>
      </w:tblGrid>
      <w:tr>
        <w:tc>
          <w:tcPr>
            <w:tcW w:type="dxa" w:w="5156"/>
            <w:shd w:fill="1F4E79"/>
            <w:tcMar>
              <w:top w:w="120" w:type="dxa"/>
              <w:start w:w="150" w:type="dxa"/>
              <w:bottom w:w="120" w:type="dxa"/>
              <w:end w:w="150" w:type="dxa"/>
            </w:tcMar>
            <w:vAlign w:val="center"/>
          </w:tcPr>
          <w:p>
            <w:pPr>
              <w:spacing w:after="0"/>
              <w:jc w:val="center"/>
            </w:pPr>
            <w:r>
              <w:rPr>
                <w:b/>
                <w:color w:val="FFFFFF"/>
                <w:sz w:val="18"/>
              </w:rPr>
              <w:t>POST</w:t>
            </w:r>
          </w:p>
        </w:tc>
        <w:tc>
          <w:tcPr>
            <w:tcW w:type="dxa" w:w="5156"/>
            <w:shd w:fill="F5F7FA"/>
            <w:tcMar>
              <w:top w:w="120" w:type="dxa"/>
              <w:start w:w="150" w:type="dxa"/>
              <w:bottom w:w="120" w:type="dxa"/>
              <w:end w:w="150" w:type="dxa"/>
            </w:tcMar>
            <w:vAlign w:val="center"/>
          </w:tcPr>
          <w:p>
            <w:pPr>
              <w:spacing w:after="0"/>
            </w:pPr>
            <w:r>
              <w:rPr>
                <w:rFonts w:ascii="Consolas" w:hAnsi="Consolas" w:eastAsia="Consolas"/>
                <w:color w:val="111827"/>
                <w:sz w:val="17"/>
              </w:rPr>
              <w:t>/api/synchronisations</w:t>
            </w:r>
          </w:p>
        </w:tc>
      </w:tr>
    </w:tbl>
    <w:p>
      <w:pPr>
        <w:pStyle w:val="Heading2"/>
      </w:pPr>
      <w:r>
        <w:t>C.2 Structure envoyée</w:t>
      </w:r>
    </w:p>
    <w:tbl>
      <w:tblPr>
        <w:tblStyle w:val="TableGrid"/>
        <w:tblW w:type="auto" w:w="0"/>
        <w:jc w:val="center"/>
        <w:tblLayout w:type="autofit"/>
        <w:tblLook w:firstColumn="1" w:firstRow="1" w:lastColumn="0" w:lastRow="0" w:noHBand="0" w:noVBand="1" w:val="04A0"/>
      </w:tblPr>
      <w:tblGrid>
        <w:gridCol w:w="5156"/>
        <w:gridCol w:w="5156"/>
      </w:tblGrid>
      <w:tr>
        <w:trPr>
          <w:tblHeader w:val="true"/>
        </w:trPr>
        <w:tc>
          <w:tcPr>
            <w:tcW w:type="dxa" w:w="5156"/>
            <w:shd w:fill="1F4E79"/>
            <w:tcMar>
              <w:top w:w="90" w:type="dxa"/>
              <w:start w:w="100" w:type="dxa"/>
              <w:bottom w:w="90" w:type="dxa"/>
              <w:end w:w="100" w:type="dxa"/>
            </w:tcMar>
            <w:vAlign w:val="center"/>
          </w:tcPr>
          <w:p>
            <w:pPr>
              <w:spacing w:after="0"/>
              <w:jc w:val="center"/>
            </w:pPr>
            <w:r>
              <w:rPr>
                <w:b/>
                <w:color w:val="FFFFFF"/>
                <w:sz w:val="17"/>
              </w:rPr>
              <w:t>Bloc</w:t>
            </w:r>
          </w:p>
        </w:tc>
        <w:tc>
          <w:tcPr>
            <w:tcW w:type="dxa" w:w="5156"/>
            <w:shd w:fill="1F4E79"/>
            <w:tcMar>
              <w:top w:w="90" w:type="dxa"/>
              <w:start w:w="100" w:type="dxa"/>
              <w:bottom w:w="90" w:type="dxa"/>
              <w:end w:w="100" w:type="dxa"/>
            </w:tcMar>
            <w:vAlign w:val="center"/>
          </w:tcPr>
          <w:p>
            <w:pPr>
              <w:spacing w:after="0"/>
              <w:jc w:val="center"/>
            </w:pPr>
            <w:r>
              <w:rPr>
                <w:b/>
                <w:color w:val="FFFFFF"/>
                <w:sz w:val="17"/>
              </w:rPr>
              <w:t>Rôle</w:t>
            </w:r>
          </w:p>
        </w:tc>
      </w:tr>
      <w:tr>
        <w:tc>
          <w:tcPr>
            <w:tcW w:type="dxa" w:w="5156"/>
            <w:tcMar>
              <w:top w:w="80" w:type="dxa"/>
              <w:start w:w="100" w:type="dxa"/>
              <w:bottom w:w="80" w:type="dxa"/>
              <w:end w:w="100" w:type="dxa"/>
            </w:tcMar>
            <w:vAlign w:val="center"/>
          </w:tcPr>
          <w:p>
            <w:pPr>
              <w:spacing w:after="0"/>
            </w:pPr>
            <w:r>
              <w:rPr>
                <w:color w:val="1F2937"/>
                <w:sz w:val="17"/>
              </w:rPr>
              <w:t>Informations générales</w:t>
            </w:r>
          </w:p>
        </w:tc>
        <w:tc>
          <w:tcPr>
            <w:tcW w:type="dxa" w:w="5156"/>
            <w:tcMar>
              <w:top w:w="80" w:type="dxa"/>
              <w:start w:w="100" w:type="dxa"/>
              <w:bottom w:w="80" w:type="dxa"/>
              <w:end w:w="100" w:type="dxa"/>
            </w:tcMar>
            <w:vAlign w:val="center"/>
          </w:tcPr>
          <w:p>
            <w:pPr>
              <w:spacing w:after="0"/>
            </w:pPr>
            <w:r>
              <w:rPr>
                <w:color w:val="1F2937"/>
                <w:sz w:val="17"/>
              </w:rPr>
              <w:t>Version JSON, identifiant unique, date et tournée.</w:t>
            </w:r>
          </w:p>
        </w:tc>
      </w:tr>
      <w:tr>
        <w:tc>
          <w:tcPr>
            <w:tcW w:type="dxa" w:w="5156"/>
            <w:tcMar>
              <w:top w:w="80" w:type="dxa"/>
              <w:start w:w="100" w:type="dxa"/>
              <w:bottom w:w="80" w:type="dxa"/>
              <w:end w:w="100" w:type="dxa"/>
            </w:tcMar>
            <w:shd w:fill="FAFAFA"/>
            <w:vAlign w:val="center"/>
          </w:tcPr>
          <w:p>
            <w:pPr>
              <w:spacing w:after="0"/>
            </w:pPr>
            <w:r>
              <w:rPr>
                <w:color w:val="1F2937"/>
                <w:sz w:val="17"/>
              </w:rPr>
              <w:t>Livreur</w:t>
            </w:r>
          </w:p>
        </w:tc>
        <w:tc>
          <w:tcPr>
            <w:tcW w:type="dxa" w:w="5156"/>
            <w:tcMar>
              <w:top w:w="80" w:type="dxa"/>
              <w:start w:w="100" w:type="dxa"/>
              <w:bottom w:w="80" w:type="dxa"/>
              <w:end w:w="100" w:type="dxa"/>
            </w:tcMar>
            <w:shd w:fill="FAFAFA"/>
            <w:vAlign w:val="center"/>
          </w:tcPr>
          <w:p>
            <w:pPr>
              <w:spacing w:after="0"/>
            </w:pPr>
            <w:r>
              <w:rPr>
                <w:color w:val="1F2937"/>
                <w:sz w:val="17"/>
              </w:rPr>
              <w:t>Code et nom du livreur associé à l’envoi.</w:t>
            </w:r>
          </w:p>
        </w:tc>
      </w:tr>
      <w:tr>
        <w:tc>
          <w:tcPr>
            <w:tcW w:type="dxa" w:w="5156"/>
            <w:tcMar>
              <w:top w:w="80" w:type="dxa"/>
              <w:start w:w="100" w:type="dxa"/>
              <w:bottom w:w="80" w:type="dxa"/>
              <w:end w:w="100" w:type="dxa"/>
            </w:tcMar>
            <w:vAlign w:val="center"/>
          </w:tcPr>
          <w:p>
            <w:pPr>
              <w:spacing w:after="0"/>
            </w:pPr>
            <w:r>
              <w:rPr>
                <w:color w:val="1F2937"/>
                <w:sz w:val="17"/>
              </w:rPr>
              <w:t>Mobile</w:t>
            </w:r>
          </w:p>
        </w:tc>
        <w:tc>
          <w:tcPr>
            <w:tcW w:type="dxa" w:w="5156"/>
            <w:tcMar>
              <w:top w:w="80" w:type="dxa"/>
              <w:start w:w="100" w:type="dxa"/>
              <w:bottom w:w="80" w:type="dxa"/>
              <w:end w:w="100" w:type="dxa"/>
            </w:tcMar>
            <w:vAlign w:val="center"/>
          </w:tcPr>
          <w:p>
            <w:pPr>
              <w:spacing w:after="0"/>
            </w:pPr>
            <w:r>
              <w:rPr>
                <w:color w:val="1F2937"/>
                <w:sz w:val="17"/>
              </w:rPr>
              <w:t>Nom de l’appareil, version de l’application, dates de chargement et d’envoi.</w:t>
            </w:r>
          </w:p>
        </w:tc>
      </w:tr>
      <w:tr>
        <w:tc>
          <w:tcPr>
            <w:tcW w:type="dxa" w:w="5156"/>
            <w:tcMar>
              <w:top w:w="80" w:type="dxa"/>
              <w:start w:w="100" w:type="dxa"/>
              <w:bottom w:w="80" w:type="dxa"/>
              <w:end w:w="100" w:type="dxa"/>
            </w:tcMar>
            <w:shd w:fill="FAFAFA"/>
            <w:vAlign w:val="center"/>
          </w:tcPr>
          <w:p>
            <w:pPr>
              <w:spacing w:after="0"/>
            </w:pPr>
            <w:r>
              <w:rPr>
                <w:color w:val="1F2937"/>
                <w:sz w:val="17"/>
              </w:rPr>
              <w:t>Lignes</w:t>
            </w:r>
          </w:p>
        </w:tc>
        <w:tc>
          <w:tcPr>
            <w:tcW w:type="dxa" w:w="5156"/>
            <w:tcMar>
              <w:top w:w="80" w:type="dxa"/>
              <w:start w:w="100" w:type="dxa"/>
              <w:bottom w:w="80" w:type="dxa"/>
              <w:end w:w="100" w:type="dxa"/>
            </w:tcMar>
            <w:shd w:fill="FAFAFA"/>
            <w:vAlign w:val="center"/>
          </w:tcPr>
          <w:p>
            <w:pPr>
              <w:spacing w:after="0"/>
            </w:pPr>
            <w:r>
              <w:rPr>
                <w:color w:val="1F2937"/>
                <w:sz w:val="17"/>
              </w:rPr>
              <w:t>Points traités pendant la tournée.</w:t>
            </w:r>
          </w:p>
        </w:tc>
      </w:tr>
      <w:tr>
        <w:tc>
          <w:tcPr>
            <w:tcW w:type="dxa" w:w="5156"/>
            <w:tcMar>
              <w:top w:w="80" w:type="dxa"/>
              <w:start w:w="100" w:type="dxa"/>
              <w:bottom w:w="80" w:type="dxa"/>
              <w:end w:w="100" w:type="dxa"/>
            </w:tcMar>
            <w:vAlign w:val="center"/>
          </w:tcPr>
          <w:p>
            <w:pPr>
              <w:spacing w:after="0"/>
            </w:pPr>
            <w:r>
              <w:rPr>
                <w:color w:val="1F2937"/>
                <w:sz w:val="17"/>
              </w:rPr>
              <w:t>Saisie</w:t>
            </w:r>
          </w:p>
        </w:tc>
        <w:tc>
          <w:tcPr>
            <w:tcW w:type="dxa" w:w="5156"/>
            <w:tcMar>
              <w:top w:w="80" w:type="dxa"/>
              <w:start w:w="100" w:type="dxa"/>
              <w:bottom w:w="80" w:type="dxa"/>
              <w:end w:w="100" w:type="dxa"/>
            </w:tcMar>
            <w:vAlign w:val="center"/>
          </w:tcPr>
          <w:p>
            <w:pPr>
              <w:spacing w:after="0"/>
            </w:pPr>
            <w:r>
              <w:rPr>
                <w:color w:val="1F2937"/>
                <w:sz w:val="17"/>
              </w:rPr>
              <w:t>Statut de passage, commentaire, validation, quantités livrées et récupérées.</w:t>
            </w:r>
          </w:p>
        </w:tc>
      </w:tr>
      <w:tr>
        <w:tc>
          <w:tcPr>
            <w:tcW w:type="dxa" w:w="5156"/>
            <w:tcMar>
              <w:top w:w="80" w:type="dxa"/>
              <w:start w:w="100" w:type="dxa"/>
              <w:bottom w:w="80" w:type="dxa"/>
              <w:end w:w="100" w:type="dxa"/>
            </w:tcMar>
            <w:shd w:fill="FAFAFA"/>
            <w:vAlign w:val="center"/>
          </w:tcPr>
          <w:p>
            <w:pPr>
              <w:spacing w:after="0"/>
            </w:pPr>
            <w:r>
              <w:rPr>
                <w:color w:val="1F2937"/>
                <w:sz w:val="17"/>
              </w:rPr>
              <w:t>Quantités</w:t>
            </w:r>
          </w:p>
        </w:tc>
        <w:tc>
          <w:tcPr>
            <w:tcW w:type="dxa" w:w="5156"/>
            <w:tcMar>
              <w:top w:w="80" w:type="dxa"/>
              <w:start w:w="100" w:type="dxa"/>
              <w:bottom w:w="80" w:type="dxa"/>
              <w:end w:w="100" w:type="dxa"/>
            </w:tcMar>
            <w:shd w:fill="FAFAFA"/>
            <w:vAlign w:val="center"/>
          </w:tcPr>
          <w:p>
            <w:pPr>
              <w:spacing w:after="0"/>
            </w:pPr>
            <w:r>
              <w:rPr>
                <w:color w:val="1F2937"/>
                <w:sz w:val="17"/>
              </w:rPr>
              <w:t>Prévu expédition, réel livré, réel récupéré.</w:t>
            </w:r>
          </w:p>
        </w:tc>
      </w:tr>
    </w:tbl>
    <w:p>
      <w:pPr>
        <w:pStyle w:val="Heading2"/>
      </w:pPr>
      <w:r>
        <w:t>C.3 Exemple JSON complet</w:t>
      </w:r>
    </w:p>
    <w:p>
      <w:pPr>
        <w:pStyle w:val="CodeBlock"/>
        <w:shd w:fill="F5F7FA"/>
      </w:pPr>
      <w:r>
        <w:rPr>
          <w:rFonts w:ascii="Consolas" w:hAnsi="Consolas" w:eastAsia="Consolas"/>
          <w:color w:val="111827"/>
          <w:sz w:val="14"/>
        </w:rPr>
        <w:t>{</w:t>
      </w:r>
    </w:p>
    <w:p>
      <w:pPr>
        <w:pStyle w:val="CodeBlock"/>
        <w:shd w:fill="F5F7FA"/>
      </w:pPr>
      <w:r>
        <w:rPr>
          <w:rFonts w:ascii="Consolas" w:hAnsi="Consolas" w:eastAsia="Consolas"/>
          <w:color w:val="111827"/>
          <w:sz w:val="14"/>
        </w:rPr>
        <w:t xml:space="preserve">  "schemaVersion": "1.2",</w:t>
      </w:r>
    </w:p>
    <w:p>
      <w:pPr>
        <w:pStyle w:val="CodeBlock"/>
        <w:shd w:fill="F5F7FA"/>
      </w:pPr>
      <w:r>
        <w:rPr>
          <w:rFonts w:ascii="Consolas" w:hAnsi="Consolas" w:eastAsia="Consolas"/>
          <w:color w:val="111827"/>
          <w:sz w:val="14"/>
        </w:rPr>
        <w:t xml:space="preserve">  "idSynchronisation": "7d3b3d5a-8dc4-4b2c-9f20-6b2170f1b321",</w:t>
      </w:r>
    </w:p>
    <w:p>
      <w:pPr>
        <w:pStyle w:val="CodeBlock"/>
        <w:shd w:fill="F5F7FA"/>
      </w:pPr>
      <w:r>
        <w:rPr>
          <w:rFonts w:ascii="Consolas" w:hAnsi="Consolas" w:eastAsia="Consolas"/>
          <w:color w:val="111827"/>
          <w:sz w:val="14"/>
        </w:rPr>
        <w:t xml:space="preserve">  "dateTournee": "2026-05-07",</w:t>
      </w:r>
    </w:p>
    <w:p>
      <w:pPr>
        <w:pStyle w:val="CodeBlock"/>
        <w:shd w:fill="F5F7FA"/>
      </w:pPr>
      <w:r>
        <w:rPr>
          <w:rFonts w:ascii="Consolas" w:hAnsi="Consolas" w:eastAsia="Consolas"/>
          <w:color w:val="111827"/>
          <w:sz w:val="14"/>
        </w:rPr>
        <w:t xml:space="preserve">  "codeTournee": "4006",</w:t>
      </w:r>
    </w:p>
    <w:p>
      <w:pPr>
        <w:pStyle w:val="CodeBlock"/>
        <w:shd w:fill="F5F7FA"/>
      </w:pPr>
      <w:r>
        <w:rPr>
          <w:rFonts w:ascii="Consolas" w:hAnsi="Consolas" w:eastAsia="Consolas"/>
          <w:color w:val="111827"/>
          <w:sz w:val="14"/>
        </w:rPr>
        <w:t xml:space="preserve">  "libelleTournee": "TOURNEE EXEMPLE",</w:t>
      </w:r>
    </w:p>
    <w:p>
      <w:pPr>
        <w:pStyle w:val="CodeBlock"/>
        <w:shd w:fill="F5F7FA"/>
      </w:pPr>
      <w:r>
        <w:rPr>
          <w:rFonts w:ascii="Consolas" w:hAnsi="Consolas" w:eastAsia="Consolas"/>
          <w:color w:val="111827"/>
          <w:sz w:val="14"/>
        </w:rPr>
        <w:t xml:space="preserve">  "statutSynchronisation": "ENVOYEE",</w:t>
      </w:r>
    </w:p>
    <w:p>
      <w:pPr>
        <w:pStyle w:val="CodeBlock"/>
        <w:shd w:fill="F5F7FA"/>
      </w:pPr>
      <w:r>
        <w:rPr>
          <w:rFonts w:ascii="Consolas" w:hAnsi="Consolas" w:eastAsia="Consolas"/>
          <w:color w:val="111827"/>
          <w:sz w:val="14"/>
        </w:rPr>
        <w:t xml:space="preserve">  "livreur": {</w:t>
      </w:r>
    </w:p>
    <w:p>
      <w:pPr>
        <w:pStyle w:val="CodeBlock"/>
        <w:shd w:fill="F5F7FA"/>
      </w:pPr>
      <w:r>
        <w:rPr>
          <w:rFonts w:ascii="Consolas" w:hAnsi="Consolas" w:eastAsia="Consolas"/>
          <w:color w:val="111827"/>
          <w:sz w:val="14"/>
        </w:rPr>
        <w:t xml:space="preserve">    "codeLivreur": "2",</w:t>
      </w:r>
    </w:p>
    <w:p>
      <w:pPr>
        <w:pStyle w:val="CodeBlock"/>
        <w:shd w:fill="F5F7FA"/>
      </w:pPr>
      <w:r>
        <w:rPr>
          <w:rFonts w:ascii="Consolas" w:hAnsi="Consolas" w:eastAsia="Consolas"/>
          <w:color w:val="111827"/>
          <w:sz w:val="14"/>
        </w:rPr>
        <w:t xml:space="preserve">    "nomLivreur": "DAVID LEBAS"</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 xml:space="preserve">  "mobile": {</w:t>
      </w:r>
    </w:p>
    <w:p>
      <w:pPr>
        <w:pStyle w:val="CodeBlock"/>
        <w:shd w:fill="F5F7FA"/>
      </w:pPr>
      <w:r>
        <w:rPr>
          <w:rFonts w:ascii="Consolas" w:hAnsi="Consolas" w:eastAsia="Consolas"/>
          <w:color w:val="111827"/>
          <w:sz w:val="14"/>
        </w:rPr>
        <w:t xml:space="preserve">    "nomAppareil": "Samsung A12",</w:t>
      </w:r>
    </w:p>
    <w:p>
      <w:pPr>
        <w:pStyle w:val="CodeBlock"/>
        <w:shd w:fill="F5F7FA"/>
      </w:pPr>
      <w:r>
        <w:rPr>
          <w:rFonts w:ascii="Consolas" w:hAnsi="Consolas" w:eastAsia="Consolas"/>
          <w:color w:val="111827"/>
          <w:sz w:val="14"/>
        </w:rPr>
        <w:t xml:space="preserve">    "versionApplication": "1.0.0",</w:t>
      </w:r>
    </w:p>
    <w:p>
      <w:pPr>
        <w:pStyle w:val="CodeBlock"/>
        <w:shd w:fill="F5F7FA"/>
      </w:pPr>
      <w:r>
        <w:rPr>
          <w:rFonts w:ascii="Consolas" w:hAnsi="Consolas" w:eastAsia="Consolas"/>
          <w:color w:val="111827"/>
          <w:sz w:val="14"/>
        </w:rPr>
        <w:t xml:space="preserve">    "dateChargementMobile": "2026-05-07T07:15:00",</w:t>
      </w:r>
    </w:p>
    <w:p>
      <w:pPr>
        <w:pStyle w:val="CodeBlock"/>
        <w:shd w:fill="F5F7FA"/>
      </w:pPr>
      <w:r>
        <w:rPr>
          <w:rFonts w:ascii="Consolas" w:hAnsi="Consolas" w:eastAsia="Consolas"/>
          <w:color w:val="111827"/>
          <w:sz w:val="14"/>
        </w:rPr>
        <w:t xml:space="preserve">    "dateEnvoiMobile": "2026-05-07T17:45:00"</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 xml:space="preserve">  "commentaireGlobal": null,</w:t>
      </w:r>
    </w:p>
    <w:p>
      <w:pPr>
        <w:pStyle w:val="CodeBlock"/>
        <w:shd w:fill="F5F7FA"/>
      </w:pPr>
      <w:r>
        <w:rPr>
          <w:rFonts w:ascii="Consolas" w:hAnsi="Consolas" w:eastAsia="Consolas"/>
          <w:color w:val="111827"/>
          <w:sz w:val="14"/>
        </w:rPr>
        <w:t xml:space="preserve">  "lignes": [</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 xml:space="preserve">      "idLigneSource": "2026-05-07|4006|4|1058|PDL01|1",</w:t>
      </w:r>
    </w:p>
    <w:p>
      <w:pPr>
        <w:pStyle w:val="CodeBlock"/>
        <w:shd w:fill="F5F7FA"/>
      </w:pPr>
      <w:r>
        <w:rPr>
          <w:rFonts w:ascii="Consolas" w:hAnsi="Consolas" w:eastAsia="Consolas"/>
          <w:color w:val="111827"/>
          <w:sz w:val="14"/>
        </w:rPr>
        <w:t xml:space="preserve">      "ordreArret": 1,</w:t>
      </w:r>
    </w:p>
    <w:p>
      <w:pPr>
        <w:pStyle w:val="CodeBlock"/>
        <w:shd w:fill="F5F7FA"/>
      </w:pPr>
      <w:r>
        <w:rPr>
          <w:rFonts w:ascii="Consolas" w:hAnsi="Consolas" w:eastAsia="Consolas"/>
          <w:color w:val="111827"/>
          <w:sz w:val="14"/>
        </w:rPr>
        <w:t xml:space="preserve">      "horaire": null,</w:t>
      </w:r>
    </w:p>
    <w:p>
      <w:pPr>
        <w:pStyle w:val="CodeBlock"/>
        <w:shd w:fill="F5F7FA"/>
      </w:pPr>
      <w:r>
        <w:rPr>
          <w:rFonts w:ascii="Consolas" w:hAnsi="Consolas" w:eastAsia="Consolas"/>
          <w:color w:val="111827"/>
          <w:sz w:val="14"/>
        </w:rPr>
        <w:t xml:space="preserve">      "client": {</w:t>
      </w:r>
    </w:p>
    <w:p>
      <w:pPr>
        <w:pStyle w:val="CodeBlock"/>
        <w:shd w:fill="F5F7FA"/>
      </w:pPr>
      <w:r>
        <w:rPr>
          <w:rFonts w:ascii="Consolas" w:hAnsi="Consolas" w:eastAsia="Consolas"/>
          <w:color w:val="111827"/>
          <w:sz w:val="14"/>
        </w:rPr>
        <w:t xml:space="preserve">        "numClient": "1058",</w:t>
      </w:r>
    </w:p>
    <w:p>
      <w:pPr>
        <w:pStyle w:val="CodeBlock"/>
        <w:shd w:fill="F5F7FA"/>
      </w:pPr>
      <w:r>
        <w:rPr>
          <w:rFonts w:ascii="Consolas" w:hAnsi="Consolas" w:eastAsia="Consolas"/>
          <w:color w:val="111827"/>
          <w:sz w:val="14"/>
        </w:rPr>
        <w:t xml:space="preserve">        "nomClient": "HOTEL EXEMPLE",</w:t>
      </w:r>
    </w:p>
    <w:p>
      <w:pPr>
        <w:pStyle w:val="CodeBlock"/>
        <w:shd w:fill="F5F7FA"/>
      </w:pPr>
      <w:r>
        <w:rPr>
          <w:rFonts w:ascii="Consolas" w:hAnsi="Consolas" w:eastAsia="Consolas"/>
          <w:color w:val="111827"/>
          <w:sz w:val="14"/>
        </w:rPr>
        <w:t xml:space="preserve">        "nomAffiche": "1058 - HOTEL EXEMPLE"</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 xml:space="preserve">      "pointLivraison": {</w:t>
      </w:r>
    </w:p>
    <w:p>
      <w:pPr>
        <w:pStyle w:val="CodeBlock"/>
        <w:shd w:fill="F5F7FA"/>
      </w:pPr>
      <w:r>
        <w:rPr>
          <w:rFonts w:ascii="Consolas" w:hAnsi="Consolas" w:eastAsia="Consolas"/>
          <w:color w:val="111827"/>
          <w:sz w:val="14"/>
        </w:rPr>
        <w:t xml:space="preserve">        "codePDL": "PDL01",</w:t>
      </w:r>
    </w:p>
    <w:p>
      <w:pPr>
        <w:pStyle w:val="CodeBlock"/>
        <w:shd w:fill="F5F7FA"/>
      </w:pPr>
      <w:r>
        <w:rPr>
          <w:rFonts w:ascii="Consolas" w:hAnsi="Consolas" w:eastAsia="Consolas"/>
          <w:color w:val="111827"/>
          <w:sz w:val="14"/>
        </w:rPr>
        <w:t xml:space="preserve">        "descriptionPDL": "Entrée principale",</w:t>
      </w:r>
    </w:p>
    <w:p>
      <w:pPr>
        <w:pStyle w:val="CodeBlock"/>
        <w:shd w:fill="F5F7FA"/>
      </w:pPr>
      <w:r>
        <w:rPr>
          <w:rFonts w:ascii="Consolas" w:hAnsi="Consolas" w:eastAsia="Consolas"/>
          <w:color w:val="111827"/>
          <w:sz w:val="14"/>
        </w:rPr>
        <w:t xml:space="preserve">        "adresseLigne1": "1 rue de l'exemple",</w:t>
      </w:r>
    </w:p>
    <w:p>
      <w:pPr>
        <w:pStyle w:val="CodeBlock"/>
        <w:shd w:fill="F5F7FA"/>
      </w:pPr>
      <w:r>
        <w:rPr>
          <w:rFonts w:ascii="Consolas" w:hAnsi="Consolas" w:eastAsia="Consolas"/>
          <w:color w:val="111827"/>
          <w:sz w:val="14"/>
        </w:rPr>
        <w:t xml:space="preserve">        "adresseLigne2": null,</w:t>
      </w:r>
    </w:p>
    <w:p>
      <w:pPr>
        <w:pStyle w:val="CodeBlock"/>
        <w:shd w:fill="F5F7FA"/>
      </w:pPr>
      <w:r>
        <w:rPr>
          <w:rFonts w:ascii="Consolas" w:hAnsi="Consolas" w:eastAsia="Consolas"/>
          <w:color w:val="111827"/>
          <w:sz w:val="14"/>
        </w:rPr>
        <w:t xml:space="preserve">        "adresseLigne3": null,</w:t>
      </w:r>
    </w:p>
    <w:p>
      <w:pPr>
        <w:pStyle w:val="CodeBlock"/>
        <w:shd w:fill="F5F7FA"/>
      </w:pPr>
      <w:r>
        <w:rPr>
          <w:rFonts w:ascii="Consolas" w:hAnsi="Consolas" w:eastAsia="Consolas"/>
          <w:color w:val="111827"/>
          <w:sz w:val="14"/>
        </w:rPr>
        <w:t xml:space="preserve">        "codePostal": "44000",</w:t>
      </w:r>
    </w:p>
    <w:p>
      <w:pPr>
        <w:pStyle w:val="CodeBlock"/>
        <w:shd w:fill="F5F7FA"/>
      </w:pPr>
      <w:r>
        <w:rPr>
          <w:rFonts w:ascii="Consolas" w:hAnsi="Consolas" w:eastAsia="Consolas"/>
          <w:color w:val="111827"/>
          <w:sz w:val="14"/>
        </w:rPr>
        <w:t xml:space="preserve">        "ville": "NANTES"</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 xml:space="preserve">      "tournee": {</w:t>
      </w:r>
    </w:p>
    <w:p>
      <w:pPr>
        <w:pStyle w:val="CodeBlock"/>
        <w:shd w:fill="F5F7FA"/>
      </w:pPr>
      <w:r>
        <w:rPr>
          <w:rFonts w:ascii="Consolas" w:hAnsi="Consolas" w:eastAsia="Consolas"/>
          <w:color w:val="111827"/>
          <w:sz w:val="14"/>
        </w:rPr>
        <w:t xml:space="preserve">        "codeTournee": "4006",</w:t>
      </w:r>
    </w:p>
    <w:p>
      <w:pPr>
        <w:pStyle w:val="CodeBlock"/>
        <w:shd w:fill="F5F7FA"/>
      </w:pPr>
      <w:r>
        <w:rPr>
          <w:rFonts w:ascii="Consolas" w:hAnsi="Consolas" w:eastAsia="Consolas"/>
          <w:color w:val="111827"/>
          <w:sz w:val="14"/>
        </w:rPr>
        <w:t xml:space="preserve">        "libelleTournee": "TOURNEE EXEMPLE",</w:t>
      </w:r>
    </w:p>
    <w:p>
      <w:pPr>
        <w:pStyle w:val="CodeBlock"/>
        <w:shd w:fill="F5F7FA"/>
      </w:pPr>
      <w:r>
        <w:rPr>
          <w:rFonts w:ascii="Consolas" w:hAnsi="Consolas" w:eastAsia="Consolas"/>
          <w:color w:val="111827"/>
          <w:sz w:val="14"/>
        </w:rPr>
        <w:t xml:space="preserve">        "jourTournee": 4,</w:t>
      </w:r>
    </w:p>
    <w:p>
      <w:pPr>
        <w:pStyle w:val="CodeBlock"/>
        <w:shd w:fill="F5F7FA"/>
      </w:pPr>
      <w:r>
        <w:rPr>
          <w:rFonts w:ascii="Consolas" w:hAnsi="Consolas" w:eastAsia="Consolas"/>
          <w:color w:val="111827"/>
          <w:sz w:val="14"/>
        </w:rPr>
        <w:t xml:space="preserve">        "schemaLivraison": "JEUDI"</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 xml:space="preserve">      "retour": {</w:t>
      </w:r>
    </w:p>
    <w:p>
      <w:pPr>
        <w:pStyle w:val="CodeBlock"/>
        <w:shd w:fill="F5F7FA"/>
      </w:pPr>
      <w:r>
        <w:rPr>
          <w:rFonts w:ascii="Consolas" w:hAnsi="Consolas" w:eastAsia="Consolas"/>
          <w:color w:val="111827"/>
          <w:sz w:val="14"/>
        </w:rPr>
        <w:t xml:space="preserve">        "jourTourneeRetour": 4,</w:t>
      </w:r>
    </w:p>
    <w:p>
      <w:pPr>
        <w:pStyle w:val="CodeBlock"/>
        <w:shd w:fill="F5F7FA"/>
      </w:pPr>
      <w:r>
        <w:rPr>
          <w:rFonts w:ascii="Consolas" w:hAnsi="Consolas" w:eastAsia="Consolas"/>
          <w:color w:val="111827"/>
          <w:sz w:val="14"/>
        </w:rPr>
        <w:t xml:space="preserve">        "jourRetourLibelle": "Jeudi",</w:t>
      </w:r>
    </w:p>
    <w:p>
      <w:pPr>
        <w:pStyle w:val="CodeBlock"/>
        <w:shd w:fill="F5F7FA"/>
      </w:pPr>
      <w:r>
        <w:rPr>
          <w:rFonts w:ascii="Consolas" w:hAnsi="Consolas" w:eastAsia="Consolas"/>
          <w:color w:val="111827"/>
          <w:sz w:val="14"/>
        </w:rPr>
        <w:t xml:space="preserve">        "codeTourneeRetour": "4006",</w:t>
      </w:r>
    </w:p>
    <w:p>
      <w:pPr>
        <w:pStyle w:val="CodeBlock"/>
        <w:shd w:fill="F5F7FA"/>
      </w:pPr>
      <w:r>
        <w:rPr>
          <w:rFonts w:ascii="Consolas" w:hAnsi="Consolas" w:eastAsia="Consolas"/>
          <w:color w:val="111827"/>
          <w:sz w:val="14"/>
        </w:rPr>
        <w:t xml:space="preserve">        "libelleTourneeRetour": "RETOUR EXEMPLE"</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 xml:space="preserve">      "infosLivreur": {</w:t>
      </w:r>
    </w:p>
    <w:p>
      <w:pPr>
        <w:pStyle w:val="CodeBlock"/>
        <w:shd w:fill="F5F7FA"/>
      </w:pPr>
      <w:r>
        <w:rPr>
          <w:rFonts w:ascii="Consolas" w:hAnsi="Consolas" w:eastAsia="Consolas"/>
          <w:color w:val="111827"/>
          <w:sz w:val="14"/>
        </w:rPr>
        <w:t xml:space="preserve">        "instructions": "Livraison par l'arrière",</w:t>
      </w:r>
    </w:p>
    <w:p>
      <w:pPr>
        <w:pStyle w:val="CodeBlock"/>
        <w:shd w:fill="F5F7FA"/>
      </w:pPr>
      <w:r>
        <w:rPr>
          <w:rFonts w:ascii="Consolas" w:hAnsi="Consolas" w:eastAsia="Consolas"/>
          <w:color w:val="111827"/>
          <w:sz w:val="14"/>
        </w:rPr>
        <w:t xml:space="preserve">        "commentaireFiche": null,</w:t>
      </w:r>
    </w:p>
    <w:p>
      <w:pPr>
        <w:pStyle w:val="CodeBlock"/>
        <w:shd w:fill="F5F7FA"/>
      </w:pPr>
      <w:r>
        <w:rPr>
          <w:rFonts w:ascii="Consolas" w:hAnsi="Consolas" w:eastAsia="Consolas"/>
          <w:color w:val="111827"/>
          <w:sz w:val="14"/>
        </w:rPr>
        <w:t xml:space="preserve">        "commentaireExceptionnel": "Prévoir passage avant 10h ce jour-là.",</w:t>
      </w:r>
    </w:p>
    <w:p>
      <w:pPr>
        <w:pStyle w:val="CodeBlock"/>
        <w:shd w:fill="F5F7FA"/>
      </w:pPr>
      <w:r>
        <w:rPr>
          <w:rFonts w:ascii="Consolas" w:hAnsi="Consolas" w:eastAsia="Consolas"/>
          <w:color w:val="111827"/>
          <w:sz w:val="14"/>
        </w:rPr>
        <w:t xml:space="preserve">        "zoneDechargement": "CPT",</w:t>
      </w:r>
    </w:p>
    <w:p>
      <w:pPr>
        <w:pStyle w:val="CodeBlock"/>
        <w:shd w:fill="F5F7FA"/>
      </w:pPr>
      <w:r>
        <w:rPr>
          <w:rFonts w:ascii="Consolas" w:hAnsi="Consolas" w:eastAsia="Consolas"/>
          <w:color w:val="111827"/>
          <w:sz w:val="14"/>
        </w:rPr>
        <w:t xml:space="preserve">        "zone": "A",</w:t>
      </w:r>
    </w:p>
    <w:p>
      <w:pPr>
        <w:pStyle w:val="CodeBlock"/>
        <w:shd w:fill="F5F7FA"/>
      </w:pPr>
      <w:r>
        <w:rPr>
          <w:rFonts w:ascii="Consolas" w:hAnsi="Consolas" w:eastAsia="Consolas"/>
          <w:color w:val="111827"/>
          <w:sz w:val="14"/>
        </w:rPr>
        <w:t xml:space="preserve">        "precision": null,</w:t>
      </w:r>
    </w:p>
    <w:p>
      <w:pPr>
        <w:pStyle w:val="CodeBlock"/>
        <w:shd w:fill="F5F7FA"/>
      </w:pPr>
      <w:r>
        <w:rPr>
          <w:rFonts w:ascii="Consolas" w:hAnsi="Consolas" w:eastAsia="Consolas"/>
          <w:color w:val="111827"/>
          <w:sz w:val="14"/>
        </w:rPr>
        <w:t xml:space="preserve">        "cle": "Badge accueil",</w:t>
      </w:r>
    </w:p>
    <w:p>
      <w:pPr>
        <w:pStyle w:val="CodeBlock"/>
        <w:shd w:fill="F5F7FA"/>
      </w:pPr>
      <w:r>
        <w:rPr>
          <w:rFonts w:ascii="Consolas" w:hAnsi="Consolas" w:eastAsia="Consolas"/>
          <w:color w:val="111827"/>
          <w:sz w:val="14"/>
        </w:rPr>
        <w:t xml:space="preserve">        "estFerme": false,</w:t>
      </w:r>
    </w:p>
    <w:p>
      <w:pPr>
        <w:pStyle w:val="CodeBlock"/>
        <w:shd w:fill="F5F7FA"/>
      </w:pPr>
      <w:r>
        <w:rPr>
          <w:rFonts w:ascii="Consolas" w:hAnsi="Consolas" w:eastAsia="Consolas"/>
          <w:color w:val="111827"/>
          <w:sz w:val="14"/>
        </w:rPr>
        <w:t xml:space="preserve">        "dateFermeture": null,</w:t>
      </w:r>
    </w:p>
    <w:p>
      <w:pPr>
        <w:pStyle w:val="CodeBlock"/>
        <w:shd w:fill="F5F7FA"/>
      </w:pPr>
      <w:r>
        <w:rPr>
          <w:rFonts w:ascii="Consolas" w:hAnsi="Consolas" w:eastAsia="Consolas"/>
          <w:color w:val="111827"/>
          <w:sz w:val="14"/>
        </w:rPr>
        <w:t xml:space="preserve">        "motifFermeture": null</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 xml:space="preserve">      "saisie": {</w:t>
      </w:r>
    </w:p>
    <w:p>
      <w:pPr>
        <w:pStyle w:val="CodeBlock"/>
        <w:shd w:fill="F5F7FA"/>
      </w:pPr>
      <w:r>
        <w:rPr>
          <w:rFonts w:ascii="Consolas" w:hAnsi="Consolas" w:eastAsia="Consolas"/>
          <w:color w:val="111827"/>
          <w:sz w:val="14"/>
        </w:rPr>
        <w:t xml:space="preserve">        "precisionLivreur": "Dépôt effectué à l'accueil",</w:t>
      </w:r>
    </w:p>
    <w:p>
      <w:pPr>
        <w:pStyle w:val="CodeBlock"/>
        <w:shd w:fill="F5F7FA"/>
      </w:pPr>
      <w:r>
        <w:rPr>
          <w:rFonts w:ascii="Consolas" w:hAnsi="Consolas" w:eastAsia="Consolas"/>
          <w:color w:val="111827"/>
          <w:sz w:val="14"/>
        </w:rPr>
        <w:t xml:space="preserve">        "statutPassage": "FAIT",</w:t>
      </w:r>
    </w:p>
    <w:p>
      <w:pPr>
        <w:pStyle w:val="CodeBlock"/>
        <w:shd w:fill="F5F7FA"/>
      </w:pPr>
      <w:r>
        <w:rPr>
          <w:rFonts w:ascii="Consolas" w:hAnsi="Consolas" w:eastAsia="Consolas"/>
          <w:color w:val="111827"/>
          <w:sz w:val="14"/>
        </w:rPr>
        <w:t xml:space="preserve">        "commentaireLivreur": null,</w:t>
      </w:r>
    </w:p>
    <w:p>
      <w:pPr>
        <w:pStyle w:val="CodeBlock"/>
        <w:shd w:fill="F5F7FA"/>
      </w:pPr>
      <w:r>
        <w:rPr>
          <w:rFonts w:ascii="Consolas" w:hAnsi="Consolas" w:eastAsia="Consolas"/>
          <w:color w:val="111827"/>
          <w:sz w:val="14"/>
        </w:rPr>
        <w:t xml:space="preserve">        "heureValidation": "2026-05-07T15:42:00",</w:t>
      </w:r>
    </w:p>
    <w:p>
      <w:pPr>
        <w:pStyle w:val="CodeBlock"/>
        <w:shd w:fill="F5F7FA"/>
      </w:pPr>
      <w:r>
        <w:rPr>
          <w:rFonts w:ascii="Consolas" w:hAnsi="Consolas" w:eastAsia="Consolas"/>
          <w:color w:val="111827"/>
          <w:sz w:val="14"/>
        </w:rPr>
        <w:t xml:space="preserve">        "estValidee": true,</w:t>
      </w:r>
    </w:p>
    <w:p>
      <w:pPr>
        <w:pStyle w:val="CodeBlock"/>
        <w:shd w:fill="F5F7FA"/>
      </w:pPr>
      <w:r>
        <w:rPr>
          <w:rFonts w:ascii="Consolas" w:hAnsi="Consolas" w:eastAsia="Consolas"/>
          <w:color w:val="111827"/>
          <w:sz w:val="14"/>
        </w:rPr>
        <w:t xml:space="preserve">        "quantites": [</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 xml:space="preserve">            "codeArticle": "ROLLS",</w:t>
      </w:r>
    </w:p>
    <w:p>
      <w:pPr>
        <w:pStyle w:val="CodeBlock"/>
        <w:shd w:fill="F5F7FA"/>
      </w:pPr>
      <w:r>
        <w:rPr>
          <w:rFonts w:ascii="Consolas" w:hAnsi="Consolas" w:eastAsia="Consolas"/>
          <w:color w:val="111827"/>
          <w:sz w:val="14"/>
        </w:rPr>
        <w:t xml:space="preserve">            "libelle": "Rolls",</w:t>
      </w:r>
    </w:p>
    <w:p>
      <w:pPr>
        <w:pStyle w:val="CodeBlock"/>
        <w:shd w:fill="F5F7FA"/>
      </w:pPr>
      <w:r>
        <w:rPr>
          <w:rFonts w:ascii="Consolas" w:hAnsi="Consolas" w:eastAsia="Consolas"/>
          <w:color w:val="111827"/>
          <w:sz w:val="14"/>
        </w:rPr>
        <w:t xml:space="preserve">            "quantiteLivreePrevue": 2,</w:t>
      </w:r>
    </w:p>
    <w:p>
      <w:pPr>
        <w:pStyle w:val="CodeBlock"/>
        <w:shd w:fill="F5F7FA"/>
      </w:pPr>
      <w:r>
        <w:rPr>
          <w:rFonts w:ascii="Consolas" w:hAnsi="Consolas" w:eastAsia="Consolas"/>
          <w:color w:val="111827"/>
          <w:sz w:val="14"/>
        </w:rPr>
        <w:t xml:space="preserve">            "quantiteLivree": 3,</w:t>
      </w:r>
    </w:p>
    <w:p>
      <w:pPr>
        <w:pStyle w:val="CodeBlock"/>
        <w:shd w:fill="F5F7FA"/>
      </w:pPr>
      <w:r>
        <w:rPr>
          <w:rFonts w:ascii="Consolas" w:hAnsi="Consolas" w:eastAsia="Consolas"/>
          <w:color w:val="111827"/>
          <w:sz w:val="14"/>
        </w:rPr>
        <w:t xml:space="preserve">            "quantiteRecuperee": 1</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 xml:space="preserve">            "codeArticle": "TAPIS",</w:t>
      </w:r>
    </w:p>
    <w:p>
      <w:pPr>
        <w:pStyle w:val="CodeBlock"/>
        <w:shd w:fill="F5F7FA"/>
      </w:pPr>
      <w:r>
        <w:rPr>
          <w:rFonts w:ascii="Consolas" w:hAnsi="Consolas" w:eastAsia="Consolas"/>
          <w:color w:val="111827"/>
          <w:sz w:val="14"/>
        </w:rPr>
        <w:t xml:space="preserve">            "libelle": "Tapis",</w:t>
      </w:r>
    </w:p>
    <w:p>
      <w:pPr>
        <w:pStyle w:val="CodeBlock"/>
        <w:shd w:fill="F5F7FA"/>
      </w:pPr>
      <w:r>
        <w:rPr>
          <w:rFonts w:ascii="Consolas" w:hAnsi="Consolas" w:eastAsia="Consolas"/>
          <w:color w:val="111827"/>
          <w:sz w:val="14"/>
        </w:rPr>
        <w:t xml:space="preserve">            "quantiteLivreePrevue": null,</w:t>
      </w:r>
    </w:p>
    <w:p>
      <w:pPr>
        <w:pStyle w:val="CodeBlock"/>
        <w:shd w:fill="F5F7FA"/>
      </w:pPr>
      <w:r>
        <w:rPr>
          <w:rFonts w:ascii="Consolas" w:hAnsi="Consolas" w:eastAsia="Consolas"/>
          <w:color w:val="111827"/>
          <w:sz w:val="14"/>
        </w:rPr>
        <w:t xml:space="preserve">            "quantiteLivree": 4,</w:t>
      </w:r>
    </w:p>
    <w:p>
      <w:pPr>
        <w:pStyle w:val="CodeBlock"/>
        <w:shd w:fill="F5F7FA"/>
      </w:pPr>
      <w:r>
        <w:rPr>
          <w:rFonts w:ascii="Consolas" w:hAnsi="Consolas" w:eastAsia="Consolas"/>
          <w:color w:val="111827"/>
          <w:sz w:val="14"/>
        </w:rPr>
        <w:t xml:space="preserve">            "quantiteRecuperee": 3</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 xml:space="preserve">            "codeArticle": "SACS",</w:t>
      </w:r>
    </w:p>
    <w:p>
      <w:pPr>
        <w:pStyle w:val="CodeBlock"/>
        <w:shd w:fill="F5F7FA"/>
      </w:pPr>
      <w:r>
        <w:rPr>
          <w:rFonts w:ascii="Consolas" w:hAnsi="Consolas" w:eastAsia="Consolas"/>
          <w:color w:val="111827"/>
          <w:sz w:val="14"/>
        </w:rPr>
        <w:t xml:space="preserve">            "libelle": "Sacs",</w:t>
      </w:r>
    </w:p>
    <w:p>
      <w:pPr>
        <w:pStyle w:val="CodeBlock"/>
        <w:shd w:fill="F5F7FA"/>
      </w:pPr>
      <w:r>
        <w:rPr>
          <w:rFonts w:ascii="Consolas" w:hAnsi="Consolas" w:eastAsia="Consolas"/>
          <w:color w:val="111827"/>
          <w:sz w:val="14"/>
        </w:rPr>
        <w:t xml:space="preserve">            "quantiteLivreePrevue": 0,</w:t>
      </w:r>
    </w:p>
    <w:p>
      <w:pPr>
        <w:pStyle w:val="CodeBlock"/>
        <w:shd w:fill="F5F7FA"/>
      </w:pPr>
      <w:r>
        <w:rPr>
          <w:rFonts w:ascii="Consolas" w:hAnsi="Consolas" w:eastAsia="Consolas"/>
          <w:color w:val="111827"/>
          <w:sz w:val="14"/>
        </w:rPr>
        <w:t xml:space="preserve">            "quantiteLivree": 1,</w:t>
      </w:r>
    </w:p>
    <w:p>
      <w:pPr>
        <w:pStyle w:val="CodeBlock"/>
        <w:shd w:fill="F5F7FA"/>
      </w:pPr>
      <w:r>
        <w:rPr>
          <w:rFonts w:ascii="Consolas" w:hAnsi="Consolas" w:eastAsia="Consolas"/>
          <w:color w:val="111827"/>
          <w:sz w:val="14"/>
        </w:rPr>
        <w:t xml:space="preserve">            "quantiteRecuperee": 0</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w:t>
      </w:r>
    </w:p>
    <w:p>
      <w:pPr>
        <w:spacing w:after="40"/>
      </w:pPr>
    </w:p>
    <w:p>
      <w:pPr>
        <w:pStyle w:val="Heading2"/>
      </w:pPr>
      <w:r>
        <w:t>C.4 Règles de validation côté API</w:t>
      </w:r>
    </w:p>
    <w:tbl>
      <w:tblPr>
        <w:tblStyle w:val="TableGrid"/>
        <w:tblW w:type="auto" w:w="0"/>
        <w:jc w:val="center"/>
        <w:tblLayout w:type="autofit"/>
        <w:tblLook w:firstColumn="1" w:firstRow="1" w:lastColumn="0" w:lastRow="0" w:noHBand="0" w:noVBand="1" w:val="04A0"/>
      </w:tblPr>
      <w:tblGrid>
        <w:gridCol w:w="5156"/>
        <w:gridCol w:w="5156"/>
      </w:tblGrid>
      <w:tr>
        <w:trPr>
          <w:tblHeader w:val="true"/>
        </w:trPr>
        <w:tc>
          <w:tcPr>
            <w:tcW w:type="dxa" w:w="5156"/>
            <w:shd w:fill="1F4E79"/>
            <w:tcMar>
              <w:top w:w="90" w:type="dxa"/>
              <w:start w:w="100" w:type="dxa"/>
              <w:bottom w:w="90" w:type="dxa"/>
              <w:end w:w="100" w:type="dxa"/>
            </w:tcMar>
            <w:vAlign w:val="center"/>
          </w:tcPr>
          <w:p>
            <w:pPr>
              <w:spacing w:after="0"/>
              <w:jc w:val="center"/>
            </w:pPr>
            <w:r>
              <w:rPr>
                <w:b/>
                <w:color w:val="FFFFFF"/>
                <w:sz w:val="17"/>
              </w:rPr>
              <w:t>Règle</w:t>
            </w:r>
          </w:p>
        </w:tc>
        <w:tc>
          <w:tcPr>
            <w:tcW w:type="dxa" w:w="5156"/>
            <w:shd w:fill="1F4E79"/>
            <w:tcMar>
              <w:top w:w="90" w:type="dxa"/>
              <w:start w:w="100" w:type="dxa"/>
              <w:bottom w:w="90" w:type="dxa"/>
              <w:end w:w="100" w:type="dxa"/>
            </w:tcMar>
            <w:vAlign w:val="center"/>
          </w:tcPr>
          <w:p>
            <w:pPr>
              <w:spacing w:after="0"/>
              <w:jc w:val="center"/>
            </w:pPr>
            <w:r>
              <w:rPr>
                <w:b/>
                <w:color w:val="FFFFFF"/>
                <w:sz w:val="17"/>
              </w:rPr>
              <w:t>Comportement attendu</w:t>
            </w:r>
          </w:p>
        </w:tc>
      </w:tr>
      <w:tr>
        <w:tc>
          <w:tcPr>
            <w:tcW w:type="dxa" w:w="5156"/>
            <w:tcMar>
              <w:top w:w="80" w:type="dxa"/>
              <w:start w:w="100" w:type="dxa"/>
              <w:bottom w:w="80" w:type="dxa"/>
              <w:end w:w="100" w:type="dxa"/>
            </w:tcMar>
            <w:vAlign w:val="center"/>
          </w:tcPr>
          <w:p>
            <w:pPr>
              <w:spacing w:after="0"/>
            </w:pPr>
            <w:r>
              <w:rPr>
                <w:color w:val="1F2937"/>
                <w:sz w:val="17"/>
              </w:rPr>
              <w:t>schemaVersion obligatoire</w:t>
            </w:r>
          </w:p>
        </w:tc>
        <w:tc>
          <w:tcPr>
            <w:tcW w:type="dxa" w:w="5156"/>
            <w:tcMar>
              <w:top w:w="80" w:type="dxa"/>
              <w:start w:w="100" w:type="dxa"/>
              <w:bottom w:w="80" w:type="dxa"/>
              <w:end w:w="100" w:type="dxa"/>
            </w:tcMar>
            <w:vAlign w:val="center"/>
          </w:tcPr>
          <w:p>
            <w:pPr>
              <w:spacing w:after="0"/>
            </w:pPr>
            <w:r>
              <w:rPr>
                <w:color w:val="1F2937"/>
                <w:sz w:val="17"/>
              </w:rPr>
              <w:t>Refus si la version est absente ou non supportée.</w:t>
            </w:r>
          </w:p>
        </w:tc>
      </w:tr>
      <w:tr>
        <w:tc>
          <w:tcPr>
            <w:tcW w:type="dxa" w:w="5156"/>
            <w:tcMar>
              <w:top w:w="80" w:type="dxa"/>
              <w:start w:w="100" w:type="dxa"/>
              <w:bottom w:w="80" w:type="dxa"/>
              <w:end w:w="100" w:type="dxa"/>
            </w:tcMar>
            <w:shd w:fill="FAFAFA"/>
            <w:vAlign w:val="center"/>
          </w:tcPr>
          <w:p>
            <w:pPr>
              <w:spacing w:after="0"/>
            </w:pPr>
            <w:r>
              <w:rPr>
                <w:color w:val="1F2937"/>
                <w:sz w:val="17"/>
              </w:rPr>
              <w:t>idSynchronisation obligatoire</w:t>
            </w:r>
          </w:p>
        </w:tc>
        <w:tc>
          <w:tcPr>
            <w:tcW w:type="dxa" w:w="5156"/>
            <w:tcMar>
              <w:top w:w="80" w:type="dxa"/>
              <w:start w:w="100" w:type="dxa"/>
              <w:bottom w:w="80" w:type="dxa"/>
              <w:end w:w="100" w:type="dxa"/>
            </w:tcMar>
            <w:shd w:fill="FAFAFA"/>
            <w:vAlign w:val="center"/>
          </w:tcPr>
          <w:p>
            <w:pPr>
              <w:spacing w:after="0"/>
            </w:pPr>
            <w:r>
              <w:rPr>
                <w:color w:val="1F2937"/>
                <w:sz w:val="17"/>
              </w:rPr>
              <w:t>Refus si l’identifiant est absent ou déjà utilisé.</w:t>
            </w:r>
          </w:p>
        </w:tc>
      </w:tr>
      <w:tr>
        <w:tc>
          <w:tcPr>
            <w:tcW w:type="dxa" w:w="5156"/>
            <w:tcMar>
              <w:top w:w="80" w:type="dxa"/>
              <w:start w:w="100" w:type="dxa"/>
              <w:bottom w:w="80" w:type="dxa"/>
              <w:end w:w="100" w:type="dxa"/>
            </w:tcMar>
            <w:vAlign w:val="center"/>
          </w:tcPr>
          <w:p>
            <w:pPr>
              <w:spacing w:after="0"/>
            </w:pPr>
            <w:r>
              <w:rPr>
                <w:color w:val="1F2937"/>
                <w:sz w:val="17"/>
              </w:rPr>
              <w:t>dateTournee obligatoire</w:t>
            </w:r>
          </w:p>
        </w:tc>
        <w:tc>
          <w:tcPr>
            <w:tcW w:type="dxa" w:w="5156"/>
            <w:tcMar>
              <w:top w:w="80" w:type="dxa"/>
              <w:start w:w="100" w:type="dxa"/>
              <w:bottom w:w="80" w:type="dxa"/>
              <w:end w:w="100" w:type="dxa"/>
            </w:tcMar>
            <w:vAlign w:val="center"/>
          </w:tcPr>
          <w:p>
            <w:pPr>
              <w:spacing w:after="0"/>
            </w:pPr>
            <w:r>
              <w:rPr>
                <w:color w:val="1F2937"/>
                <w:sz w:val="17"/>
              </w:rPr>
              <w:t>Refus si la date est absente ou invalide.</w:t>
            </w:r>
          </w:p>
        </w:tc>
      </w:tr>
      <w:tr>
        <w:tc>
          <w:tcPr>
            <w:tcW w:type="dxa" w:w="5156"/>
            <w:tcMar>
              <w:top w:w="80" w:type="dxa"/>
              <w:start w:w="100" w:type="dxa"/>
              <w:bottom w:w="80" w:type="dxa"/>
              <w:end w:w="100" w:type="dxa"/>
            </w:tcMar>
            <w:shd w:fill="FAFAFA"/>
            <w:vAlign w:val="center"/>
          </w:tcPr>
          <w:p>
            <w:pPr>
              <w:spacing w:after="0"/>
            </w:pPr>
            <w:r>
              <w:rPr>
                <w:color w:val="1F2937"/>
                <w:sz w:val="17"/>
              </w:rPr>
              <w:t>codeTournee obligatoire</w:t>
            </w:r>
          </w:p>
        </w:tc>
        <w:tc>
          <w:tcPr>
            <w:tcW w:type="dxa" w:w="5156"/>
            <w:tcMar>
              <w:top w:w="80" w:type="dxa"/>
              <w:start w:w="100" w:type="dxa"/>
              <w:bottom w:w="80" w:type="dxa"/>
              <w:end w:w="100" w:type="dxa"/>
            </w:tcMar>
            <w:shd w:fill="FAFAFA"/>
            <w:vAlign w:val="center"/>
          </w:tcPr>
          <w:p>
            <w:pPr>
              <w:spacing w:after="0"/>
            </w:pPr>
            <w:r>
              <w:rPr>
                <w:color w:val="1F2937"/>
                <w:sz w:val="17"/>
              </w:rPr>
              <w:t>Refus si la tournée est absente.</w:t>
            </w:r>
          </w:p>
        </w:tc>
      </w:tr>
      <w:tr>
        <w:tc>
          <w:tcPr>
            <w:tcW w:type="dxa" w:w="5156"/>
            <w:tcMar>
              <w:top w:w="80" w:type="dxa"/>
              <w:start w:w="100" w:type="dxa"/>
              <w:bottom w:w="80" w:type="dxa"/>
              <w:end w:w="100" w:type="dxa"/>
            </w:tcMar>
            <w:vAlign w:val="center"/>
          </w:tcPr>
          <w:p>
            <w:pPr>
              <w:spacing w:after="0"/>
            </w:pPr>
            <w:r>
              <w:rPr>
                <w:color w:val="1F2937"/>
                <w:sz w:val="17"/>
              </w:rPr>
              <w:t>livreur.codeLivreur obligatoire</w:t>
            </w:r>
          </w:p>
        </w:tc>
        <w:tc>
          <w:tcPr>
            <w:tcW w:type="dxa" w:w="5156"/>
            <w:tcMar>
              <w:top w:w="80" w:type="dxa"/>
              <w:start w:w="100" w:type="dxa"/>
              <w:bottom w:w="80" w:type="dxa"/>
              <w:end w:w="100" w:type="dxa"/>
            </w:tcMar>
            <w:vAlign w:val="center"/>
          </w:tcPr>
          <w:p>
            <w:pPr>
              <w:spacing w:after="0"/>
            </w:pPr>
            <w:r>
              <w:rPr>
                <w:color w:val="1F2937"/>
                <w:sz w:val="17"/>
              </w:rPr>
              <w:t>Refus si le livreur n’est pas identifiable.</w:t>
            </w:r>
          </w:p>
        </w:tc>
      </w:tr>
      <w:tr>
        <w:tc>
          <w:tcPr>
            <w:tcW w:type="dxa" w:w="5156"/>
            <w:tcMar>
              <w:top w:w="80" w:type="dxa"/>
              <w:start w:w="100" w:type="dxa"/>
              <w:bottom w:w="80" w:type="dxa"/>
              <w:end w:w="100" w:type="dxa"/>
            </w:tcMar>
            <w:shd w:fill="FAFAFA"/>
            <w:vAlign w:val="center"/>
          </w:tcPr>
          <w:p>
            <w:pPr>
              <w:spacing w:after="0"/>
            </w:pPr>
            <w:r>
              <w:rPr>
                <w:color w:val="1F2937"/>
                <w:sz w:val="17"/>
              </w:rPr>
              <w:t>idLigneSource obligatoire</w:t>
            </w:r>
          </w:p>
        </w:tc>
        <w:tc>
          <w:tcPr>
            <w:tcW w:type="dxa" w:w="5156"/>
            <w:tcMar>
              <w:top w:w="80" w:type="dxa"/>
              <w:start w:w="100" w:type="dxa"/>
              <w:bottom w:w="80" w:type="dxa"/>
              <w:end w:w="100" w:type="dxa"/>
            </w:tcMar>
            <w:shd w:fill="FAFAFA"/>
            <w:vAlign w:val="center"/>
          </w:tcPr>
          <w:p>
            <w:pPr>
              <w:spacing w:after="0"/>
            </w:pPr>
            <w:r>
              <w:rPr>
                <w:color w:val="1F2937"/>
                <w:sz w:val="17"/>
              </w:rPr>
              <w:t>Refus si une ligne ne peut pas être rattachée au chargement.</w:t>
            </w:r>
          </w:p>
        </w:tc>
      </w:tr>
      <w:tr>
        <w:tc>
          <w:tcPr>
            <w:tcW w:type="dxa" w:w="5156"/>
            <w:tcMar>
              <w:top w:w="80" w:type="dxa"/>
              <w:start w:w="100" w:type="dxa"/>
              <w:bottom w:w="80" w:type="dxa"/>
              <w:end w:w="100" w:type="dxa"/>
            </w:tcMar>
            <w:vAlign w:val="center"/>
          </w:tcPr>
          <w:p>
            <w:pPr>
              <w:spacing w:after="0"/>
            </w:pPr>
            <w:r>
              <w:rPr>
                <w:color w:val="1F2937"/>
                <w:sz w:val="17"/>
              </w:rPr>
              <w:t>Quantités entières</w:t>
            </w:r>
          </w:p>
        </w:tc>
        <w:tc>
          <w:tcPr>
            <w:tcW w:type="dxa" w:w="5156"/>
            <w:tcMar>
              <w:top w:w="80" w:type="dxa"/>
              <w:start w:w="100" w:type="dxa"/>
              <w:bottom w:w="80" w:type="dxa"/>
              <w:end w:w="100" w:type="dxa"/>
            </w:tcMar>
            <w:vAlign w:val="center"/>
          </w:tcPr>
          <w:p>
            <w:pPr>
              <w:spacing w:after="0"/>
            </w:pPr>
            <w:r>
              <w:rPr>
                <w:color w:val="1F2937"/>
                <w:sz w:val="17"/>
              </w:rPr>
              <w:t>Refus des valeurs non entières.</w:t>
            </w:r>
          </w:p>
        </w:tc>
      </w:tr>
      <w:tr>
        <w:tc>
          <w:tcPr>
            <w:tcW w:type="dxa" w:w="5156"/>
            <w:tcMar>
              <w:top w:w="80" w:type="dxa"/>
              <w:start w:w="100" w:type="dxa"/>
              <w:bottom w:w="80" w:type="dxa"/>
              <w:end w:w="100" w:type="dxa"/>
            </w:tcMar>
            <w:shd w:fill="FAFAFA"/>
            <w:vAlign w:val="center"/>
          </w:tcPr>
          <w:p>
            <w:pPr>
              <w:spacing w:after="0"/>
            </w:pPr>
            <w:r>
              <w:rPr>
                <w:color w:val="1F2937"/>
                <w:sz w:val="17"/>
              </w:rPr>
              <w:t>Quantités positives ou nulles</w:t>
            </w:r>
          </w:p>
        </w:tc>
        <w:tc>
          <w:tcPr>
            <w:tcW w:type="dxa" w:w="5156"/>
            <w:tcMar>
              <w:top w:w="80" w:type="dxa"/>
              <w:start w:w="100" w:type="dxa"/>
              <w:bottom w:w="80" w:type="dxa"/>
              <w:end w:w="100" w:type="dxa"/>
            </w:tcMar>
            <w:shd w:fill="FAFAFA"/>
            <w:vAlign w:val="center"/>
          </w:tcPr>
          <w:p>
            <w:pPr>
              <w:spacing w:after="0"/>
            </w:pPr>
            <w:r>
              <w:rPr>
                <w:color w:val="1F2937"/>
                <w:sz w:val="17"/>
              </w:rPr>
              <w:t>Refus des quantités négatives.</w:t>
            </w:r>
          </w:p>
        </w:tc>
      </w:tr>
      <w:tr>
        <w:tc>
          <w:tcPr>
            <w:tcW w:type="dxa" w:w="5156"/>
            <w:tcMar>
              <w:top w:w="80" w:type="dxa"/>
              <w:start w:w="100" w:type="dxa"/>
              <w:bottom w:w="80" w:type="dxa"/>
              <w:end w:w="100" w:type="dxa"/>
            </w:tcMar>
            <w:vAlign w:val="center"/>
          </w:tcPr>
          <w:p>
            <w:pPr>
              <w:spacing w:after="0"/>
            </w:pPr>
            <w:r>
              <w:rPr>
                <w:color w:val="1F2937"/>
                <w:sz w:val="17"/>
              </w:rPr>
              <w:t>Statut NON_FAIT</w:t>
            </w:r>
          </w:p>
        </w:tc>
        <w:tc>
          <w:tcPr>
            <w:tcW w:type="dxa" w:w="5156"/>
            <w:tcMar>
              <w:top w:w="80" w:type="dxa"/>
              <w:start w:w="100" w:type="dxa"/>
              <w:bottom w:w="80" w:type="dxa"/>
              <w:end w:w="100" w:type="dxa"/>
            </w:tcMar>
            <w:vAlign w:val="center"/>
          </w:tcPr>
          <w:p>
            <w:pPr>
              <w:spacing w:after="0"/>
            </w:pPr>
            <w:r>
              <w:rPr>
                <w:color w:val="1F2937"/>
                <w:sz w:val="17"/>
              </w:rPr>
              <w:t>Commentaire livreur obligatoire.</w:t>
            </w:r>
          </w:p>
        </w:tc>
      </w:tr>
      <w:tr>
        <w:tc>
          <w:tcPr>
            <w:tcW w:type="dxa" w:w="5156"/>
            <w:tcMar>
              <w:top w:w="80" w:type="dxa"/>
              <w:start w:w="100" w:type="dxa"/>
              <w:bottom w:w="80" w:type="dxa"/>
              <w:end w:w="100" w:type="dxa"/>
            </w:tcMar>
            <w:shd w:fill="FAFAFA"/>
            <w:vAlign w:val="center"/>
          </w:tcPr>
          <w:p>
            <w:pPr>
              <w:spacing w:after="0"/>
            </w:pPr>
            <w:r>
              <w:rPr>
                <w:color w:val="1F2937"/>
                <w:sz w:val="17"/>
              </w:rPr>
              <w:t>Statut ANOMALIE</w:t>
            </w:r>
          </w:p>
        </w:tc>
        <w:tc>
          <w:tcPr>
            <w:tcW w:type="dxa" w:w="5156"/>
            <w:tcMar>
              <w:top w:w="80" w:type="dxa"/>
              <w:start w:w="100" w:type="dxa"/>
              <w:bottom w:w="80" w:type="dxa"/>
              <w:end w:w="100" w:type="dxa"/>
            </w:tcMar>
            <w:shd w:fill="FAFAFA"/>
            <w:vAlign w:val="center"/>
          </w:tcPr>
          <w:p>
            <w:pPr>
              <w:spacing w:after="0"/>
            </w:pPr>
            <w:r>
              <w:rPr>
                <w:color w:val="1F2937"/>
                <w:sz w:val="17"/>
              </w:rPr>
              <w:t>Commentaire livreur obligatoire.</w:t>
            </w:r>
          </w:p>
        </w:tc>
      </w:tr>
      <w:tr>
        <w:tc>
          <w:tcPr>
            <w:tcW w:type="dxa" w:w="5156"/>
            <w:tcMar>
              <w:top w:w="80" w:type="dxa"/>
              <w:start w:w="100" w:type="dxa"/>
              <w:bottom w:w="80" w:type="dxa"/>
              <w:end w:w="100" w:type="dxa"/>
            </w:tcMar>
            <w:vAlign w:val="center"/>
          </w:tcPr>
          <w:p>
            <w:pPr>
              <w:spacing w:after="0"/>
            </w:pPr>
            <w:r>
              <w:rPr>
                <w:color w:val="1F2937"/>
                <w:sz w:val="17"/>
              </w:rPr>
              <w:t>Ligne validée</w:t>
            </w:r>
          </w:p>
        </w:tc>
        <w:tc>
          <w:tcPr>
            <w:tcW w:type="dxa" w:w="5156"/>
            <w:tcMar>
              <w:top w:w="80" w:type="dxa"/>
              <w:start w:w="100" w:type="dxa"/>
              <w:bottom w:w="80" w:type="dxa"/>
              <w:end w:w="100" w:type="dxa"/>
            </w:tcMar>
            <w:vAlign w:val="center"/>
          </w:tcPr>
          <w:p>
            <w:pPr>
              <w:spacing w:after="0"/>
            </w:pPr>
            <w:r>
              <w:rPr>
                <w:color w:val="1F2937"/>
                <w:sz w:val="17"/>
              </w:rPr>
              <w:t>heureValidation obligatoire si estValidee vaut true.</w:t>
            </w:r>
          </w:p>
        </w:tc>
      </w:tr>
      <w:tr>
        <w:tc>
          <w:tcPr>
            <w:tcW w:type="dxa" w:w="5156"/>
            <w:tcMar>
              <w:top w:w="80" w:type="dxa"/>
              <w:start w:w="100" w:type="dxa"/>
              <w:bottom w:w="80" w:type="dxa"/>
              <w:end w:w="100" w:type="dxa"/>
            </w:tcMar>
            <w:shd w:fill="FAFAFA"/>
            <w:vAlign w:val="center"/>
          </w:tcPr>
          <w:p>
            <w:pPr>
              <w:spacing w:after="0"/>
            </w:pPr>
            <w:r>
              <w:rPr>
                <w:color w:val="1F2937"/>
                <w:sz w:val="17"/>
              </w:rPr>
              <w:t>Envoi final</w:t>
            </w:r>
          </w:p>
        </w:tc>
        <w:tc>
          <w:tcPr>
            <w:tcW w:type="dxa" w:w="5156"/>
            <w:tcMar>
              <w:top w:w="80" w:type="dxa"/>
              <w:start w:w="100" w:type="dxa"/>
              <w:bottom w:w="80" w:type="dxa"/>
              <w:end w:w="100" w:type="dxa"/>
            </w:tcMar>
            <w:shd w:fill="FAFAFA"/>
            <w:vAlign w:val="center"/>
          </w:tcPr>
          <w:p>
            <w:pPr>
              <w:spacing w:after="0"/>
            </w:pPr>
            <w:r>
              <w:rPr>
                <w:color w:val="1F2937"/>
                <w:sz w:val="17"/>
              </w:rPr>
              <w:t>Les lignes en statut A_FAIRE ne doivent pas être acceptées.</w:t>
            </w:r>
          </w:p>
        </w:tc>
      </w:tr>
      <w:tr>
        <w:tc>
          <w:tcPr>
            <w:tcW w:type="dxa" w:w="5156"/>
            <w:tcMar>
              <w:top w:w="80" w:type="dxa"/>
              <w:start w:w="100" w:type="dxa"/>
              <w:bottom w:w="80" w:type="dxa"/>
              <w:end w:w="100" w:type="dxa"/>
            </w:tcMar>
            <w:vAlign w:val="center"/>
          </w:tcPr>
          <w:p>
            <w:pPr>
              <w:spacing w:after="0"/>
            </w:pPr>
            <w:r>
              <w:rPr>
                <w:color w:val="1F2937"/>
                <w:sz w:val="17"/>
              </w:rPr>
              <w:t>Double envoi</w:t>
            </w:r>
          </w:p>
        </w:tc>
        <w:tc>
          <w:tcPr>
            <w:tcW w:type="dxa" w:w="5156"/>
            <w:tcMar>
              <w:top w:w="80" w:type="dxa"/>
              <w:start w:w="100" w:type="dxa"/>
              <w:bottom w:w="80" w:type="dxa"/>
              <w:end w:w="100" w:type="dxa"/>
            </w:tcMar>
            <w:vAlign w:val="center"/>
          </w:tcPr>
          <w:p>
            <w:pPr>
              <w:spacing w:after="0"/>
            </w:pPr>
            <w:r>
              <w:rPr>
                <w:color w:val="1F2937"/>
                <w:sz w:val="17"/>
              </w:rPr>
              <w:t>Refus si même idSynchronisation ou même couple date, tournée, livreur déjà envoyé.</w:t>
            </w:r>
          </w:p>
        </w:tc>
      </w:tr>
    </w:tbl>
    <w:p>
      <w:pPr>
        <w:pStyle w:val="Heading2"/>
      </w:pPr>
      <w:r>
        <w:t>C.5 Conservation du prévu et du réel</w:t>
      </w:r>
    </w:p>
    <w:tbl>
      <w:tblPr>
        <w:tblStyle w:val="TableGrid"/>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shd w:fill="1F4E79"/>
            <w:tcMar>
              <w:top w:w="90" w:type="dxa"/>
              <w:start w:w="100" w:type="dxa"/>
              <w:bottom w:w="90" w:type="dxa"/>
              <w:end w:w="100" w:type="dxa"/>
            </w:tcMar>
            <w:vAlign w:val="center"/>
          </w:tcPr>
          <w:p>
            <w:pPr>
              <w:spacing w:after="0"/>
              <w:jc w:val="center"/>
            </w:pPr>
            <w:r>
              <w:rPr>
                <w:b/>
                <w:color w:val="FFFFFF"/>
                <w:sz w:val="17"/>
              </w:rPr>
              <w:t>Champ</w:t>
            </w:r>
          </w:p>
        </w:tc>
        <w:tc>
          <w:tcPr>
            <w:tcW w:type="dxa" w:w="3437"/>
            <w:shd w:fill="1F4E79"/>
            <w:tcMar>
              <w:top w:w="90" w:type="dxa"/>
              <w:start w:w="100" w:type="dxa"/>
              <w:bottom w:w="90" w:type="dxa"/>
              <w:end w:w="100" w:type="dxa"/>
            </w:tcMar>
            <w:vAlign w:val="center"/>
          </w:tcPr>
          <w:p>
            <w:pPr>
              <w:spacing w:after="0"/>
              <w:jc w:val="center"/>
            </w:pPr>
            <w:r>
              <w:rPr>
                <w:b/>
                <w:color w:val="FFFFFF"/>
                <w:sz w:val="17"/>
              </w:rPr>
              <w:t>Origine</w:t>
            </w:r>
          </w:p>
        </w:tc>
        <w:tc>
          <w:tcPr>
            <w:tcW w:type="dxa" w:w="3437"/>
            <w:shd w:fill="1F4E79"/>
            <w:tcMar>
              <w:top w:w="90" w:type="dxa"/>
              <w:start w:w="100" w:type="dxa"/>
              <w:bottom w:w="90" w:type="dxa"/>
              <w:end w:w="100" w:type="dxa"/>
            </w:tcMar>
            <w:vAlign w:val="center"/>
          </w:tcPr>
          <w:p>
            <w:pPr>
              <w:spacing w:after="0"/>
              <w:jc w:val="center"/>
            </w:pPr>
            <w:r>
              <w:rPr>
                <w:b/>
                <w:color w:val="FFFFFF"/>
                <w:sz w:val="17"/>
              </w:rPr>
              <w:t>Utilisation</w:t>
            </w:r>
          </w:p>
        </w:tc>
      </w:tr>
      <w:tr>
        <w:tc>
          <w:tcPr>
            <w:tcW w:type="dxa" w:w="3437"/>
            <w:tcMar>
              <w:top w:w="80" w:type="dxa"/>
              <w:start w:w="100" w:type="dxa"/>
              <w:bottom w:w="80" w:type="dxa"/>
              <w:end w:w="100" w:type="dxa"/>
            </w:tcMar>
            <w:vAlign w:val="center"/>
          </w:tcPr>
          <w:p>
            <w:pPr>
              <w:spacing w:after="0"/>
            </w:pPr>
            <w:r>
              <w:rPr>
                <w:color w:val="1F2937"/>
                <w:sz w:val="17"/>
              </w:rPr>
              <w:t>quantiteLivreePrevue</w:t>
            </w:r>
          </w:p>
        </w:tc>
        <w:tc>
          <w:tcPr>
            <w:tcW w:type="dxa" w:w="3437"/>
            <w:tcMar>
              <w:top w:w="80" w:type="dxa"/>
              <w:start w:w="100" w:type="dxa"/>
              <w:bottom w:w="80" w:type="dxa"/>
              <w:end w:w="100" w:type="dxa"/>
            </w:tcMar>
            <w:vAlign w:val="center"/>
          </w:tcPr>
          <w:p>
            <w:pPr>
              <w:spacing w:after="0"/>
            </w:pPr>
            <w:r>
              <w:rPr>
                <w:color w:val="1F2937"/>
                <w:sz w:val="17"/>
              </w:rPr>
              <w:t>Expédition</w:t>
            </w:r>
          </w:p>
        </w:tc>
        <w:tc>
          <w:tcPr>
            <w:tcW w:type="dxa" w:w="3437"/>
            <w:tcMar>
              <w:top w:w="80" w:type="dxa"/>
              <w:start w:w="100" w:type="dxa"/>
              <w:bottom w:w="80" w:type="dxa"/>
              <w:end w:w="100" w:type="dxa"/>
            </w:tcMar>
            <w:vAlign w:val="center"/>
          </w:tcPr>
          <w:p>
            <w:pPr>
              <w:spacing w:after="0"/>
            </w:pPr>
            <w:r>
              <w:rPr>
                <w:color w:val="1F2937"/>
                <w:sz w:val="17"/>
              </w:rPr>
              <w:t>Valeur prévue avant le départ.</w:t>
            </w:r>
          </w:p>
        </w:tc>
      </w:tr>
      <w:tr>
        <w:tc>
          <w:tcPr>
            <w:tcW w:type="dxa" w:w="3437"/>
            <w:tcMar>
              <w:top w:w="80" w:type="dxa"/>
              <w:start w:w="100" w:type="dxa"/>
              <w:bottom w:w="80" w:type="dxa"/>
              <w:end w:w="100" w:type="dxa"/>
            </w:tcMar>
            <w:shd w:fill="FAFAFA"/>
            <w:vAlign w:val="center"/>
          </w:tcPr>
          <w:p>
            <w:pPr>
              <w:spacing w:after="0"/>
            </w:pPr>
            <w:r>
              <w:rPr>
                <w:color w:val="1F2937"/>
                <w:sz w:val="17"/>
              </w:rPr>
              <w:t>quantiteLivree</w:t>
            </w:r>
          </w:p>
        </w:tc>
        <w:tc>
          <w:tcPr>
            <w:tcW w:type="dxa" w:w="3437"/>
            <w:tcMar>
              <w:top w:w="80" w:type="dxa"/>
              <w:start w:w="100" w:type="dxa"/>
              <w:bottom w:w="80" w:type="dxa"/>
              <w:end w:w="100" w:type="dxa"/>
            </w:tcMar>
            <w:shd w:fill="FAFAFA"/>
            <w:vAlign w:val="center"/>
          </w:tcPr>
          <w:p>
            <w:pPr>
              <w:spacing w:after="0"/>
            </w:pPr>
            <w:r>
              <w:rPr>
                <w:color w:val="1F2937"/>
                <w:sz w:val="17"/>
              </w:rPr>
              <w:t>Livreur</w:t>
            </w:r>
          </w:p>
        </w:tc>
        <w:tc>
          <w:tcPr>
            <w:tcW w:type="dxa" w:w="3437"/>
            <w:tcMar>
              <w:top w:w="80" w:type="dxa"/>
              <w:start w:w="100" w:type="dxa"/>
              <w:bottom w:w="80" w:type="dxa"/>
              <w:end w:w="100" w:type="dxa"/>
            </w:tcMar>
            <w:shd w:fill="FAFAFA"/>
            <w:vAlign w:val="center"/>
          </w:tcPr>
          <w:p>
            <w:pPr>
              <w:spacing w:after="0"/>
            </w:pPr>
            <w:r>
              <w:rPr>
                <w:color w:val="1F2937"/>
                <w:sz w:val="17"/>
              </w:rPr>
              <w:t>Valeur réellement livrée ou confirmée sur le terrain.</w:t>
            </w:r>
          </w:p>
        </w:tc>
      </w:tr>
      <w:tr>
        <w:tc>
          <w:tcPr>
            <w:tcW w:type="dxa" w:w="3437"/>
            <w:tcMar>
              <w:top w:w="80" w:type="dxa"/>
              <w:start w:w="100" w:type="dxa"/>
              <w:bottom w:w="80" w:type="dxa"/>
              <w:end w:w="100" w:type="dxa"/>
            </w:tcMar>
            <w:vAlign w:val="center"/>
          </w:tcPr>
          <w:p>
            <w:pPr>
              <w:spacing w:after="0"/>
            </w:pPr>
            <w:r>
              <w:rPr>
                <w:color w:val="1F2937"/>
                <w:sz w:val="17"/>
              </w:rPr>
              <w:t>quantiteRecuperee</w:t>
            </w:r>
          </w:p>
        </w:tc>
        <w:tc>
          <w:tcPr>
            <w:tcW w:type="dxa" w:w="3437"/>
            <w:tcMar>
              <w:top w:w="80" w:type="dxa"/>
              <w:start w:w="100" w:type="dxa"/>
              <w:bottom w:w="80" w:type="dxa"/>
              <w:end w:w="100" w:type="dxa"/>
            </w:tcMar>
            <w:vAlign w:val="center"/>
          </w:tcPr>
          <w:p>
            <w:pPr>
              <w:spacing w:after="0"/>
            </w:pPr>
            <w:r>
              <w:rPr>
                <w:color w:val="1F2937"/>
                <w:sz w:val="17"/>
              </w:rPr>
              <w:t>Livreur</w:t>
            </w:r>
          </w:p>
        </w:tc>
        <w:tc>
          <w:tcPr>
            <w:tcW w:type="dxa" w:w="3437"/>
            <w:tcMar>
              <w:top w:w="80" w:type="dxa"/>
              <w:start w:w="100" w:type="dxa"/>
              <w:bottom w:w="80" w:type="dxa"/>
              <w:end w:w="100" w:type="dxa"/>
            </w:tcMar>
            <w:vAlign w:val="center"/>
          </w:tcPr>
          <w:p>
            <w:pPr>
              <w:spacing w:after="0"/>
            </w:pPr>
            <w:r>
              <w:rPr>
                <w:color w:val="1F2937"/>
                <w:sz w:val="17"/>
              </w:rPr>
              <w:t>Valeur réellement récupérée sur le terrain.</w:t>
            </w:r>
          </w:p>
        </w:tc>
      </w:tr>
    </w:tbl>
    <w:tbl>
      <w:tblPr>
        <w:tblStyle w:val="TableGrid"/>
        <w:tblW w:type="auto" w:w="0"/>
        <w:jc w:val="center"/>
        <w:tblLook w:firstColumn="1" w:firstRow="1" w:lastColumn="0" w:lastRow="0" w:noHBand="0" w:noVBand="1" w:val="04A0"/>
      </w:tblPr>
      <w:tblGrid>
        <w:gridCol w:w="10312"/>
      </w:tblGrid>
      <w:tr>
        <w:tc>
          <w:tcPr>
            <w:tcW w:type="dxa" w:w="10312"/>
            <w:shd w:fill="EEF2F7"/>
            <w:tcMar>
              <w:top w:w="140" w:type="dxa"/>
              <w:start w:w="160" w:type="dxa"/>
              <w:bottom w:w="140" w:type="dxa"/>
              <w:end w:w="160" w:type="dxa"/>
            </w:tcMar>
            <w:vAlign w:val="center"/>
          </w:tcPr>
          <w:p>
            <w:pPr>
              <w:spacing w:after="0"/>
            </w:pPr>
            <w:r>
              <w:rPr>
                <w:sz w:val="17"/>
              </w:rPr>
            </w:r>
            <w:r>
              <w:rPr>
                <w:b/>
                <w:color w:val="1F4E79"/>
                <w:sz w:val="19"/>
              </w:rPr>
              <w:t>Calcul possible</w:t>
            </w:r>
          </w:p>
          <w:p>
            <w:pPr>
              <w:pStyle w:val="SmallNote"/>
              <w:spacing w:after="0"/>
            </w:pPr>
            <w:r>
              <w:rPr>
                <w:sz w:val="17"/>
              </w:rPr>
              <w:t>Écart livré = quantiteLivree - quantiteLivreePrevue. Si quantiteLivreePrevue vaut null, aucun écart automatique ne doit être calculé, car l’expédition n’a pas renseigné de valeur de référence.</w:t>
            </w:r>
          </w:p>
        </w:tc>
      </w:tr>
    </w:tbl>
    <w:p>
      <w:r>
        <w:br w:type="page"/>
      </w:r>
    </w:p>
    <w:p>
      <w:pPr>
        <w:pStyle w:val="Heading1"/>
        <w:pBdr>
          <w:bottom w:val="single" w:sz="6" w:space="1" w:color="CBD5E1"/>
        </w:pBdr>
      </w:pPr>
      <w:r>
        <w:t>Annexe D - Réponses JSON attendues de l’API</w:t>
      </w:r>
    </w:p>
    <w:p>
      <w:r>
        <w:t>Les réponses de l’API doivent rester simples et exploitables par le mobile, Swagger et les tests. Chaque réponse contient un code fonctionnel, un message lisible et, lorsque cela est utile, les informations permettant d’identifier la tournée concernée.</w:t>
      </w:r>
    </w:p>
    <w:tbl>
      <w:tblPr>
        <w:tblStyle w:val="TableGrid"/>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shd w:fill="1F4E79"/>
            <w:tcMar>
              <w:top w:w="90" w:type="dxa"/>
              <w:start w:w="100" w:type="dxa"/>
              <w:bottom w:w="90" w:type="dxa"/>
              <w:end w:w="100" w:type="dxa"/>
            </w:tcMar>
            <w:vAlign w:val="center"/>
          </w:tcPr>
          <w:p>
            <w:pPr>
              <w:spacing w:after="0"/>
              <w:jc w:val="center"/>
            </w:pPr>
            <w:r>
              <w:rPr>
                <w:b/>
                <w:color w:val="FFFFFF"/>
                <w:sz w:val="17"/>
              </w:rPr>
              <w:t>Statut HTTP</w:t>
            </w:r>
          </w:p>
        </w:tc>
        <w:tc>
          <w:tcPr>
            <w:tcW w:type="dxa" w:w="3437"/>
            <w:shd w:fill="1F4E79"/>
            <w:tcMar>
              <w:top w:w="90" w:type="dxa"/>
              <w:start w:w="100" w:type="dxa"/>
              <w:bottom w:w="90" w:type="dxa"/>
              <w:end w:w="100" w:type="dxa"/>
            </w:tcMar>
            <w:vAlign w:val="center"/>
          </w:tcPr>
          <w:p>
            <w:pPr>
              <w:spacing w:after="0"/>
              <w:jc w:val="center"/>
            </w:pPr>
            <w:r>
              <w:rPr>
                <w:b/>
                <w:color w:val="FFFFFF"/>
                <w:sz w:val="17"/>
              </w:rPr>
              <w:t>Code JSON</w:t>
            </w:r>
          </w:p>
        </w:tc>
        <w:tc>
          <w:tcPr>
            <w:tcW w:type="dxa" w:w="3437"/>
            <w:shd w:fill="1F4E79"/>
            <w:tcMar>
              <w:top w:w="90" w:type="dxa"/>
              <w:start w:w="100" w:type="dxa"/>
              <w:bottom w:w="90" w:type="dxa"/>
              <w:end w:w="100" w:type="dxa"/>
            </w:tcMar>
            <w:vAlign w:val="center"/>
          </w:tcPr>
          <w:p>
            <w:pPr>
              <w:spacing w:after="0"/>
              <w:jc w:val="center"/>
            </w:pPr>
            <w:r>
              <w:rPr>
                <w:b/>
                <w:color w:val="FFFFFF"/>
                <w:sz w:val="17"/>
              </w:rPr>
              <w:t>Utilisation</w:t>
            </w:r>
          </w:p>
        </w:tc>
      </w:tr>
      <w:tr>
        <w:tc>
          <w:tcPr>
            <w:tcW w:type="dxa" w:w="3437"/>
            <w:tcMar>
              <w:top w:w="80" w:type="dxa"/>
              <w:start w:w="100" w:type="dxa"/>
              <w:bottom w:w="80" w:type="dxa"/>
              <w:end w:w="100" w:type="dxa"/>
            </w:tcMar>
            <w:vAlign w:val="center"/>
          </w:tcPr>
          <w:p>
            <w:pPr>
              <w:spacing w:after="0"/>
            </w:pPr>
            <w:r>
              <w:rPr>
                <w:color w:val="1F2937"/>
                <w:sz w:val="17"/>
              </w:rPr>
              <w:t>200 OK</w:t>
            </w:r>
          </w:p>
        </w:tc>
        <w:tc>
          <w:tcPr>
            <w:tcW w:type="dxa" w:w="3437"/>
            <w:tcMar>
              <w:top w:w="80" w:type="dxa"/>
              <w:start w:w="100" w:type="dxa"/>
              <w:bottom w:w="80" w:type="dxa"/>
              <w:end w:w="100" w:type="dxa"/>
            </w:tcMar>
            <w:vAlign w:val="center"/>
          </w:tcPr>
          <w:p>
            <w:pPr>
              <w:spacing w:after="0"/>
            </w:pPr>
            <w:r>
              <w:rPr>
                <w:color w:val="1F2937"/>
                <w:sz w:val="17"/>
              </w:rPr>
              <w:t>SUCCESS</w:t>
            </w:r>
          </w:p>
        </w:tc>
        <w:tc>
          <w:tcPr>
            <w:tcW w:type="dxa" w:w="3437"/>
            <w:tcMar>
              <w:top w:w="80" w:type="dxa"/>
              <w:start w:w="100" w:type="dxa"/>
              <w:bottom w:w="80" w:type="dxa"/>
              <w:end w:w="100" w:type="dxa"/>
            </w:tcMar>
            <w:vAlign w:val="center"/>
          </w:tcPr>
          <w:p>
            <w:pPr>
              <w:spacing w:after="0"/>
            </w:pPr>
            <w:r>
              <w:rPr>
                <w:color w:val="1F2937"/>
                <w:sz w:val="17"/>
              </w:rPr>
              <w:t>Synchronisation enregistrée avec succès.</w:t>
            </w:r>
          </w:p>
        </w:tc>
      </w:tr>
      <w:tr>
        <w:tc>
          <w:tcPr>
            <w:tcW w:type="dxa" w:w="3437"/>
            <w:tcMar>
              <w:top w:w="80" w:type="dxa"/>
              <w:start w:w="100" w:type="dxa"/>
              <w:bottom w:w="80" w:type="dxa"/>
              <w:end w:w="100" w:type="dxa"/>
            </w:tcMar>
            <w:shd w:fill="FAFAFA"/>
            <w:vAlign w:val="center"/>
          </w:tcPr>
          <w:p>
            <w:pPr>
              <w:spacing w:after="0"/>
            </w:pPr>
            <w:r>
              <w:rPr>
                <w:color w:val="1F2937"/>
                <w:sz w:val="17"/>
              </w:rPr>
              <w:t>400 Bad Request</w:t>
            </w:r>
          </w:p>
        </w:tc>
        <w:tc>
          <w:tcPr>
            <w:tcW w:type="dxa" w:w="3437"/>
            <w:tcMar>
              <w:top w:w="80" w:type="dxa"/>
              <w:start w:w="100" w:type="dxa"/>
              <w:bottom w:w="80" w:type="dxa"/>
              <w:end w:w="100" w:type="dxa"/>
            </w:tcMar>
            <w:shd w:fill="FAFAFA"/>
            <w:vAlign w:val="center"/>
          </w:tcPr>
          <w:p>
            <w:pPr>
              <w:spacing w:after="0"/>
            </w:pPr>
            <w:r>
              <w:rPr>
                <w:color w:val="1F2937"/>
                <w:sz w:val="17"/>
              </w:rPr>
              <w:t>VALIDATION_ERROR</w:t>
            </w:r>
          </w:p>
        </w:tc>
        <w:tc>
          <w:tcPr>
            <w:tcW w:type="dxa" w:w="3437"/>
            <w:tcMar>
              <w:top w:w="80" w:type="dxa"/>
              <w:start w:w="100" w:type="dxa"/>
              <w:bottom w:w="80" w:type="dxa"/>
              <w:end w:w="100" w:type="dxa"/>
            </w:tcMar>
            <w:shd w:fill="FAFAFA"/>
            <w:vAlign w:val="center"/>
          </w:tcPr>
          <w:p>
            <w:pPr>
              <w:spacing w:after="0"/>
            </w:pPr>
            <w:r>
              <w:rPr>
                <w:color w:val="1F2937"/>
                <w:sz w:val="17"/>
              </w:rPr>
              <w:t>La requête contient des données invalides.</w:t>
            </w:r>
          </w:p>
        </w:tc>
      </w:tr>
      <w:tr>
        <w:tc>
          <w:tcPr>
            <w:tcW w:type="dxa" w:w="3437"/>
            <w:tcMar>
              <w:top w:w="80" w:type="dxa"/>
              <w:start w:w="100" w:type="dxa"/>
              <w:bottom w:w="80" w:type="dxa"/>
              <w:end w:w="100" w:type="dxa"/>
            </w:tcMar>
            <w:vAlign w:val="center"/>
          </w:tcPr>
          <w:p>
            <w:pPr>
              <w:spacing w:after="0"/>
            </w:pPr>
            <w:r>
              <w:rPr>
                <w:color w:val="1F2937"/>
                <w:sz w:val="17"/>
              </w:rPr>
              <w:t>409 Conflict</w:t>
            </w:r>
          </w:p>
        </w:tc>
        <w:tc>
          <w:tcPr>
            <w:tcW w:type="dxa" w:w="3437"/>
            <w:tcMar>
              <w:top w:w="80" w:type="dxa"/>
              <w:start w:w="100" w:type="dxa"/>
              <w:bottom w:w="80" w:type="dxa"/>
              <w:end w:w="100" w:type="dxa"/>
            </w:tcMar>
            <w:vAlign w:val="center"/>
          </w:tcPr>
          <w:p>
            <w:pPr>
              <w:spacing w:after="0"/>
            </w:pPr>
            <w:r>
              <w:rPr>
                <w:color w:val="1F2937"/>
                <w:sz w:val="17"/>
              </w:rPr>
              <w:t>CONFLICT</w:t>
            </w:r>
          </w:p>
        </w:tc>
        <w:tc>
          <w:tcPr>
            <w:tcW w:type="dxa" w:w="3437"/>
            <w:tcMar>
              <w:top w:w="80" w:type="dxa"/>
              <w:start w:w="100" w:type="dxa"/>
              <w:bottom w:w="80" w:type="dxa"/>
              <w:end w:w="100" w:type="dxa"/>
            </w:tcMar>
            <w:vAlign w:val="center"/>
          </w:tcPr>
          <w:p>
            <w:pPr>
              <w:spacing w:after="0"/>
            </w:pPr>
            <w:r>
              <w:rPr>
                <w:color w:val="1F2937"/>
                <w:sz w:val="17"/>
              </w:rPr>
              <w:t>La tournée ou l’identifiant de synchronisation existe déjà.</w:t>
            </w:r>
          </w:p>
        </w:tc>
      </w:tr>
      <w:tr>
        <w:tc>
          <w:tcPr>
            <w:tcW w:type="dxa" w:w="3437"/>
            <w:tcMar>
              <w:top w:w="80" w:type="dxa"/>
              <w:start w:w="100" w:type="dxa"/>
              <w:bottom w:w="80" w:type="dxa"/>
              <w:end w:w="100" w:type="dxa"/>
            </w:tcMar>
            <w:shd w:fill="FAFAFA"/>
            <w:vAlign w:val="center"/>
          </w:tcPr>
          <w:p>
            <w:pPr>
              <w:spacing w:after="0"/>
            </w:pPr>
            <w:r>
              <w:rPr>
                <w:color w:val="1F2937"/>
                <w:sz w:val="17"/>
              </w:rPr>
              <w:t>500 Internal Server Error</w:t>
            </w:r>
          </w:p>
        </w:tc>
        <w:tc>
          <w:tcPr>
            <w:tcW w:type="dxa" w:w="3437"/>
            <w:tcMar>
              <w:top w:w="80" w:type="dxa"/>
              <w:start w:w="100" w:type="dxa"/>
              <w:bottom w:w="80" w:type="dxa"/>
              <w:end w:w="100" w:type="dxa"/>
            </w:tcMar>
            <w:shd w:fill="FAFAFA"/>
            <w:vAlign w:val="center"/>
          </w:tcPr>
          <w:p>
            <w:pPr>
              <w:spacing w:after="0"/>
            </w:pPr>
            <w:r>
              <w:rPr>
                <w:color w:val="1F2937"/>
                <w:sz w:val="17"/>
              </w:rPr>
              <w:t>SERVER_ERROR</w:t>
            </w:r>
          </w:p>
        </w:tc>
        <w:tc>
          <w:tcPr>
            <w:tcW w:type="dxa" w:w="3437"/>
            <w:tcMar>
              <w:top w:w="80" w:type="dxa"/>
              <w:start w:w="100" w:type="dxa"/>
              <w:bottom w:w="80" w:type="dxa"/>
              <w:end w:w="100" w:type="dxa"/>
            </w:tcMar>
            <w:shd w:fill="FAFAFA"/>
            <w:vAlign w:val="center"/>
          </w:tcPr>
          <w:p>
            <w:pPr>
              <w:spacing w:after="0"/>
            </w:pPr>
            <w:r>
              <w:rPr>
                <w:color w:val="1F2937"/>
                <w:sz w:val="17"/>
              </w:rPr>
              <w:t>Une erreur technique est survenue côté serveur.</w:t>
            </w:r>
          </w:p>
        </w:tc>
      </w:tr>
    </w:tbl>
    <w:p>
      <w:pPr>
        <w:pStyle w:val="Heading2"/>
      </w:pPr>
      <w:r>
        <w:t>D.1 Synchronisation réussie</w:t>
      </w:r>
    </w:p>
    <w:p>
      <w:pPr>
        <w:pStyle w:val="SmallNote"/>
      </w:pPr>
      <w:r>
        <w:t>Statut HTTP : 200 OK</w:t>
      </w:r>
    </w:p>
    <w:p>
      <w:pPr>
        <w:pStyle w:val="CodeBlock"/>
        <w:shd w:fill="F5F7FA"/>
      </w:pPr>
      <w:r>
        <w:rPr>
          <w:rFonts w:ascii="Consolas" w:hAnsi="Consolas" w:eastAsia="Consolas"/>
          <w:color w:val="111827"/>
          <w:sz w:val="14"/>
        </w:rPr>
        <w:t>{</w:t>
      </w:r>
    </w:p>
    <w:p>
      <w:pPr>
        <w:pStyle w:val="CodeBlock"/>
        <w:shd w:fill="F5F7FA"/>
      </w:pPr>
      <w:r>
        <w:rPr>
          <w:rFonts w:ascii="Consolas" w:hAnsi="Consolas" w:eastAsia="Consolas"/>
          <w:color w:val="111827"/>
          <w:sz w:val="14"/>
        </w:rPr>
        <w:t xml:space="preserve">  "code": "SUCCESS",</w:t>
      </w:r>
    </w:p>
    <w:p>
      <w:pPr>
        <w:pStyle w:val="CodeBlock"/>
        <w:shd w:fill="F5F7FA"/>
      </w:pPr>
      <w:r>
        <w:rPr>
          <w:rFonts w:ascii="Consolas" w:hAnsi="Consolas" w:eastAsia="Consolas"/>
          <w:color w:val="111827"/>
          <w:sz w:val="14"/>
        </w:rPr>
        <w:t xml:space="preserve">  "message": "Synchronisation enregistrée avec succès.",</w:t>
      </w:r>
    </w:p>
    <w:p>
      <w:pPr>
        <w:pStyle w:val="CodeBlock"/>
        <w:shd w:fill="F5F7FA"/>
      </w:pPr>
      <w:r>
        <w:rPr>
          <w:rFonts w:ascii="Consolas" w:hAnsi="Consolas" w:eastAsia="Consolas"/>
          <w:color w:val="111827"/>
          <w:sz w:val="14"/>
        </w:rPr>
        <w:t xml:space="preserve">  "idSynchronisation": "7d3b3d5a-8dc4-4b2c-9f20-6b2170f1b321",</w:t>
      </w:r>
    </w:p>
    <w:p>
      <w:pPr>
        <w:pStyle w:val="CodeBlock"/>
        <w:shd w:fill="F5F7FA"/>
      </w:pPr>
      <w:r>
        <w:rPr>
          <w:rFonts w:ascii="Consolas" w:hAnsi="Consolas" w:eastAsia="Consolas"/>
          <w:color w:val="111827"/>
          <w:sz w:val="14"/>
        </w:rPr>
        <w:t xml:space="preserve">  "dateReceptionApi": "2026-05-07T17:45:12",</w:t>
      </w:r>
    </w:p>
    <w:p>
      <w:pPr>
        <w:pStyle w:val="CodeBlock"/>
        <w:shd w:fill="F5F7FA"/>
      </w:pPr>
      <w:r>
        <w:rPr>
          <w:rFonts w:ascii="Consolas" w:hAnsi="Consolas" w:eastAsia="Consolas"/>
          <w:color w:val="111827"/>
          <w:sz w:val="14"/>
        </w:rPr>
        <w:t xml:space="preserve">  "dateTournee": "2026-05-07",</w:t>
      </w:r>
    </w:p>
    <w:p>
      <w:pPr>
        <w:pStyle w:val="CodeBlock"/>
        <w:shd w:fill="F5F7FA"/>
      </w:pPr>
      <w:r>
        <w:rPr>
          <w:rFonts w:ascii="Consolas" w:hAnsi="Consolas" w:eastAsia="Consolas"/>
          <w:color w:val="111827"/>
          <w:sz w:val="14"/>
        </w:rPr>
        <w:t xml:space="preserve">  "codeTournee": "4006",</w:t>
      </w:r>
    </w:p>
    <w:p>
      <w:pPr>
        <w:pStyle w:val="CodeBlock"/>
        <w:shd w:fill="F5F7FA"/>
      </w:pPr>
      <w:r>
        <w:rPr>
          <w:rFonts w:ascii="Consolas" w:hAnsi="Consolas" w:eastAsia="Consolas"/>
          <w:color w:val="111827"/>
          <w:sz w:val="14"/>
        </w:rPr>
        <w:t xml:space="preserve">  "codeLivreur": "2",</w:t>
      </w:r>
    </w:p>
    <w:p>
      <w:pPr>
        <w:pStyle w:val="CodeBlock"/>
        <w:shd w:fill="F5F7FA"/>
      </w:pPr>
      <w:r>
        <w:rPr>
          <w:rFonts w:ascii="Consolas" w:hAnsi="Consolas" w:eastAsia="Consolas"/>
          <w:color w:val="111827"/>
          <w:sz w:val="14"/>
        </w:rPr>
        <w:t xml:space="preserve">  "nombreLignesRecues": 1,</w:t>
      </w:r>
    </w:p>
    <w:p>
      <w:pPr>
        <w:pStyle w:val="CodeBlock"/>
        <w:shd w:fill="F5F7FA"/>
      </w:pPr>
      <w:r>
        <w:rPr>
          <w:rFonts w:ascii="Consolas" w:hAnsi="Consolas" w:eastAsia="Consolas"/>
          <w:color w:val="111827"/>
          <w:sz w:val="14"/>
        </w:rPr>
        <w:t xml:space="preserve">  "nombreQuantitesRecues": 3</w:t>
      </w:r>
    </w:p>
    <w:p>
      <w:pPr>
        <w:pStyle w:val="CodeBlock"/>
        <w:shd w:fill="F5F7FA"/>
      </w:pPr>
      <w:r>
        <w:rPr>
          <w:rFonts w:ascii="Consolas" w:hAnsi="Consolas" w:eastAsia="Consolas"/>
          <w:color w:val="111827"/>
          <w:sz w:val="14"/>
        </w:rPr>
        <w:t>}</w:t>
      </w:r>
    </w:p>
    <w:p>
      <w:pPr>
        <w:spacing w:after="40"/>
      </w:pPr>
    </w:p>
    <w:p>
      <w:pPr>
        <w:pStyle w:val="Heading2"/>
      </w:pPr>
      <w:r>
        <w:t>D.2 Erreur de validation</w:t>
      </w:r>
    </w:p>
    <w:p>
      <w:pPr>
        <w:pStyle w:val="SmallNote"/>
      </w:pPr>
      <w:r>
        <w:t>Statut HTTP : 400 Bad Request</w:t>
      </w:r>
    </w:p>
    <w:p>
      <w:pPr>
        <w:pStyle w:val="CodeBlock"/>
        <w:shd w:fill="F5F7FA"/>
      </w:pPr>
      <w:r>
        <w:rPr>
          <w:rFonts w:ascii="Consolas" w:hAnsi="Consolas" w:eastAsia="Consolas"/>
          <w:color w:val="111827"/>
          <w:sz w:val="14"/>
        </w:rPr>
        <w:t>{</w:t>
      </w:r>
    </w:p>
    <w:p>
      <w:pPr>
        <w:pStyle w:val="CodeBlock"/>
        <w:shd w:fill="F5F7FA"/>
      </w:pPr>
      <w:r>
        <w:rPr>
          <w:rFonts w:ascii="Consolas" w:hAnsi="Consolas" w:eastAsia="Consolas"/>
          <w:color w:val="111827"/>
          <w:sz w:val="14"/>
        </w:rPr>
        <w:t xml:space="preserve">  "code": "VALIDATION_ERROR",</w:t>
      </w:r>
    </w:p>
    <w:p>
      <w:pPr>
        <w:pStyle w:val="CodeBlock"/>
        <w:shd w:fill="F5F7FA"/>
      </w:pPr>
      <w:r>
        <w:rPr>
          <w:rFonts w:ascii="Consolas" w:hAnsi="Consolas" w:eastAsia="Consolas"/>
          <w:color w:val="111827"/>
          <w:sz w:val="14"/>
        </w:rPr>
        <w:t xml:space="preserve">  "message": "La synchronisation contient des données invalides.",</w:t>
      </w:r>
    </w:p>
    <w:p>
      <w:pPr>
        <w:pStyle w:val="CodeBlock"/>
        <w:shd w:fill="F5F7FA"/>
      </w:pPr>
      <w:r>
        <w:rPr>
          <w:rFonts w:ascii="Consolas" w:hAnsi="Consolas" w:eastAsia="Consolas"/>
          <w:color w:val="111827"/>
          <w:sz w:val="14"/>
        </w:rPr>
        <w:t xml:space="preserve">  "erreurs": [</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 xml:space="preserve">      "champ": "lignes[0].saisie.commentaireLivreur",</w:t>
      </w:r>
    </w:p>
    <w:p>
      <w:pPr>
        <w:pStyle w:val="CodeBlock"/>
        <w:shd w:fill="F5F7FA"/>
      </w:pPr>
      <w:r>
        <w:rPr>
          <w:rFonts w:ascii="Consolas" w:hAnsi="Consolas" w:eastAsia="Consolas"/>
          <w:color w:val="111827"/>
          <w:sz w:val="14"/>
        </w:rPr>
        <w:t xml:space="preserve">      "message": "Le commentaire livreur est obligatoire pour le statut ANOMALIE ou NON_FAIT."</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 xml:space="preserve">      "champ": "lignes[0].saisie.quantites[0].quantiteLivree",</w:t>
      </w:r>
    </w:p>
    <w:p>
      <w:pPr>
        <w:pStyle w:val="CodeBlock"/>
        <w:shd w:fill="F5F7FA"/>
      </w:pPr>
      <w:r>
        <w:rPr>
          <w:rFonts w:ascii="Consolas" w:hAnsi="Consolas" w:eastAsia="Consolas"/>
          <w:color w:val="111827"/>
          <w:sz w:val="14"/>
        </w:rPr>
        <w:t xml:space="preserve">      "message": "La quantité livrée doit être un entier positif ou nul."</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 xml:space="preserve">  ]</w:t>
      </w:r>
    </w:p>
    <w:p>
      <w:pPr>
        <w:pStyle w:val="CodeBlock"/>
        <w:shd w:fill="F5F7FA"/>
      </w:pPr>
      <w:r>
        <w:rPr>
          <w:rFonts w:ascii="Consolas" w:hAnsi="Consolas" w:eastAsia="Consolas"/>
          <w:color w:val="111827"/>
          <w:sz w:val="14"/>
        </w:rPr>
        <w:t>}</w:t>
      </w:r>
    </w:p>
    <w:p>
      <w:pPr>
        <w:spacing w:after="40"/>
      </w:pPr>
    </w:p>
    <w:p>
      <w:pPr>
        <w:pStyle w:val="Heading2"/>
      </w:pPr>
      <w:r>
        <w:t>D.3 Double envoi</w:t>
      </w:r>
    </w:p>
    <w:p>
      <w:pPr>
        <w:pStyle w:val="SmallNote"/>
      </w:pPr>
      <w:r>
        <w:t>Statut HTTP : 409 Conflict</w:t>
      </w:r>
    </w:p>
    <w:p>
      <w:pPr>
        <w:pStyle w:val="CodeBlock"/>
        <w:shd w:fill="F5F7FA"/>
      </w:pPr>
      <w:r>
        <w:rPr>
          <w:rFonts w:ascii="Consolas" w:hAnsi="Consolas" w:eastAsia="Consolas"/>
          <w:color w:val="111827"/>
          <w:sz w:val="14"/>
        </w:rPr>
        <w:t>{</w:t>
      </w:r>
    </w:p>
    <w:p>
      <w:pPr>
        <w:pStyle w:val="CodeBlock"/>
        <w:shd w:fill="F5F7FA"/>
      </w:pPr>
      <w:r>
        <w:rPr>
          <w:rFonts w:ascii="Consolas" w:hAnsi="Consolas" w:eastAsia="Consolas"/>
          <w:color w:val="111827"/>
          <w:sz w:val="14"/>
        </w:rPr>
        <w:t xml:space="preserve">  "code": "CONFLICT",</w:t>
      </w:r>
    </w:p>
    <w:p>
      <w:pPr>
        <w:pStyle w:val="CodeBlock"/>
        <w:shd w:fill="F5F7FA"/>
      </w:pPr>
      <w:r>
        <w:rPr>
          <w:rFonts w:ascii="Consolas" w:hAnsi="Consolas" w:eastAsia="Consolas"/>
          <w:color w:val="111827"/>
          <w:sz w:val="14"/>
        </w:rPr>
        <w:t xml:space="preserve">  "message": "Cette tournée a déjà été synchronisée.",</w:t>
      </w:r>
    </w:p>
    <w:p>
      <w:pPr>
        <w:pStyle w:val="CodeBlock"/>
        <w:shd w:fill="F5F7FA"/>
      </w:pPr>
      <w:r>
        <w:rPr>
          <w:rFonts w:ascii="Consolas" w:hAnsi="Consolas" w:eastAsia="Consolas"/>
          <w:color w:val="111827"/>
          <w:sz w:val="14"/>
        </w:rPr>
        <w:t xml:space="preserve">  "idSynchronisation": "7d3b3d5a-8dc4-4b2c-9f20-6b2170f1b321",</w:t>
      </w:r>
    </w:p>
    <w:p>
      <w:pPr>
        <w:pStyle w:val="CodeBlock"/>
        <w:shd w:fill="F5F7FA"/>
      </w:pPr>
      <w:r>
        <w:rPr>
          <w:rFonts w:ascii="Consolas" w:hAnsi="Consolas" w:eastAsia="Consolas"/>
          <w:color w:val="111827"/>
          <w:sz w:val="14"/>
        </w:rPr>
        <w:t xml:space="preserve">  "dateTournee": "2026-05-07",</w:t>
      </w:r>
    </w:p>
    <w:p>
      <w:pPr>
        <w:pStyle w:val="CodeBlock"/>
        <w:shd w:fill="F5F7FA"/>
      </w:pPr>
      <w:r>
        <w:rPr>
          <w:rFonts w:ascii="Consolas" w:hAnsi="Consolas" w:eastAsia="Consolas"/>
          <w:color w:val="111827"/>
          <w:sz w:val="14"/>
        </w:rPr>
        <w:t xml:space="preserve">  "codeTournee": "4006",</w:t>
      </w:r>
    </w:p>
    <w:p>
      <w:pPr>
        <w:pStyle w:val="CodeBlock"/>
        <w:shd w:fill="F5F7FA"/>
      </w:pPr>
      <w:r>
        <w:rPr>
          <w:rFonts w:ascii="Consolas" w:hAnsi="Consolas" w:eastAsia="Consolas"/>
          <w:color w:val="111827"/>
          <w:sz w:val="14"/>
        </w:rPr>
        <w:t xml:space="preserve">  "codeLivreur": "2"</w:t>
      </w:r>
    </w:p>
    <w:p>
      <w:pPr>
        <w:pStyle w:val="CodeBlock"/>
        <w:shd w:fill="F5F7FA"/>
      </w:pPr>
      <w:r>
        <w:rPr>
          <w:rFonts w:ascii="Consolas" w:hAnsi="Consolas" w:eastAsia="Consolas"/>
          <w:color w:val="111827"/>
          <w:sz w:val="14"/>
        </w:rPr>
        <w:t>}</w:t>
      </w:r>
    </w:p>
    <w:p>
      <w:pPr>
        <w:spacing w:after="40"/>
      </w:pPr>
    </w:p>
    <w:p>
      <w:pPr>
        <w:pStyle w:val="Heading2"/>
      </w:pPr>
      <w:r>
        <w:t>D.4 Erreur serveur</w:t>
      </w:r>
    </w:p>
    <w:p>
      <w:pPr>
        <w:pStyle w:val="SmallNote"/>
      </w:pPr>
      <w:r>
        <w:t>Statut HTTP : 500 Internal Server Error</w:t>
      </w:r>
    </w:p>
    <w:p>
      <w:pPr>
        <w:pStyle w:val="CodeBlock"/>
        <w:shd w:fill="F5F7FA"/>
      </w:pPr>
      <w:r>
        <w:rPr>
          <w:rFonts w:ascii="Consolas" w:hAnsi="Consolas" w:eastAsia="Consolas"/>
          <w:color w:val="111827"/>
          <w:sz w:val="14"/>
        </w:rPr>
        <w:t>{</w:t>
      </w:r>
    </w:p>
    <w:p>
      <w:pPr>
        <w:pStyle w:val="CodeBlock"/>
        <w:shd w:fill="F5F7FA"/>
      </w:pPr>
      <w:r>
        <w:rPr>
          <w:rFonts w:ascii="Consolas" w:hAnsi="Consolas" w:eastAsia="Consolas"/>
          <w:color w:val="111827"/>
          <w:sz w:val="14"/>
        </w:rPr>
        <w:t xml:space="preserve">  "code": "SERVER_ERROR",</w:t>
      </w:r>
    </w:p>
    <w:p>
      <w:pPr>
        <w:pStyle w:val="CodeBlock"/>
        <w:shd w:fill="F5F7FA"/>
      </w:pPr>
      <w:r>
        <w:rPr>
          <w:rFonts w:ascii="Consolas" w:hAnsi="Consolas" w:eastAsia="Consolas"/>
          <w:color w:val="111827"/>
          <w:sz w:val="14"/>
        </w:rPr>
        <w:t xml:space="preserve">  "message": "Une erreur technique est survenue pendant le traitement de la synchronisation."</w:t>
      </w:r>
    </w:p>
    <w:p>
      <w:pPr>
        <w:pStyle w:val="CodeBlock"/>
        <w:shd w:fill="F5F7FA"/>
      </w:pPr>
      <w:r>
        <w:rPr>
          <w:rFonts w:ascii="Consolas" w:hAnsi="Consolas" w:eastAsia="Consolas"/>
          <w:color w:val="111827"/>
          <w:sz w:val="14"/>
        </w:rPr>
        <w:t>}</w:t>
      </w:r>
    </w:p>
    <w:p>
      <w:pPr>
        <w:spacing w:after="40"/>
      </w:pPr>
    </w:p>
    <w:p>
      <w:r>
        <w:br w:type="page"/>
      </w:r>
    </w:p>
    <w:p>
      <w:pPr>
        <w:pStyle w:val="Heading1"/>
        <w:pBdr>
          <w:bottom w:val="single" w:sz="6" w:space="1" w:color="CBD5E1"/>
        </w:pBdr>
      </w:pPr>
      <w:r>
        <w:t>Annexe E - Glossaire court</w:t>
      </w:r>
    </w:p>
    <w:tbl>
      <w:tblPr>
        <w:tblStyle w:val="TableGrid"/>
        <w:tblW w:type="auto" w:w="0"/>
        <w:jc w:val="center"/>
        <w:tblLayout w:type="autofit"/>
        <w:tblLook w:firstColumn="1" w:firstRow="1" w:lastColumn="0" w:lastRow="0" w:noHBand="0" w:noVBand="1" w:val="04A0"/>
      </w:tblPr>
      <w:tblGrid>
        <w:gridCol w:w="5156"/>
        <w:gridCol w:w="5156"/>
      </w:tblGrid>
      <w:tr>
        <w:trPr>
          <w:tblHeader w:val="true"/>
        </w:trPr>
        <w:tc>
          <w:tcPr>
            <w:tcW w:type="dxa" w:w="5156"/>
            <w:shd w:fill="1F4E79"/>
            <w:tcMar>
              <w:top w:w="90" w:type="dxa"/>
              <w:start w:w="100" w:type="dxa"/>
              <w:bottom w:w="90" w:type="dxa"/>
              <w:end w:w="100" w:type="dxa"/>
            </w:tcMar>
            <w:vAlign w:val="center"/>
          </w:tcPr>
          <w:p>
            <w:pPr>
              <w:spacing w:after="0"/>
              <w:jc w:val="center"/>
            </w:pPr>
            <w:r>
              <w:rPr>
                <w:b/>
                <w:color w:val="FFFFFF"/>
                <w:sz w:val="17"/>
              </w:rPr>
              <w:t>Terme</w:t>
            </w:r>
          </w:p>
        </w:tc>
        <w:tc>
          <w:tcPr>
            <w:tcW w:type="dxa" w:w="5156"/>
            <w:shd w:fill="1F4E79"/>
            <w:tcMar>
              <w:top w:w="90" w:type="dxa"/>
              <w:start w:w="100" w:type="dxa"/>
              <w:bottom w:w="90" w:type="dxa"/>
              <w:end w:w="100" w:type="dxa"/>
            </w:tcMar>
            <w:vAlign w:val="center"/>
          </w:tcPr>
          <w:p>
            <w:pPr>
              <w:spacing w:after="0"/>
              <w:jc w:val="center"/>
            </w:pPr>
            <w:r>
              <w:rPr>
                <w:b/>
                <w:color w:val="FFFFFF"/>
                <w:sz w:val="17"/>
              </w:rPr>
              <w:t>Définition</w:t>
            </w:r>
          </w:p>
        </w:tc>
      </w:tr>
      <w:tr>
        <w:tc>
          <w:tcPr>
            <w:tcW w:type="dxa" w:w="5156"/>
            <w:tcMar>
              <w:top w:w="80" w:type="dxa"/>
              <w:start w:w="100" w:type="dxa"/>
              <w:bottom w:w="80" w:type="dxa"/>
              <w:end w:w="100" w:type="dxa"/>
            </w:tcMar>
            <w:vAlign w:val="center"/>
          </w:tcPr>
          <w:p>
            <w:pPr>
              <w:spacing w:after="0"/>
            </w:pPr>
            <w:r>
              <w:rPr>
                <w:color w:val="1F2937"/>
                <w:sz w:val="17"/>
              </w:rPr>
              <w:t>ABSSolute</w:t>
            </w:r>
          </w:p>
        </w:tc>
        <w:tc>
          <w:tcPr>
            <w:tcW w:type="dxa" w:w="5156"/>
            <w:tcMar>
              <w:top w:w="80" w:type="dxa"/>
              <w:start w:w="100" w:type="dxa"/>
              <w:bottom w:w="80" w:type="dxa"/>
              <w:end w:w="100" w:type="dxa"/>
            </w:tcMar>
            <w:vAlign w:val="center"/>
          </w:tcPr>
          <w:p>
            <w:pPr>
              <w:spacing w:after="0"/>
            </w:pPr>
            <w:r>
              <w:rPr>
                <w:color w:val="1F2937"/>
                <w:sz w:val="17"/>
              </w:rPr>
              <w:t>ERP existant utilisé par l’entreprise pour gérer les données de tournée.</w:t>
            </w:r>
          </w:p>
        </w:tc>
      </w:tr>
      <w:tr>
        <w:tc>
          <w:tcPr>
            <w:tcW w:type="dxa" w:w="5156"/>
            <w:tcMar>
              <w:top w:w="80" w:type="dxa"/>
              <w:start w:w="100" w:type="dxa"/>
              <w:bottom w:w="80" w:type="dxa"/>
              <w:end w:w="100" w:type="dxa"/>
            </w:tcMar>
            <w:shd w:fill="FAFAFA"/>
            <w:vAlign w:val="center"/>
          </w:tcPr>
          <w:p>
            <w:pPr>
              <w:spacing w:after="0"/>
            </w:pPr>
            <w:r>
              <w:rPr>
                <w:color w:val="1F2937"/>
                <w:sz w:val="17"/>
              </w:rPr>
              <w:t>API</w:t>
            </w:r>
          </w:p>
        </w:tc>
        <w:tc>
          <w:tcPr>
            <w:tcW w:type="dxa" w:w="5156"/>
            <w:tcMar>
              <w:top w:w="80" w:type="dxa"/>
              <w:start w:w="100" w:type="dxa"/>
              <w:bottom w:w="80" w:type="dxa"/>
              <w:end w:w="100" w:type="dxa"/>
            </w:tcMar>
            <w:shd w:fill="FAFAFA"/>
            <w:vAlign w:val="center"/>
          </w:tcPr>
          <w:p>
            <w:pPr>
              <w:spacing w:after="0"/>
            </w:pPr>
            <w:r>
              <w:rPr>
                <w:color w:val="1F2937"/>
                <w:sz w:val="17"/>
              </w:rPr>
              <w:t>Interface applicative servant d’intermédiaire entre le mobile, l’interface expédition et SQL Server.</w:t>
            </w:r>
          </w:p>
        </w:tc>
      </w:tr>
      <w:tr>
        <w:tc>
          <w:tcPr>
            <w:tcW w:type="dxa" w:w="5156"/>
            <w:tcMar>
              <w:top w:w="80" w:type="dxa"/>
              <w:start w:w="100" w:type="dxa"/>
              <w:bottom w:w="80" w:type="dxa"/>
              <w:end w:w="100" w:type="dxa"/>
            </w:tcMar>
            <w:vAlign w:val="center"/>
          </w:tcPr>
          <w:p>
            <w:pPr>
              <w:spacing w:after="0"/>
            </w:pPr>
            <w:r>
              <w:rPr>
                <w:color w:val="1F2937"/>
                <w:sz w:val="17"/>
              </w:rPr>
              <w:t>Contrat JSON</w:t>
            </w:r>
          </w:p>
        </w:tc>
        <w:tc>
          <w:tcPr>
            <w:tcW w:type="dxa" w:w="5156"/>
            <w:tcMar>
              <w:top w:w="80" w:type="dxa"/>
              <w:start w:w="100" w:type="dxa"/>
              <w:bottom w:w="80" w:type="dxa"/>
              <w:end w:w="100" w:type="dxa"/>
            </w:tcMar>
            <w:vAlign w:val="center"/>
          </w:tcPr>
          <w:p>
            <w:pPr>
              <w:spacing w:after="0"/>
            </w:pPr>
            <w:r>
              <w:rPr>
                <w:color w:val="1F2937"/>
                <w:sz w:val="17"/>
              </w:rPr>
              <w:t>Structure d’échange attendue entre l’application mobile, l’API et les futures interfaces.</w:t>
            </w:r>
          </w:p>
        </w:tc>
      </w:tr>
      <w:tr>
        <w:tc>
          <w:tcPr>
            <w:tcW w:type="dxa" w:w="5156"/>
            <w:tcMar>
              <w:top w:w="80" w:type="dxa"/>
              <w:start w:w="100" w:type="dxa"/>
              <w:bottom w:w="80" w:type="dxa"/>
              <w:end w:w="100" w:type="dxa"/>
            </w:tcMar>
            <w:shd w:fill="FAFAFA"/>
            <w:vAlign w:val="center"/>
          </w:tcPr>
          <w:p>
            <w:pPr>
              <w:spacing w:after="0"/>
            </w:pPr>
            <w:r>
              <w:rPr>
                <w:color w:val="1F2937"/>
                <w:sz w:val="17"/>
              </w:rPr>
              <w:t>schemaVersion</w:t>
            </w:r>
          </w:p>
        </w:tc>
        <w:tc>
          <w:tcPr>
            <w:tcW w:type="dxa" w:w="5156"/>
            <w:tcMar>
              <w:top w:w="80" w:type="dxa"/>
              <w:start w:w="100" w:type="dxa"/>
              <w:bottom w:w="80" w:type="dxa"/>
              <w:end w:w="100" w:type="dxa"/>
            </w:tcMar>
            <w:shd w:fill="FAFAFA"/>
            <w:vAlign w:val="center"/>
          </w:tcPr>
          <w:p>
            <w:pPr>
              <w:spacing w:after="0"/>
            </w:pPr>
            <w:r>
              <w:rPr>
                <w:color w:val="1F2937"/>
                <w:sz w:val="17"/>
              </w:rPr>
              <w:t>Version du format JSON utilisé. La version actuelle est 1.2.</w:t>
            </w:r>
          </w:p>
        </w:tc>
      </w:tr>
      <w:tr>
        <w:tc>
          <w:tcPr>
            <w:tcW w:type="dxa" w:w="5156"/>
            <w:tcMar>
              <w:top w:w="80" w:type="dxa"/>
              <w:start w:w="100" w:type="dxa"/>
              <w:bottom w:w="80" w:type="dxa"/>
              <w:end w:w="100" w:type="dxa"/>
            </w:tcMar>
            <w:vAlign w:val="center"/>
          </w:tcPr>
          <w:p>
            <w:pPr>
              <w:spacing w:after="0"/>
            </w:pPr>
            <w:r>
              <w:rPr>
                <w:color w:val="1F2937"/>
                <w:sz w:val="17"/>
              </w:rPr>
              <w:t>idSynchronisation</w:t>
            </w:r>
          </w:p>
        </w:tc>
        <w:tc>
          <w:tcPr>
            <w:tcW w:type="dxa" w:w="5156"/>
            <w:tcMar>
              <w:top w:w="80" w:type="dxa"/>
              <w:start w:w="100" w:type="dxa"/>
              <w:bottom w:w="80" w:type="dxa"/>
              <w:end w:w="100" w:type="dxa"/>
            </w:tcMar>
            <w:vAlign w:val="center"/>
          </w:tcPr>
          <w:p>
            <w:pPr>
              <w:spacing w:after="0"/>
            </w:pPr>
            <w:r>
              <w:rPr>
                <w:color w:val="1F2937"/>
                <w:sz w:val="17"/>
              </w:rPr>
              <w:t>Identifiant unique d’un envoi final, utilisé pour détecter les doubles synchronisations.</w:t>
            </w:r>
          </w:p>
        </w:tc>
      </w:tr>
      <w:tr>
        <w:tc>
          <w:tcPr>
            <w:tcW w:type="dxa" w:w="5156"/>
            <w:tcMar>
              <w:top w:w="80" w:type="dxa"/>
              <w:start w:w="100" w:type="dxa"/>
              <w:bottom w:w="80" w:type="dxa"/>
              <w:end w:w="100" w:type="dxa"/>
            </w:tcMar>
            <w:shd w:fill="FAFAFA"/>
            <w:vAlign w:val="center"/>
          </w:tcPr>
          <w:p>
            <w:pPr>
              <w:spacing w:after="0"/>
            </w:pPr>
            <w:r>
              <w:rPr>
                <w:color w:val="1F2937"/>
                <w:sz w:val="17"/>
              </w:rPr>
              <w:t>idLigneSource</w:t>
            </w:r>
          </w:p>
        </w:tc>
        <w:tc>
          <w:tcPr>
            <w:tcW w:type="dxa" w:w="5156"/>
            <w:tcMar>
              <w:top w:w="80" w:type="dxa"/>
              <w:start w:w="100" w:type="dxa"/>
              <w:bottom w:w="80" w:type="dxa"/>
              <w:end w:w="100" w:type="dxa"/>
            </w:tcMar>
            <w:shd w:fill="FAFAFA"/>
            <w:vAlign w:val="center"/>
          </w:tcPr>
          <w:p>
            <w:pPr>
              <w:spacing w:after="0"/>
            </w:pPr>
            <w:r>
              <w:rPr>
                <w:color w:val="1F2937"/>
                <w:sz w:val="17"/>
              </w:rPr>
              <w:t>Identifiant stable d’une ligne de tournée, conservé entre le chargement, SQLite et la synchronisation.</w:t>
            </w:r>
          </w:p>
        </w:tc>
      </w:tr>
      <w:tr>
        <w:tc>
          <w:tcPr>
            <w:tcW w:type="dxa" w:w="5156"/>
            <w:tcMar>
              <w:top w:w="80" w:type="dxa"/>
              <w:start w:w="100" w:type="dxa"/>
              <w:bottom w:w="80" w:type="dxa"/>
              <w:end w:w="100" w:type="dxa"/>
            </w:tcMar>
            <w:vAlign w:val="center"/>
          </w:tcPr>
          <w:p>
            <w:pPr>
              <w:spacing w:after="0"/>
            </w:pPr>
            <w:r>
              <w:rPr>
                <w:color w:val="1F2937"/>
                <w:sz w:val="17"/>
              </w:rPr>
              <w:t>Pré-remplissage</w:t>
            </w:r>
          </w:p>
        </w:tc>
        <w:tc>
          <w:tcPr>
            <w:tcW w:type="dxa" w:w="5156"/>
            <w:tcMar>
              <w:top w:w="80" w:type="dxa"/>
              <w:start w:w="100" w:type="dxa"/>
              <w:bottom w:w="80" w:type="dxa"/>
              <w:end w:w="100" w:type="dxa"/>
            </w:tcMar>
            <w:vAlign w:val="center"/>
          </w:tcPr>
          <w:p>
            <w:pPr>
              <w:spacing w:after="0"/>
            </w:pPr>
            <w:r>
              <w:rPr>
                <w:color w:val="1F2937"/>
                <w:sz w:val="17"/>
              </w:rPr>
              <w:t>Quantité prévue saisie par l’expédition avant le départ de la tournée.</w:t>
            </w:r>
          </w:p>
        </w:tc>
      </w:tr>
      <w:tr>
        <w:tc>
          <w:tcPr>
            <w:tcW w:type="dxa" w:w="5156"/>
            <w:tcMar>
              <w:top w:w="80" w:type="dxa"/>
              <w:start w:w="100" w:type="dxa"/>
              <w:bottom w:w="80" w:type="dxa"/>
              <w:end w:w="100" w:type="dxa"/>
            </w:tcMar>
            <w:shd w:fill="FAFAFA"/>
            <w:vAlign w:val="center"/>
          </w:tcPr>
          <w:p>
            <w:pPr>
              <w:spacing w:after="0"/>
            </w:pPr>
            <w:r>
              <w:rPr>
                <w:color w:val="1F2937"/>
                <w:sz w:val="17"/>
              </w:rPr>
              <w:t>Quantité prévue</w:t>
            </w:r>
          </w:p>
        </w:tc>
        <w:tc>
          <w:tcPr>
            <w:tcW w:type="dxa" w:w="5156"/>
            <w:tcMar>
              <w:top w:w="80" w:type="dxa"/>
              <w:start w:w="100" w:type="dxa"/>
              <w:bottom w:w="80" w:type="dxa"/>
              <w:end w:w="100" w:type="dxa"/>
            </w:tcMar>
            <w:shd w:fill="FAFAFA"/>
            <w:vAlign w:val="center"/>
          </w:tcPr>
          <w:p>
            <w:pPr>
              <w:spacing w:after="0"/>
            </w:pPr>
            <w:r>
              <w:rPr>
                <w:color w:val="1F2937"/>
                <w:sz w:val="17"/>
              </w:rPr>
              <w:t>Valeur préparée par l’expédition, stockée dans quantiteLivreePrevue.</w:t>
            </w:r>
          </w:p>
        </w:tc>
      </w:tr>
      <w:tr>
        <w:tc>
          <w:tcPr>
            <w:tcW w:type="dxa" w:w="5156"/>
            <w:tcMar>
              <w:top w:w="80" w:type="dxa"/>
              <w:start w:w="100" w:type="dxa"/>
              <w:bottom w:w="80" w:type="dxa"/>
              <w:end w:w="100" w:type="dxa"/>
            </w:tcMar>
            <w:vAlign w:val="center"/>
          </w:tcPr>
          <w:p>
            <w:pPr>
              <w:spacing w:after="0"/>
            </w:pPr>
            <w:r>
              <w:rPr>
                <w:color w:val="1F2937"/>
                <w:sz w:val="17"/>
              </w:rPr>
              <w:t>Quantité réelle</w:t>
            </w:r>
          </w:p>
        </w:tc>
        <w:tc>
          <w:tcPr>
            <w:tcW w:type="dxa" w:w="5156"/>
            <w:tcMar>
              <w:top w:w="80" w:type="dxa"/>
              <w:start w:w="100" w:type="dxa"/>
              <w:bottom w:w="80" w:type="dxa"/>
              <w:end w:w="100" w:type="dxa"/>
            </w:tcMar>
            <w:vAlign w:val="center"/>
          </w:tcPr>
          <w:p>
            <w:pPr>
              <w:spacing w:after="0"/>
            </w:pPr>
            <w:r>
              <w:rPr>
                <w:color w:val="1F2937"/>
                <w:sz w:val="17"/>
              </w:rPr>
              <w:t>Valeur constatée ou confirmée par le livreur, stockée dans quantiteLivree ou quantiteRecuperee.</w:t>
            </w:r>
          </w:p>
        </w:tc>
      </w:tr>
      <w:tr>
        <w:tc>
          <w:tcPr>
            <w:tcW w:type="dxa" w:w="5156"/>
            <w:tcMar>
              <w:top w:w="80" w:type="dxa"/>
              <w:start w:w="100" w:type="dxa"/>
              <w:bottom w:w="80" w:type="dxa"/>
              <w:end w:w="100" w:type="dxa"/>
            </w:tcMar>
            <w:shd w:fill="FAFAFA"/>
            <w:vAlign w:val="center"/>
          </w:tcPr>
          <w:p>
            <w:pPr>
              <w:spacing w:after="0"/>
            </w:pPr>
            <w:r>
              <w:rPr>
                <w:color w:val="1F2937"/>
                <w:sz w:val="17"/>
              </w:rPr>
              <w:t>Valeur null</w:t>
            </w:r>
          </w:p>
        </w:tc>
        <w:tc>
          <w:tcPr>
            <w:tcW w:type="dxa" w:w="5156"/>
            <w:tcMar>
              <w:top w:w="80" w:type="dxa"/>
              <w:start w:w="100" w:type="dxa"/>
              <w:bottom w:w="80" w:type="dxa"/>
              <w:end w:w="100" w:type="dxa"/>
            </w:tcMar>
            <w:shd w:fill="FAFAFA"/>
            <w:vAlign w:val="center"/>
          </w:tcPr>
          <w:p>
            <w:pPr>
              <w:spacing w:after="0"/>
            </w:pPr>
            <w:r>
              <w:rPr>
                <w:color w:val="1F2937"/>
                <w:sz w:val="17"/>
              </w:rPr>
              <w:t>L’expédition n’a pas renseigné de pré-remplissage.</w:t>
            </w:r>
          </w:p>
        </w:tc>
      </w:tr>
      <w:tr>
        <w:tc>
          <w:tcPr>
            <w:tcW w:type="dxa" w:w="5156"/>
            <w:tcMar>
              <w:top w:w="80" w:type="dxa"/>
              <w:start w:w="100" w:type="dxa"/>
              <w:bottom w:w="80" w:type="dxa"/>
              <w:end w:w="100" w:type="dxa"/>
            </w:tcMar>
            <w:vAlign w:val="center"/>
          </w:tcPr>
          <w:p>
            <w:pPr>
              <w:spacing w:after="0"/>
            </w:pPr>
            <w:r>
              <w:rPr>
                <w:color w:val="1F2937"/>
                <w:sz w:val="17"/>
              </w:rPr>
              <w:t>Valeur 0</w:t>
            </w:r>
          </w:p>
        </w:tc>
        <w:tc>
          <w:tcPr>
            <w:tcW w:type="dxa" w:w="5156"/>
            <w:tcMar>
              <w:top w:w="80" w:type="dxa"/>
              <w:start w:w="100" w:type="dxa"/>
              <w:bottom w:w="80" w:type="dxa"/>
              <w:end w:w="100" w:type="dxa"/>
            </w:tcMar>
            <w:vAlign w:val="center"/>
          </w:tcPr>
          <w:p>
            <w:pPr>
              <w:spacing w:after="0"/>
            </w:pPr>
            <w:r>
              <w:rPr>
                <w:color w:val="1F2937"/>
                <w:sz w:val="17"/>
              </w:rPr>
              <w:t>L’expédition a volontairement prévu zéro.</w:t>
            </w:r>
          </w:p>
        </w:tc>
      </w:tr>
      <w:tr>
        <w:tc>
          <w:tcPr>
            <w:tcW w:type="dxa" w:w="5156"/>
            <w:tcMar>
              <w:top w:w="80" w:type="dxa"/>
              <w:start w:w="100" w:type="dxa"/>
              <w:bottom w:w="80" w:type="dxa"/>
              <w:end w:w="100" w:type="dxa"/>
            </w:tcMar>
            <w:shd w:fill="FAFAFA"/>
            <w:vAlign w:val="center"/>
          </w:tcPr>
          <w:p>
            <w:pPr>
              <w:spacing w:after="0"/>
            </w:pPr>
            <w:r>
              <w:rPr>
                <w:color w:val="1F2937"/>
                <w:sz w:val="17"/>
              </w:rPr>
              <w:t>SQLite</w:t>
            </w:r>
          </w:p>
        </w:tc>
        <w:tc>
          <w:tcPr>
            <w:tcW w:type="dxa" w:w="5156"/>
            <w:tcMar>
              <w:top w:w="80" w:type="dxa"/>
              <w:start w:w="100" w:type="dxa"/>
              <w:bottom w:w="80" w:type="dxa"/>
              <w:end w:w="100" w:type="dxa"/>
            </w:tcMar>
            <w:shd w:fill="FAFAFA"/>
            <w:vAlign w:val="center"/>
          </w:tcPr>
          <w:p>
            <w:pPr>
              <w:spacing w:after="0"/>
            </w:pPr>
            <w:r>
              <w:rPr>
                <w:color w:val="1F2937"/>
                <w:sz w:val="17"/>
              </w:rPr>
              <w:t>Base locale embarquée dans le téléphone pour permettre le travail hors connexion.</w:t>
            </w:r>
          </w:p>
        </w:tc>
      </w:tr>
      <w:tr>
        <w:tc>
          <w:tcPr>
            <w:tcW w:type="dxa" w:w="5156"/>
            <w:tcMar>
              <w:top w:w="80" w:type="dxa"/>
              <w:start w:w="100" w:type="dxa"/>
              <w:bottom w:w="80" w:type="dxa"/>
              <w:end w:w="100" w:type="dxa"/>
            </w:tcMar>
            <w:vAlign w:val="center"/>
          </w:tcPr>
          <w:p>
            <w:pPr>
              <w:spacing w:after="0"/>
            </w:pPr>
            <w:r>
              <w:rPr>
                <w:color w:val="1F2937"/>
                <w:sz w:val="17"/>
              </w:rPr>
              <w:t>Synchronisation</w:t>
            </w:r>
          </w:p>
        </w:tc>
        <w:tc>
          <w:tcPr>
            <w:tcW w:type="dxa" w:w="5156"/>
            <w:tcMar>
              <w:top w:w="80" w:type="dxa"/>
              <w:start w:w="100" w:type="dxa"/>
              <w:bottom w:w="80" w:type="dxa"/>
              <w:end w:w="100" w:type="dxa"/>
            </w:tcMar>
            <w:vAlign w:val="center"/>
          </w:tcPr>
          <w:p>
            <w:pPr>
              <w:spacing w:after="0"/>
            </w:pPr>
            <w:r>
              <w:rPr>
                <w:color w:val="1F2937"/>
                <w:sz w:val="17"/>
              </w:rPr>
              <w:t>Envoi final des données du mobile vers l’API, puis insertion dans SQL Server.</w:t>
            </w:r>
          </w:p>
        </w:tc>
      </w:tr>
      <w:tr>
        <w:tc>
          <w:tcPr>
            <w:tcW w:type="dxa" w:w="5156"/>
            <w:tcMar>
              <w:top w:w="80" w:type="dxa"/>
              <w:start w:w="100" w:type="dxa"/>
              <w:bottom w:w="80" w:type="dxa"/>
              <w:end w:w="100" w:type="dxa"/>
            </w:tcMar>
            <w:shd w:fill="FAFAFA"/>
            <w:vAlign w:val="center"/>
          </w:tcPr>
          <w:p>
            <w:pPr>
              <w:spacing w:after="0"/>
            </w:pPr>
            <w:r>
              <w:rPr>
                <w:color w:val="1F2937"/>
                <w:sz w:val="17"/>
              </w:rPr>
              <w:t>Verrouillage</w:t>
            </w:r>
          </w:p>
        </w:tc>
        <w:tc>
          <w:tcPr>
            <w:tcW w:type="dxa" w:w="5156"/>
            <w:tcMar>
              <w:top w:w="80" w:type="dxa"/>
              <w:start w:w="100" w:type="dxa"/>
              <w:bottom w:w="80" w:type="dxa"/>
              <w:end w:w="100" w:type="dxa"/>
            </w:tcMar>
            <w:shd w:fill="FAFAFA"/>
            <w:vAlign w:val="center"/>
          </w:tcPr>
          <w:p>
            <w:pPr>
              <w:spacing w:after="0"/>
            </w:pPr>
            <w:r>
              <w:rPr>
                <w:color w:val="1F2937"/>
                <w:sz w:val="17"/>
              </w:rPr>
              <w:t>Blocage de la tournée côté mobile après une synchronisation réussie.</w:t>
            </w:r>
          </w:p>
        </w:tc>
      </w:tr>
      <w:tr>
        <w:tc>
          <w:tcPr>
            <w:tcW w:type="dxa" w:w="5156"/>
            <w:tcMar>
              <w:top w:w="80" w:type="dxa"/>
              <w:start w:w="100" w:type="dxa"/>
              <w:bottom w:w="80" w:type="dxa"/>
              <w:end w:w="100" w:type="dxa"/>
            </w:tcMar>
            <w:vAlign w:val="center"/>
          </w:tcPr>
          <w:p>
            <w:pPr>
              <w:spacing w:after="0"/>
            </w:pPr>
            <w:r>
              <w:rPr>
                <w:color w:val="1F2937"/>
                <w:sz w:val="17"/>
              </w:rPr>
              <w:t>Zone de déchargement</w:t>
            </w:r>
          </w:p>
        </w:tc>
        <w:tc>
          <w:tcPr>
            <w:tcW w:type="dxa" w:w="5156"/>
            <w:tcMar>
              <w:top w:w="80" w:type="dxa"/>
              <w:start w:w="100" w:type="dxa"/>
              <w:bottom w:w="80" w:type="dxa"/>
              <w:end w:w="100" w:type="dxa"/>
            </w:tcMar>
            <w:vAlign w:val="center"/>
          </w:tcPr>
          <w:p>
            <w:pPr>
              <w:spacing w:after="0"/>
            </w:pPr>
            <w:r>
              <w:rPr>
                <w:color w:val="1F2937"/>
                <w:sz w:val="17"/>
              </w:rPr>
              <w:t>Information d’aide au déchargement calculée à partir du jour de tournée retour et de la zone de déchargement.</w:t>
            </w:r>
          </w:p>
        </w:tc>
      </w:tr>
    </w:tbl>
    <w:tbl>
      <w:tblPr>
        <w:tblStyle w:val="TableGrid"/>
        <w:tblW w:type="auto" w:w="0"/>
        <w:jc w:val="center"/>
        <w:tblLook w:firstColumn="1" w:firstRow="1" w:lastColumn="0" w:lastRow="0" w:noHBand="0" w:noVBand="1" w:val="04A0"/>
      </w:tblPr>
      <w:tblGrid>
        <w:gridCol w:w="10312"/>
      </w:tblGrid>
      <w:tr>
        <w:tc>
          <w:tcPr>
            <w:tcW w:type="dxa" w:w="10312"/>
            <w:shd w:fill="F8FAFC"/>
            <w:tcMar>
              <w:top w:w="140" w:type="dxa"/>
              <w:start w:w="160" w:type="dxa"/>
              <w:bottom w:w="140" w:type="dxa"/>
              <w:end w:w="160" w:type="dxa"/>
            </w:tcMar>
            <w:vAlign w:val="center"/>
          </w:tcPr>
          <w:p>
            <w:pPr>
              <w:spacing w:after="0"/>
            </w:pPr>
            <w:r>
              <w:rPr>
                <w:sz w:val="17"/>
              </w:rPr>
            </w:r>
            <w:r>
              <w:rPr>
                <w:b/>
                <w:color w:val="1F4E79"/>
                <w:sz w:val="19"/>
              </w:rPr>
              <w:t>Note d’intégration</w:t>
            </w:r>
          </w:p>
          <w:p>
            <w:pPr>
              <w:pStyle w:val="SmallNote"/>
              <w:spacing w:after="0"/>
            </w:pPr>
            <w:r>
              <w:rPr>
                <w:sz w:val="17"/>
              </w:rPr>
              <w:t>Ces annexes peuvent être ajoutées directement après le corps du cahier des charges fonctionnel. Les exemples restent anonymisés et ne contiennent pas de mot de passe, chaîne de connexion ou paramètre interne sensible.</w:t>
            </w:r>
          </w:p>
        </w:tc>
      </w:tr>
    </w:tbl>
    <w:sectPr>
      <w:headerReference w:type="default" r:id="rId9"/>
      <w:footerReference w:type="default" r:id="rId10"/>
      <w:pgSz w:w="12240" w:h="15840"/>
      <w:pgMar w:top="964"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6"/>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Bdr>
        <w:bottom w:val="single" w:sz="4" w:space="1" w:color="CBD5E1"/>
      </w:pBdr>
    </w:pPr>
    <w:r>
      <w:t>SLI - Application mobile de tournée | Annexes - Contrats JSON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3341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0" w:after="0" w:line="240" w:lineRule="auto"/>
      <w:ind w:left="142" w:right="28"/>
    </w:pPr>
    <w:rPr>
      <w:rFonts w:ascii="Consolas" w:hAnsi="Consolas" w:eastAsia="Consolas"/>
      <w:color w:val="111827"/>
      <w:sz w:val="14"/>
    </w:rPr>
  </w:style>
  <w:style w:type="paragraph" w:customStyle="1" w:styleId="SmallNote">
    <w:name w:val="SmallNote"/>
    <w:pPr>
      <w:spacing w:after="80"/>
    </w:pPr>
    <w:rPr>
      <w:rFonts w:ascii="Arial" w:hAnsi="Arial" w:eastAsia="Arial"/>
      <w:color w:val="47556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Annexes - Contrats JSON SLI</dc:title>
  <dc:subject>Cahier des charges fonctionnel - Projet mobile SLI</dc:subject>
  <dc:creator/>
  <cp:keywords/>
  <dc:description/>
  <cp:lastModifiedBy/>
  <cp:revision>1</cp:revision>
  <dcterms:created xsi:type="dcterms:W3CDTF">2013-12-23T23:15:00Z</dcterms:created>
  <dcterms:modified xsi:type="dcterms:W3CDTF">2013-12-23T23:15:00Z</dcterms:modified>
  <cp:category/>
</cp:coreProperties>
</file>