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5EE2" w14:textId="17303C5D" w:rsidR="00965621" w:rsidRDefault="0096562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MISE EN SITUATION PROFESSIONNELLE </w:t>
      </w:r>
    </w:p>
    <w:p w14:paraId="00124D22" w14:textId="77777777" w:rsidR="00965621" w:rsidRDefault="0096562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6B8DA7" w14:textId="7F7A224A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Entreprise </w:t>
      </w:r>
      <w:proofErr w:type="spellStart"/>
      <w:r>
        <w:rPr>
          <w:rFonts w:ascii="Calibri" w:hAnsi="Calibri" w:cs="Calibri"/>
          <w:sz w:val="22"/>
          <w:szCs w:val="22"/>
        </w:rPr>
        <w:t>francaise</w:t>
      </w:r>
      <w:proofErr w:type="spellEnd"/>
      <w:r>
        <w:rPr>
          <w:rFonts w:ascii="Calibri" w:hAnsi="Calibri" w:cs="Calibri"/>
          <w:sz w:val="22"/>
          <w:szCs w:val="22"/>
        </w:rPr>
        <w:t xml:space="preserve">  dans un secteur très concurrentiel, celui de </w:t>
      </w:r>
      <w:r>
        <w:rPr>
          <w:rFonts w:ascii="Calibri" w:hAnsi="Calibri" w:cs="Calibri"/>
          <w:sz w:val="22"/>
          <w:szCs w:val="22"/>
        </w:rPr>
        <w:t>la mode « haut de gamme »</w:t>
      </w:r>
    </w:p>
    <w:p w14:paraId="19263C0D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DA8647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 intervient comme producteur et distributeur. Organisée en franchise, elle cherche à faire évoluer sa stratégie pour lui permettre d'affronter l'arrivée de nouvelles franchises avec des offres sophistiquées portées par des prix tirés vers le bas</w:t>
      </w:r>
    </w:p>
    <w:p w14:paraId="5C5E3D8A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6BB8C4" w14:textId="572A28FD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Cœur de cible: les femmes</w:t>
      </w:r>
      <w:r>
        <w:rPr>
          <w:rFonts w:ascii="Calibri" w:hAnsi="Calibri" w:cs="Calibri"/>
          <w:sz w:val="22"/>
          <w:szCs w:val="22"/>
        </w:rPr>
        <w:t>/hommes</w:t>
      </w:r>
      <w:r>
        <w:rPr>
          <w:rFonts w:ascii="Calibri" w:hAnsi="Calibri" w:cs="Calibri"/>
          <w:sz w:val="22"/>
          <w:szCs w:val="22"/>
        </w:rPr>
        <w:t xml:space="preserve"> entre 30 et </w:t>
      </w:r>
      <w:r>
        <w:rPr>
          <w:rFonts w:ascii="Calibri" w:hAnsi="Calibri" w:cs="Calibri"/>
          <w:sz w:val="22"/>
          <w:szCs w:val="22"/>
        </w:rPr>
        <w:t xml:space="preserve">55 </w:t>
      </w:r>
      <w:r>
        <w:rPr>
          <w:rFonts w:ascii="Calibri" w:hAnsi="Calibri" w:cs="Calibri"/>
          <w:sz w:val="22"/>
          <w:szCs w:val="22"/>
        </w:rPr>
        <w:t>ans, stratégie marketing tourné autour de concepts qui restent chères à l'entreprise comme le raffinement, la séduction et le glamour</w:t>
      </w:r>
    </w:p>
    <w:p w14:paraId="0D9C04AF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6C5A02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Focus sur le </w:t>
      </w:r>
      <w:proofErr w:type="spellStart"/>
      <w:r>
        <w:rPr>
          <w:rFonts w:ascii="Calibri" w:hAnsi="Calibri" w:cs="Calibri"/>
          <w:sz w:val="22"/>
          <w:szCs w:val="22"/>
        </w:rPr>
        <w:t>conseil,l'écoute,la</w:t>
      </w:r>
      <w:proofErr w:type="spellEnd"/>
      <w:r>
        <w:rPr>
          <w:rFonts w:ascii="Calibri" w:hAnsi="Calibri" w:cs="Calibri"/>
          <w:sz w:val="22"/>
          <w:szCs w:val="22"/>
        </w:rPr>
        <w:t xml:space="preserve"> personnification des relations et l'évaluation de la satisfaction des clients.</w:t>
      </w:r>
    </w:p>
    <w:p w14:paraId="18C5CD8E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6B775B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une optique de croissance à l'international, l'entreprise vient de racheter une douzaine de magasins en Europe et 10 aux USA  qui sont désormais actifs et sous son enseigne.</w:t>
      </w:r>
    </w:p>
    <w:p w14:paraId="70CED5CB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Désormais, le réseau compte 500 magasins en Europe, 200 aux Etats-Unis et 150 en Asie</w:t>
      </w:r>
    </w:p>
    <w:p w14:paraId="49ECB0C6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4688A7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Réseau de fournisseurs composé de plus de 60 entreprises qui doivent s'engager à respecter une charte éthique et de qualité</w:t>
      </w:r>
    </w:p>
    <w:p w14:paraId="64F537A5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64B200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SI: le SI et la DSI sont désormais au cœur de la stratégie</w:t>
      </w:r>
    </w:p>
    <w:p w14:paraId="680D638B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Dans une démarche d'urbanisation, l'entreprise concentre ses efforts sur les métiers du marketing et de la </w:t>
      </w:r>
      <w:proofErr w:type="spellStart"/>
      <w:r>
        <w:rPr>
          <w:rFonts w:ascii="Calibri" w:hAnsi="Calibri" w:cs="Calibri"/>
          <w:sz w:val="22"/>
          <w:szCs w:val="22"/>
        </w:rPr>
        <w:t>supply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chain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4B0B884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spellStart"/>
      <w:r>
        <w:rPr>
          <w:rFonts w:ascii="Calibri" w:hAnsi="Calibri" w:cs="Calibri"/>
          <w:sz w:val="22"/>
          <w:szCs w:val="22"/>
        </w:rPr>
        <w:t>Integration</w:t>
      </w:r>
      <w:proofErr w:type="spellEnd"/>
      <w:r>
        <w:rPr>
          <w:rFonts w:ascii="Calibri" w:hAnsi="Calibri" w:cs="Calibri"/>
          <w:sz w:val="22"/>
          <w:szCs w:val="22"/>
        </w:rPr>
        <w:t xml:space="preserve"> d'un CRM afin d'améliorer les processus de caractérisation et de fidélisation de sa clientèle.</w:t>
      </w:r>
    </w:p>
    <w:p w14:paraId="6AA384CE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*Mise en place d'un indicateur permettant d'évaluer la fidélité de la clientèle et de mesurer son taux de satisfaction</w:t>
      </w:r>
    </w:p>
    <w:p w14:paraId="1E2ABF69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*Pour la </w:t>
      </w:r>
      <w:proofErr w:type="spellStart"/>
      <w:r>
        <w:rPr>
          <w:rFonts w:ascii="Calibri" w:hAnsi="Calibri" w:cs="Calibri"/>
          <w:sz w:val="22"/>
          <w:szCs w:val="22"/>
        </w:rPr>
        <w:t>supply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chain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integration</w:t>
      </w:r>
      <w:proofErr w:type="spellEnd"/>
      <w:r>
        <w:rPr>
          <w:rFonts w:ascii="Calibri" w:hAnsi="Calibri" w:cs="Calibri"/>
          <w:sz w:val="22"/>
          <w:szCs w:val="22"/>
        </w:rPr>
        <w:t xml:space="preserve">  d'une solution qui a pour but d'optimiser le suivi des flux et d'améliorer la collaboration  entre ses équipes d'approvisionnement et les fournisseurs.</w:t>
      </w:r>
    </w:p>
    <w:p w14:paraId="68FDDA30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A8425F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+projet de migration vers le cloud (réflexion en cours)</w:t>
      </w:r>
    </w:p>
    <w:p w14:paraId="6B0715AB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73557" w14:textId="77777777" w:rsidR="00D60D01" w:rsidRDefault="00D60D01" w:rsidP="00D60D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 résultats conséquents en terme de CA sont à noter suite à l'intégration de ces outils et cela encourage la direction a continuer dans ce sens. Néanmoins, elle est consciente que cette évolution du SI va affecter les routines organisationnelles ainsi que les pratiques de travail des collaborateurs----risque de résistance aux changements----nécessite un pilotage opérationnel</w:t>
      </w:r>
    </w:p>
    <w:p w14:paraId="7461CF31" w14:textId="77777777" w:rsidR="00D60D01" w:rsidRDefault="00D60D01"/>
    <w:sectPr w:rsidR="00D60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01"/>
    <w:rsid w:val="00965621"/>
    <w:rsid w:val="00D6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508E"/>
  <w15:chartTrackingRefBased/>
  <w15:docId w15:val="{47701D2F-3513-4C84-9B38-28CA90D7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desseaux</dc:creator>
  <cp:keywords/>
  <dc:description/>
  <cp:lastModifiedBy>samuel desseaux</cp:lastModifiedBy>
  <cp:revision>2</cp:revision>
  <dcterms:created xsi:type="dcterms:W3CDTF">2023-12-10T17:24:00Z</dcterms:created>
  <dcterms:modified xsi:type="dcterms:W3CDTF">2023-12-10T17:26:00Z</dcterms:modified>
</cp:coreProperties>
</file>