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e"/>
        <w:spacing w:line="100" w:lineRule="atLeast"/>
        <w:jc w:val="both"/>
        <w:rPr>
          <w:b w:val="1"/>
          <w:bCs w:val="1"/>
          <w:smallCaps w:val="1"/>
        </w:rPr>
      </w:pPr>
      <w:r>
        <w:rPr>
          <w:b w:val="1"/>
          <w:bCs w:val="1"/>
          <w:smallCaps w:val="1"/>
          <w:rtl w:val="0"/>
          <w:lang w:val="it-IT"/>
        </w:rPr>
        <w:t>Modello di scheda per il database EDV (aggiornata al 17/11/2015)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[1] Identificativo univoco </w:t>
      </w:r>
      <w:r>
        <w:rPr>
          <w:rtl w:val="0"/>
          <w:lang w:val="it-IT"/>
        </w:rPr>
        <w:t>(numero di record, nome convenzionale)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 xml:space="preserve">[2] Misure in cm </w:t>
      </w:r>
      <w:r>
        <w:rPr>
          <w:rtl w:val="0"/>
          <w:lang w:val="it-IT"/>
        </w:rPr>
        <w:t>altezza x larghezza x spessore (con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indicare anche le dimensioni complessive del manufatto 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opera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arte nel caso questa contenga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iscrizione)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 xml:space="preserve">[3] Localizzazione </w:t>
      </w:r>
      <w:r>
        <w:rPr>
          <w:rtl w:val="0"/>
          <w:lang w:val="it-IT"/>
        </w:rPr>
        <w:t>(regione amministrativa e luogo di conservazione attuale)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[4] Geolocalizzazione attuale </w:t>
      </w:r>
      <w:r>
        <w:rPr>
          <w:rtl w:val="0"/>
          <w:lang w:val="it-IT"/>
        </w:rPr>
        <w:t>(latitudine e longitudine)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[5] Funzione + breve descrizione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u w:val="single"/>
        </w:rPr>
      </w:pPr>
      <w:r>
        <w:rPr>
          <w:u w:val="single"/>
          <w:rtl w:val="0"/>
          <w:lang w:val="it-IT"/>
        </w:rPr>
        <w:t>Lista delle funzioni:</w:t>
      </w:r>
    </w:p>
    <w:p>
      <w:pPr>
        <w:pStyle w:val="Normale"/>
        <w:spacing w:after="200"/>
        <w:jc w:val="both"/>
      </w:pPr>
      <w:r>
        <w:rPr>
          <w:b w:val="1"/>
          <w:bCs w:val="1"/>
          <w:rtl w:val="0"/>
          <w:lang w:val="it-IT"/>
        </w:rPr>
        <w:t>5.1</w:t>
      </w:r>
      <w:r>
        <w:rPr>
          <w:rtl w:val="0"/>
          <w:lang w:val="it-IT"/>
        </w:rPr>
        <w:t xml:space="preserve"> Avviso pubblico</w:t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 xml:space="preserve">5.1.1 </w:t>
      </w:r>
      <w:r>
        <w:rPr>
          <w:rtl w:val="0"/>
          <w:lang w:val="it-IT"/>
        </w:rPr>
        <w:t>Normativo</w:t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>5.1.2</w:t>
      </w:r>
      <w:r>
        <w:rPr>
          <w:rtl w:val="0"/>
          <w:lang w:val="it-IT"/>
        </w:rPr>
        <w:t xml:space="preserve"> Funerario </w:t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>5.1.3</w:t>
      </w:r>
      <w:r>
        <w:rPr>
          <w:rtl w:val="0"/>
          <w:lang w:val="it-IT"/>
        </w:rPr>
        <w:t xml:space="preserve"> Commemorativo</w:t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>5.1.4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Dedica o dichiarazione di committenza</w:t>
      </w:r>
      <w:r>
        <w:rPr>
          <w:rtl w:val="0"/>
          <w:lang w:val="it-IT"/>
        </w:rPr>
        <w:t xml:space="preserve"> </w:t>
      </w:r>
    </w:p>
    <w:p>
      <w:pPr>
        <w:pStyle w:val="Normale"/>
        <w:spacing w:after="200"/>
        <w:jc w:val="both"/>
      </w:pPr>
      <w:r>
        <w:rPr>
          <w:b w:val="1"/>
          <w:bCs w:val="1"/>
          <w:rtl w:val="0"/>
          <w:lang w:val="it-IT"/>
        </w:rPr>
        <w:t>5.2</w:t>
      </w:r>
      <w:r>
        <w:rPr>
          <w:rtl w:val="0"/>
          <w:lang w:val="it-IT"/>
        </w:rPr>
        <w:t xml:space="preserve"> Didascalia. </w:t>
        <w:tab/>
        <w:tab/>
        <w:tab/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>5.2.1</w:t>
      </w:r>
      <w:r>
        <w:rPr>
          <w:rtl w:val="0"/>
          <w:lang w:val="it-IT"/>
        </w:rPr>
        <w:t xml:space="preserve"> Firma</w:t>
      </w:r>
    </w:p>
    <w:p>
      <w:pPr>
        <w:pStyle w:val="Normale"/>
        <w:spacing w:after="200"/>
        <w:ind w:firstLine="708"/>
        <w:jc w:val="both"/>
      </w:pPr>
      <w:r>
        <w:rPr>
          <w:b w:val="1"/>
          <w:bCs w:val="1"/>
          <w:rtl w:val="0"/>
          <w:lang w:val="it-IT"/>
        </w:rPr>
        <w:t>5.2.2</w:t>
      </w:r>
      <w:r>
        <w:rPr>
          <w:rtl w:val="0"/>
          <w:lang w:val="it-IT"/>
        </w:rPr>
        <w:t xml:space="preserve"> Didascalia descrittiva o narrativa</w:t>
      </w:r>
    </w:p>
    <w:p>
      <w:pPr>
        <w:pStyle w:val="Normale"/>
        <w:spacing w:after="200"/>
        <w:jc w:val="both"/>
      </w:pPr>
      <w:r>
        <w:tab/>
      </w:r>
      <w:r>
        <w:rPr>
          <w:b w:val="1"/>
          <w:bCs w:val="1"/>
          <w:rtl w:val="0"/>
          <w:lang w:val="it-IT"/>
        </w:rPr>
        <w:t>5.2.3</w:t>
      </w:r>
      <w:r>
        <w:rPr>
          <w:rtl w:val="0"/>
          <w:lang w:val="it-IT"/>
        </w:rPr>
        <w:t xml:space="preserve"> Messaggio didascalico-morale / ammonitorio</w:t>
      </w:r>
    </w:p>
    <w:p>
      <w:pPr>
        <w:pStyle w:val="Normale"/>
        <w:spacing w:after="200"/>
        <w:jc w:val="both"/>
      </w:pPr>
      <w:r>
        <w:rPr>
          <w:b w:val="1"/>
          <w:bCs w:val="1"/>
          <w:rtl w:val="0"/>
          <w:lang w:val="it-IT"/>
        </w:rPr>
        <w:t>5.3</w:t>
      </w:r>
      <w:r>
        <w:rPr>
          <w:rtl w:val="0"/>
          <w:lang w:val="it-IT"/>
        </w:rPr>
        <w:t xml:space="preserve"> Graffiti e scritture estemporanee</w:t>
      </w:r>
    </w:p>
    <w:p>
      <w:pPr>
        <w:pStyle w:val="Normale"/>
        <w:spacing w:after="200"/>
        <w:jc w:val="both"/>
      </w:pPr>
      <w:r>
        <w:rPr>
          <w:b w:val="1"/>
          <w:bCs w:val="1"/>
          <w:rtl w:val="0"/>
          <w:lang w:val="it-IT"/>
        </w:rPr>
        <w:t>5.4</w:t>
      </w:r>
      <w:r>
        <w:rPr>
          <w:rtl w:val="0"/>
          <w:lang w:val="it-IT"/>
        </w:rPr>
        <w:t xml:space="preserve"> Iscrizioni su oggetti di uso quotidiano</w:t>
      </w:r>
    </w:p>
    <w:p>
      <w:pPr>
        <w:pStyle w:val="Normale"/>
        <w:spacing w:after="200"/>
        <w:jc w:val="both"/>
      </w:pP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[6] Materiali</w:t>
      </w:r>
    </w:p>
    <w:p>
      <w:pPr>
        <w:pStyle w:val="List Paragraph"/>
        <w:spacing w:line="100" w:lineRule="atLeast"/>
        <w:ind w:left="12" w:hanging="12"/>
        <w:jc w:val="both"/>
        <w:sectPr>
          <w:headerReference w:type="default" r:id="rId4"/>
          <w:footerReference w:type="default" r:id="rId5"/>
          <w:pgSz w:w="11900" w:h="16840" w:orient="portrait"/>
          <w:pgMar w:top="1417" w:right="1134" w:bottom="1134" w:left="1134" w:header="708" w:footer="708"/>
          <w:bidi w:val="0"/>
        </w:sectPr>
      </w:pP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bronzo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rame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su malta fresca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argento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oro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stoffa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creta terracotta, ceramica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ferro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pietra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legno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List Paragraph"/>
        <w:spacing w:line="100" w:lineRule="atLeast"/>
        <w:ind w:hanging="12"/>
        <w:jc w:val="both"/>
      </w:pP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marmo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mosaico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piombo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intonaco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vetro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tela</w:t>
      </w:r>
    </w:p>
    <w:p>
      <w:pPr>
        <w:pStyle w:val="List Paragraph"/>
        <w:numPr>
          <w:ilvl w:val="0"/>
          <w:numId w:val="2"/>
        </w:numPr>
        <w:spacing w:line="100" w:lineRule="atLeast"/>
        <w:jc w:val="both"/>
        <w:rPr>
          <w:lang w:val="it-IT"/>
        </w:rPr>
        <w:sectPr>
          <w:headerReference w:type="default" r:id="rId6"/>
          <w:footerReference w:type="default" r:id="rId7"/>
          <w:type w:val="continuous"/>
          <w:pgSz w:w="11900" w:h="16840" w:orient="portrait"/>
          <w:pgMar w:top="1417" w:right="1134" w:bottom="1134" w:left="1134" w:header="708" w:footer="708"/>
          <w:cols w:space="708" w:num="2" w:equalWidth="1"/>
          <w:bidi w:val="0"/>
        </w:sectPr>
      </w:pPr>
      <w:r>
        <w:rPr>
          <w:rtl w:val="0"/>
          <w:lang w:val="it-IT"/>
        </w:rPr>
        <w:t>sconosciuto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[7]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Stato di conservazione del testo</w:t>
      </w:r>
      <w:r>
        <w:rPr>
          <w:rtl w:val="0"/>
          <w:lang w:val="it-IT"/>
        </w:rPr>
        <w:t xml:space="preserve"> </w:t>
      </w:r>
    </w:p>
    <w:p>
      <w:pPr>
        <w:pStyle w:val="Normale"/>
        <w:spacing w:line="100" w:lineRule="atLeast"/>
        <w:jc w:val="both"/>
      </w:pPr>
      <w:r>
        <w:rPr>
          <w:rtl w:val="0"/>
        </w:rPr>
        <w:tab/>
        <w:t>7.1 Buono</w:t>
      </w:r>
    </w:p>
    <w:p>
      <w:pPr>
        <w:pStyle w:val="Normale"/>
        <w:spacing w:line="100" w:lineRule="atLeast"/>
        <w:jc w:val="both"/>
      </w:pPr>
      <w:r>
        <w:rPr>
          <w:rtl w:val="0"/>
        </w:rPr>
        <w:tab/>
        <w:t>7.2 Leggibile</w:t>
      </w:r>
    </w:p>
    <w:p>
      <w:pPr>
        <w:pStyle w:val="Normale"/>
        <w:spacing w:line="100" w:lineRule="atLeast"/>
        <w:jc w:val="both"/>
      </w:pPr>
      <w:r>
        <w:rPr>
          <w:rtl w:val="0"/>
        </w:rPr>
        <w:tab/>
        <w:t>7.3 Parzialmente leggibile</w:t>
      </w:r>
    </w:p>
    <w:p>
      <w:pPr>
        <w:pStyle w:val="Normale"/>
        <w:spacing w:line="100" w:lineRule="atLeast"/>
        <w:jc w:val="both"/>
      </w:pPr>
      <w:r>
        <w:rPr>
          <w:rtl w:val="0"/>
        </w:rPr>
        <w:tab/>
        <w:t>7. 4 Frammentario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[8] Trascrizione diplomatica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[9] Edizione critico-interpretativa + apparato</w:t>
      </w:r>
    </w:p>
    <w:p>
      <w:pPr>
        <w:pStyle w:val="Normale"/>
        <w:spacing w:after="200" w:line="276" w:lineRule="auto"/>
        <w:jc w:val="both"/>
      </w:pP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[10] Scrittura 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[11] Alfabeto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[12] Metro </w:t>
      </w:r>
    </w:p>
    <w:p>
      <w:pPr>
        <w:pStyle w:val="Normale"/>
        <w:spacing w:after="200" w:line="276" w:lineRule="auto"/>
        <w:ind w:firstLine="708"/>
        <w:jc w:val="both"/>
      </w:pPr>
      <w:r>
        <w:rPr>
          <w:rtl w:val="0"/>
          <w:lang w:val="it-IT"/>
        </w:rPr>
        <w:t>12.1 Si</w:t>
      </w:r>
    </w:p>
    <w:p>
      <w:pPr>
        <w:pStyle w:val="Normale"/>
        <w:spacing w:after="200" w:line="276" w:lineRule="auto"/>
        <w:ind w:firstLine="708"/>
        <w:jc w:val="both"/>
      </w:pPr>
      <w:r>
        <w:rPr>
          <w:rtl w:val="0"/>
          <w:lang w:val="it-IT"/>
        </w:rPr>
        <w:t>12.2 No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[13] Lingua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franco provenzale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provenzale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tedesco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ladino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sloveno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friulano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veneziano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Venezia</w:t>
        <w:tab/>
        <w:tab/>
        <w:tab/>
        <w:tab/>
        <w:tab/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interland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gallo-italico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emiliano</w:t>
        <w:tab/>
        <w:tab/>
        <w:tab/>
        <w:tab/>
        <w:tab/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ligure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lombardo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piemontese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romagnolo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marchigiano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toscano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 xml:space="preserve">settentrionale 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 xml:space="preserve">centrale 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meridionale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Roma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area mediana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laziale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umbro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marchigiano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abruzzese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area meridionale (I)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abruzzese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molisano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campano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pugliese (nord)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marchigiano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area meridionale (II)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salentino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calabrese settentrionale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siciliano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altro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sardo</w:t>
      </w:r>
    </w:p>
    <w:p>
      <w:pPr>
        <w:pStyle w:val="List Paragraph"/>
        <w:numPr>
          <w:ilvl w:val="1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logudorese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sassarese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gallurese</w:t>
      </w:r>
    </w:p>
    <w:p>
      <w:pPr>
        <w:pStyle w:val="List Paragraph"/>
        <w:numPr>
          <w:ilvl w:val="0"/>
          <w:numId w:val="4"/>
        </w:numPr>
        <w:spacing w:line="100" w:lineRule="atLeast"/>
        <w:jc w:val="both"/>
        <w:rPr>
          <w:lang w:val="it-IT"/>
        </w:rPr>
      </w:pPr>
      <w:r>
        <w:rPr>
          <w:rtl w:val="0"/>
          <w:lang w:val="it-IT"/>
        </w:rPr>
        <w:t>campidanese</w:t>
      </w:r>
    </w:p>
    <w:p>
      <w:pPr>
        <w:pStyle w:val="Normale"/>
        <w:spacing w:line="100" w:lineRule="atLeast"/>
        <w:ind w:left="1080" w:firstLine="0"/>
        <w:jc w:val="both"/>
      </w:pP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[14] Datazione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[15] Immagini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[16] Audio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[17] Commenti (campo libero)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[18] Bibliografia </w:t>
      </w:r>
    </w:p>
    <w:p>
      <w:pPr>
        <w:pStyle w:val="Normale"/>
        <w:spacing w:after="200"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[19] Conservata: </w:t>
      </w:r>
    </w:p>
    <w:p>
      <w:pPr>
        <w:pStyle w:val="Normale"/>
        <w:spacing w:after="200" w:line="276" w:lineRule="auto"/>
        <w:jc w:val="both"/>
      </w:pPr>
      <w:r>
        <w:rPr>
          <w:b w:val="1"/>
          <w:bCs w:val="1"/>
          <w:rtl w:val="0"/>
        </w:rPr>
        <w:tab/>
        <w:t>19.1</w:t>
      </w:r>
      <w:r>
        <w:rPr>
          <w:rtl w:val="0"/>
          <w:lang w:val="it-IT"/>
        </w:rPr>
        <w:t xml:space="preserve"> S</w:t>
      </w:r>
      <w:r>
        <w:rPr>
          <w:rtl w:val="0"/>
          <w:lang w:val="it-IT"/>
        </w:rPr>
        <w:t>ì</w:t>
      </w:r>
    </w:p>
    <w:p>
      <w:pPr>
        <w:pStyle w:val="Normale"/>
        <w:spacing w:after="200" w:line="276" w:lineRule="auto"/>
        <w:ind w:firstLine="708"/>
        <w:jc w:val="both"/>
      </w:pPr>
      <w:r>
        <w:rPr>
          <w:b w:val="1"/>
          <w:bCs w:val="1"/>
          <w:rtl w:val="0"/>
          <w:lang w:val="it-IT"/>
        </w:rPr>
        <w:t>19.2</w:t>
      </w:r>
      <w:r>
        <w:rPr>
          <w:rtl w:val="0"/>
          <w:lang w:val="it-IT"/>
        </w:rPr>
        <w:t xml:space="preserve"> No</w:t>
      </w:r>
    </w:p>
    <w:p>
      <w:pPr>
        <w:pStyle w:val="Normale"/>
        <w:spacing w:after="200" w:line="276" w:lineRule="auto"/>
        <w:ind w:firstLine="708"/>
        <w:jc w:val="both"/>
      </w:pPr>
    </w:p>
    <w:p>
      <w:pPr>
        <w:pStyle w:val="Normale"/>
        <w:spacing w:after="200" w:line="276" w:lineRule="auto"/>
        <w:jc w:val="both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Ulteriori informazioni e possibilit</w:t>
      </w:r>
      <w:r>
        <w:rPr>
          <w:b w:val="1"/>
          <w:bCs w:val="1"/>
          <w:u w:val="single"/>
          <w:rtl w:val="0"/>
          <w:lang w:val="it-IT"/>
        </w:rPr>
        <w:t xml:space="preserve">à </w:t>
      </w:r>
      <w:r>
        <w:rPr>
          <w:b w:val="1"/>
          <w:bCs w:val="1"/>
          <w:u w:val="single"/>
          <w:rtl w:val="0"/>
          <w:lang w:val="it-IT"/>
        </w:rPr>
        <w:t>di ricerca:</w:t>
      </w:r>
    </w:p>
    <w:p>
      <w:pPr>
        <w:pStyle w:val="Normale"/>
        <w:spacing w:line="100" w:lineRule="atLeast"/>
        <w:jc w:val="both"/>
      </w:pPr>
      <w:r>
        <w:rPr>
          <w:b w:val="1"/>
          <w:bCs w:val="1"/>
          <w:i w:val="1"/>
          <w:iCs w:val="1"/>
          <w:rtl w:val="0"/>
          <w:lang w:val="it-IT"/>
        </w:rPr>
        <w:t>Fa parte di:</w:t>
      </w:r>
      <w:r>
        <w:rPr>
          <w:rtl w:val="0"/>
          <w:lang w:val="it-IT"/>
        </w:rPr>
        <w:t xml:space="preserve"> da utilizzare nel caso in cui si tratta di una iscrizione parte di un oggetto smembrato [ex. Caso della Pala di S. Monica, delle Coperte Guicciardini].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i w:val="1"/>
          <w:iCs w:val="1"/>
          <w:rtl w:val="0"/>
          <w:lang w:val="it-IT"/>
        </w:rPr>
        <w:t>Vedi anche:</w:t>
      </w:r>
      <w:r>
        <w:rPr>
          <w:rtl w:val="0"/>
          <w:lang w:val="it-IT"/>
        </w:rPr>
        <w:t xml:space="preserve"> collegamento con 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schede affini. Si potrebbe quindi prevedere un doppio campo aperto. Nel primo campo si spiegherebbe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sono affini [ex: epigrafe che ha la stessa collocazione di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altra ma si trova in una scheda separata, collegamento con epigrafe che ha la stessa fonte, collegamento con epigrafe che cita lo stesso personaggio ecc.]. Nel caso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motivi di affinit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dovrebbe essere possibile duplicare il doppio campo, 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volte.</w:t>
      </w:r>
    </w:p>
    <w:p>
      <w:pPr>
        <w:pStyle w:val="Normale"/>
        <w:spacing w:after="200" w:line="276" w:lineRule="auto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Schedatore</w:t>
      </w: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 xml:space="preserve">Pulsante </w:t>
      </w:r>
      <w:r>
        <w:rPr>
          <w:b w:val="1"/>
          <w:bCs w:val="1"/>
          <w:i w:val="1"/>
          <w:iCs w:val="1"/>
          <w:rtl w:val="0"/>
          <w:lang w:val="it-IT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stampa scheda</w:t>
      </w:r>
      <w:r>
        <w:rPr>
          <w:b w:val="1"/>
          <w:bCs w:val="1"/>
          <w:i w:val="1"/>
          <w:iCs w:val="1"/>
          <w:rtl w:val="0"/>
          <w:lang w:val="it-IT"/>
        </w:rPr>
        <w:t>”</w:t>
      </w: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 xml:space="preserve">Pulsante </w:t>
      </w:r>
      <w:r>
        <w:rPr>
          <w:b w:val="1"/>
          <w:bCs w:val="1"/>
          <w:i w:val="1"/>
          <w:iCs w:val="1"/>
          <w:rtl w:val="0"/>
          <w:lang w:val="it-IT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Condividi</w:t>
      </w:r>
      <w:r>
        <w:rPr>
          <w:b w:val="1"/>
          <w:bCs w:val="1"/>
          <w:i w:val="1"/>
          <w:iCs w:val="1"/>
          <w:rtl w:val="0"/>
          <w:lang w:val="it-IT"/>
        </w:rPr>
        <w:t>”</w:t>
      </w: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 xml:space="preserve">Pulsante </w:t>
      </w:r>
      <w:r>
        <w:rPr>
          <w:b w:val="1"/>
          <w:bCs w:val="1"/>
          <w:i w:val="1"/>
          <w:iCs w:val="1"/>
          <w:rtl w:val="0"/>
          <w:lang w:val="it-IT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Suggerisci modifica</w:t>
      </w:r>
      <w:r>
        <w:rPr>
          <w:b w:val="1"/>
          <w:bCs w:val="1"/>
          <w:i w:val="1"/>
          <w:iCs w:val="1"/>
          <w:rtl w:val="0"/>
          <w:lang w:val="it-IT"/>
        </w:rPr>
        <w:t xml:space="preserve">” </w:t>
      </w:r>
    </w:p>
    <w:p>
      <w:pPr>
        <w:pStyle w:val="Normale"/>
        <w:spacing w:after="200" w:line="276" w:lineRule="auto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ind w:firstLine="2835"/>
        <w:jc w:val="both"/>
      </w:pPr>
    </w:p>
    <w:p>
      <w:pPr>
        <w:pStyle w:val="Normale"/>
        <w:spacing w:line="100" w:lineRule="atLeast"/>
        <w:jc w:val="both"/>
      </w:pPr>
      <w:r>
        <w:tab/>
        <w:tab/>
        <w:tab/>
        <w:tab/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</w:p>
    <w:p>
      <w:pPr>
        <w:pStyle w:val="Normale"/>
      </w:pP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Trascrizione diplomatico/interpretativa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Edizione critica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Apparato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Scrittura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Alfabeto</w:t>
      </w: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Metro</w:t>
      </w:r>
      <w:r>
        <w:rPr>
          <w:rtl w:val="0"/>
          <w:lang w:val="it-IT"/>
        </w:rPr>
        <w:t xml:space="preserve"> </w:t>
      </w:r>
      <w:r>
        <w:rPr>
          <w:rFonts w:ascii="Wingdings" w:hAnsi="Wingdings" w:hint="default"/>
          <w:rtl w:val="0"/>
          <w:lang w:val="it-IT"/>
        </w:rPr>
        <w:sym w:font="Wingdings" w:char="F0E0"/>
      </w:r>
      <w:r>
        <w:rPr>
          <w:rtl w:val="0"/>
          <w:lang w:val="it-IT"/>
        </w:rPr>
        <w:t xml:space="preserve"> si / no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Funzione</w:t>
      </w:r>
      <w:r>
        <w:rPr>
          <w:rtl w:val="0"/>
          <w:lang w:val="it-IT"/>
        </w:rPr>
        <w:t xml:space="preserve"> </w:t>
      </w:r>
      <w:r>
        <w:rPr>
          <w:rFonts w:ascii="Wingdings" w:hAnsi="Wingdings" w:hint="default"/>
          <w:rtl w:val="0"/>
          <w:lang w:val="it-IT"/>
        </w:rPr>
        <w:sym w:font="Wingdings" w:char="F0E0"/>
      </w:r>
      <w:r>
        <w:rPr>
          <w:rtl w:val="0"/>
          <w:lang w:val="it-IT"/>
        </w:rPr>
        <w:t xml:space="preserve"> men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 tendina (due campi, uno per ogni livello di elenco)</w:t>
      </w:r>
    </w:p>
    <w:p>
      <w:pPr>
        <w:pStyle w:val="List Paragraph"/>
        <w:spacing w:line="100" w:lineRule="atLeast"/>
        <w:ind w:left="360" w:firstLine="0"/>
        <w:jc w:val="both"/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Fonte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 xml:space="preserve">Conservata </w:t>
      </w:r>
      <w:r>
        <w:rPr>
          <w:rFonts w:ascii="Wingdings" w:hAnsi="Wingdings" w:hint="default"/>
          <w:rtl w:val="0"/>
          <w:lang w:val="it-IT"/>
        </w:rPr>
        <w:sym w:font="Wingdings" w:char="F0E0"/>
      </w:r>
      <w:r>
        <w:rPr>
          <w:rtl w:val="0"/>
          <w:lang w:val="it-IT"/>
        </w:rPr>
        <w:t xml:space="preserve"> si/no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Fa parte di:</w:t>
      </w:r>
      <w:r>
        <w:rPr>
          <w:rtl w:val="0"/>
          <w:lang w:val="it-IT"/>
        </w:rPr>
        <w:t xml:space="preserve"> da utilizzare nel caso in cui si tratta di una iscrizione parte di un oggetto smembrato [ex. Caso della Pala di S. Monica, delle Coperte Guicciardini].</w:t>
      </w:r>
    </w:p>
    <w:p>
      <w:pPr>
        <w:pStyle w:val="Normale"/>
        <w:spacing w:line="100" w:lineRule="atLeast"/>
        <w:jc w:val="both"/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Vedi anche:</w:t>
      </w:r>
      <w:r>
        <w:rPr>
          <w:rtl w:val="0"/>
          <w:lang w:val="it-IT"/>
        </w:rPr>
        <w:t xml:space="preserve"> collegamento con 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schede affini. Si potrebbe quindi prevedere un doppio campo aperto. Nel primo campo si spiegherebbe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sono affini [ex: epigrafe che ha la stessa collocazione di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altra ma si trova in una scheda separata, collegamento con epigrafe che ha la stessa fonte, collegamento con epigrafe che cita lo stesso personaggio ecc.]. Nel caso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motivi di affinit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dovrebbe essere possibile duplicare il doppio campo, 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volte.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</w:pPr>
      <w:r>
        <w:rPr>
          <w:b w:val="1"/>
          <w:bCs w:val="1"/>
          <w:rtl w:val="0"/>
          <w:lang w:val="it-IT"/>
        </w:rPr>
        <w:t>Immagine</w:t>
      </w:r>
      <w:r>
        <w:rPr>
          <w:rtl w:val="0"/>
          <w:lang w:val="it-IT"/>
        </w:rPr>
        <w:t>: bisognerebbe prevedere ance un campo aperto in cui inserire la fonte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immagine.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Audio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Note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Bibliografia moderna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Schedatore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Pulsante </w:t>
      </w:r>
      <w:r>
        <w:rPr>
          <w:b w:val="1"/>
          <w:bCs w:val="1"/>
          <w:rtl w:val="0"/>
          <w:lang w:val="it-IT"/>
        </w:rPr>
        <w:t>“</w:t>
      </w:r>
      <w:r>
        <w:rPr>
          <w:b w:val="1"/>
          <w:bCs w:val="1"/>
          <w:rtl w:val="0"/>
          <w:lang w:val="it-IT"/>
        </w:rPr>
        <w:t>stampa scheda</w:t>
      </w:r>
      <w:r>
        <w:rPr>
          <w:b w:val="1"/>
          <w:bCs w:val="1"/>
          <w:rtl w:val="0"/>
          <w:lang w:val="it-IT"/>
        </w:rPr>
        <w:t>”</w:t>
      </w:r>
    </w:p>
    <w:p>
      <w:pPr>
        <w:pStyle w:val="Normale"/>
        <w:spacing w:line="100" w:lineRule="atLeast"/>
        <w:jc w:val="both"/>
        <w:rPr>
          <w:b w:val="1"/>
          <w:bCs w:val="1"/>
        </w:rPr>
      </w:pPr>
    </w:p>
    <w:p>
      <w:pPr>
        <w:pStyle w:val="Normale"/>
        <w:spacing w:line="100" w:lineRule="atLeast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Pulsante </w:t>
      </w:r>
      <w:r>
        <w:rPr>
          <w:b w:val="1"/>
          <w:bCs w:val="1"/>
          <w:rtl w:val="0"/>
          <w:lang w:val="it-IT"/>
        </w:rPr>
        <w:t>“</w:t>
      </w:r>
      <w:r>
        <w:rPr>
          <w:b w:val="1"/>
          <w:bCs w:val="1"/>
          <w:rtl w:val="0"/>
          <w:lang w:val="it-IT"/>
        </w:rPr>
        <w:t>Condividi</w:t>
      </w:r>
      <w:r>
        <w:rPr>
          <w:b w:val="1"/>
          <w:bCs w:val="1"/>
          <w:rtl w:val="0"/>
          <w:lang w:val="it-IT"/>
        </w:rPr>
        <w:t>”</w:t>
      </w:r>
    </w:p>
    <w:sectPr>
      <w:headerReference w:type="default" r:id="rId8"/>
      <w:footerReference w:type="default" r:id="rId9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"/>
      <w:tabs>
        <w:tab w:val="right" w:pos="9612"/>
        <w:tab w:val="clear" w:pos="9638"/>
      </w:tabs>
      <w:jc w:val="right"/>
    </w:pPr>
    <w:r>
      <w:rPr>
        <w:i w:val="1"/>
        <w:iCs w:val="1"/>
        <w:rtl w:val="0"/>
        <w:lang w:val="it-IT"/>
      </w:rPr>
      <w:t>Scheda EDV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48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2"/>
        </w:tabs>
        <w:ind w:left="2856" w:hanging="33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64" w:hanging="3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72" w:hanging="31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6"/>
        </w:tabs>
        <w:ind w:left="4980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88" w:hanging="28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96" w:hanging="2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e">
    <w:name w:val="Normale"/>
    <w:next w:val="Norma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it-IT"/>
    </w:r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