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31D8ACC" w14:textId="657D1B11" w:rsidR="006636F6" w:rsidRPr="00D245E1" w:rsidRDefault="003B42E7" w:rsidP="006636F6">
      <w:pPr>
        <w:widowControl w:val="0"/>
        <w:outlineLvl w:val="0"/>
        <w:rPr>
          <w:b/>
          <w:sz w:val="24"/>
          <w:szCs w:val="24"/>
          <w:lang w:val="en-US"/>
        </w:rPr>
      </w:pPr>
      <w:r w:rsidRPr="00D245E1">
        <w:rPr>
          <w:noProof/>
          <w:lang w:val="de-DE" w:eastAsia="de-DE"/>
        </w:rPr>
        <mc:AlternateContent>
          <mc:Choice Requires="wps">
            <w:drawing>
              <wp:anchor distT="0" distB="0" distL="114300" distR="114300" simplePos="0" relativeHeight="251659264" behindDoc="1" locked="0" layoutInCell="1" allowOverlap="1" wp14:anchorId="4CDAE446" wp14:editId="29635526">
                <wp:simplePos x="0" y="0"/>
                <wp:positionH relativeFrom="column">
                  <wp:posOffset>4445</wp:posOffset>
                </wp:positionH>
                <wp:positionV relativeFrom="paragraph">
                  <wp:posOffset>245745</wp:posOffset>
                </wp:positionV>
                <wp:extent cx="3924300" cy="1945640"/>
                <wp:effectExtent l="0" t="0" r="0" b="16510"/>
                <wp:wrapTopAndBottom/>
                <wp:docPr id="32"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24300" cy="1945640"/>
                        </a:xfrm>
                        <a:prstGeom prst="rect">
                          <a:avLst/>
                        </a:prstGeom>
                        <a:noFill/>
                        <a:ln>
                          <a:noFill/>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effectLst>
                                <a:outerShdw blurRad="63500" dist="38099" dir="2700000" algn="ctr" rotWithShape="0">
                                  <a:srgbClr val="000000">
                                    <a:alpha val="74998"/>
                                  </a:srgbClr>
                                </a:outerShdw>
                              </a:effectLst>
                            </a14:hiddenEffects>
                          </a:ext>
                        </a:extLst>
                      </wps:spPr>
                      <wps:txbx>
                        <w:txbxContent>
                          <w:p w14:paraId="55E2D18C" w14:textId="76435F3C" w:rsidR="006636F6" w:rsidRPr="003B42E7" w:rsidRDefault="006636F6" w:rsidP="00120202">
                            <w:pPr>
                              <w:widowControl w:val="0"/>
                              <w:spacing w:before="397" w:after="170"/>
                              <w:ind w:left="454" w:hanging="454"/>
                              <w:rPr>
                                <w:rFonts w:cs="PalatinoLinotype-Roman"/>
                                <w:color w:val="000000" w:themeColor="text1"/>
                                <w:sz w:val="30"/>
                                <w:szCs w:val="30"/>
                              </w:rPr>
                            </w:pPr>
                            <w:r w:rsidRPr="003B42E7">
                              <w:rPr>
                                <w:rFonts w:cs="PalatinoLinotype-Roman"/>
                                <w:color w:val="000000" w:themeColor="text1"/>
                                <w:sz w:val="30"/>
                                <w:szCs w:val="30"/>
                              </w:rPr>
                              <w:t>1.</w:t>
                            </w:r>
                            <w:r w:rsidRPr="003B42E7">
                              <w:rPr>
                                <w:rFonts w:cs="PalatinoLinotype-Roman"/>
                                <w:color w:val="000000" w:themeColor="text1"/>
                                <w:sz w:val="30"/>
                                <w:szCs w:val="30"/>
                              </w:rPr>
                              <w:tab/>
                            </w:r>
                            <w:r w:rsidR="00EB1DA3" w:rsidRPr="003B42E7">
                              <w:rPr>
                                <w:rFonts w:cs="PalatinoLinotype-Roman"/>
                                <w:color w:val="000000" w:themeColor="text1"/>
                                <w:sz w:val="30"/>
                                <w:szCs w:val="30"/>
                              </w:rPr>
                              <w:t>A VIRTUAL RESEARCH ENVIRONMENT TO DOCUMENT AND ANALY</w:t>
                            </w:r>
                            <w:r w:rsidR="00CA03D3">
                              <w:rPr>
                                <w:rFonts w:cs="PalatinoLinotype-Roman"/>
                                <w:color w:val="000000" w:themeColor="text1"/>
                                <w:sz w:val="30"/>
                                <w:szCs w:val="30"/>
                              </w:rPr>
                              <w:t>Z</w:t>
                            </w:r>
                            <w:r w:rsidR="00EB1DA3" w:rsidRPr="003B42E7">
                              <w:rPr>
                                <w:rFonts w:cs="PalatinoLinotype-Roman"/>
                                <w:color w:val="000000" w:themeColor="text1"/>
                                <w:sz w:val="30"/>
                                <w:szCs w:val="30"/>
                              </w:rPr>
                              <w:t>E NON-ALPHABETIC WRITING SYSTEMS</w:t>
                            </w:r>
                          </w:p>
                          <w:p w14:paraId="0026E087" w14:textId="5A9B48B5" w:rsidR="006636F6" w:rsidRPr="003B42E7" w:rsidRDefault="006636F6" w:rsidP="0072043B">
                            <w:pPr>
                              <w:pStyle w:val="05TitoloCapitolonumerato"/>
                              <w:ind w:firstLine="0"/>
                              <w:rPr>
                                <w:color w:val="000000" w:themeColor="text1"/>
                              </w:rPr>
                            </w:pPr>
                            <w:r w:rsidRPr="003B42E7">
                              <w:rPr>
                                <w:color w:val="000000" w:themeColor="text1"/>
                              </w:rPr>
                              <w:t>A Case Study for Maya Writing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CDAE446" id="_x0000_t202" coordsize="21600,21600" o:spt="202" path="m,l,21600r21600,l21600,xe">
                <v:stroke joinstyle="miter"/>
                <v:path gradientshapeok="t" o:connecttype="rect"/>
              </v:shapetype>
              <v:shape id="Text Box 36" o:spid="_x0000_s1026" type="#_x0000_t202" style="position:absolute;margin-left:.35pt;margin-top:19.35pt;width:309pt;height:153.2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" filled="f" stroked="f">
                <v:textbox inset="0,0,0,0">
                  <w:txbxContent>
                    <w:p w14:paraId="55E2D18C" w14:textId="76435F3C" w:rsidR="006636F6" w:rsidRPr="003B42E7" w:rsidRDefault="006636F6" w:rsidP="00120202">
                      <w:pPr>
                        <w:widowControl w:val="0"/>
                        <w:spacing w:before="397" w:after="170"/>
                        <w:ind w:left="454" w:hanging="454"/>
                        <w:rPr>
                          <w:rFonts w:cs="PalatinoLinotype-Roman"/>
                          <w:color w:val="000000" w:themeColor="text1"/>
                          <w:sz w:val="30"/>
                          <w:szCs w:val="30"/>
                        </w:rPr>
                      </w:pPr>
                      <w:r w:rsidRPr="003B42E7">
                        <w:rPr>
                          <w:rFonts w:cs="PalatinoLinotype-Roman"/>
                          <w:color w:val="000000" w:themeColor="text1"/>
                          <w:sz w:val="30"/>
                          <w:szCs w:val="30"/>
                        </w:rPr>
                        <w:t>1.</w:t>
                      </w:r>
                      <w:r w:rsidRPr="003B42E7">
                        <w:rPr>
                          <w:rFonts w:cs="PalatinoLinotype-Roman"/>
                          <w:color w:val="000000" w:themeColor="text1"/>
                          <w:sz w:val="30"/>
                          <w:szCs w:val="30"/>
                        </w:rPr>
                        <w:tab/>
                      </w:r>
                      <w:r w:rsidR="00EB1DA3" w:rsidRPr="003B42E7">
                        <w:rPr>
                          <w:rFonts w:cs="PalatinoLinotype-Roman"/>
                          <w:color w:val="000000" w:themeColor="text1"/>
                          <w:sz w:val="30"/>
                          <w:szCs w:val="30"/>
                        </w:rPr>
                        <w:t>A VIRTUAL RESEARCH ENVIRONMENT TO DOCUMENT AND ANALY</w:t>
                      </w:r>
                      <w:r w:rsidR="00CA03D3">
                        <w:rPr>
                          <w:rFonts w:cs="PalatinoLinotype-Roman"/>
                          <w:color w:val="000000" w:themeColor="text1"/>
                          <w:sz w:val="30"/>
                          <w:szCs w:val="30"/>
                        </w:rPr>
                        <w:t>Z</w:t>
                      </w:r>
                      <w:r w:rsidR="00EB1DA3" w:rsidRPr="003B42E7">
                        <w:rPr>
                          <w:rFonts w:cs="PalatinoLinotype-Roman"/>
                          <w:color w:val="000000" w:themeColor="text1"/>
                          <w:sz w:val="30"/>
                          <w:szCs w:val="30"/>
                        </w:rPr>
                        <w:t>E NON-ALPHABETIC WRITING SYSTEMS</w:t>
                      </w:r>
                    </w:p>
                    <w:p w14:paraId="0026E087" w14:textId="5A9B48B5" w:rsidR="006636F6" w:rsidRPr="003B42E7" w:rsidRDefault="006636F6" w:rsidP="0072043B">
                      <w:pPr>
                        <w:pStyle w:val="05TitoloCapitolonumerato"/>
                        <w:ind w:firstLine="0"/>
                        <w:rPr>
                          <w:color w:val="000000" w:themeColor="text1"/>
                        </w:rPr>
                      </w:pPr>
                      <w:r w:rsidRPr="003B42E7">
                        <w:rPr>
                          <w:color w:val="000000" w:themeColor="text1"/>
                        </w:rPr>
                        <w:t>A Case Study for Maya Writing</w:t>
                      </w:r>
                    </w:p>
                  </w:txbxContent>
                </v:textbox>
                <w10:wrap type="topAndBottom"/>
              </v:shape>
            </w:pict>
          </mc:Fallback>
        </mc:AlternateContent>
      </w:r>
    </w:p>
    <w:p w14:paraId="4331504F" w14:textId="5DC4E474" w:rsidR="006636F6" w:rsidRPr="00D245E1" w:rsidRDefault="006636F6" w:rsidP="006636F6">
      <w:pPr>
        <w:widowControl w:val="0"/>
        <w:outlineLvl w:val="0"/>
        <w:rPr>
          <w:b/>
          <w:sz w:val="24"/>
          <w:szCs w:val="24"/>
          <w:lang w:val="en-US"/>
        </w:rPr>
      </w:pPr>
    </w:p>
    <w:p w14:paraId="46FCA40A" w14:textId="77777777" w:rsidR="006636F6" w:rsidRPr="00D245E1" w:rsidRDefault="006636F6" w:rsidP="0007689D">
      <w:pPr>
        <w:keepNext/>
        <w:spacing w:before="240" w:after="60"/>
        <w:rPr>
          <w:b/>
          <w:sz w:val="24"/>
          <w:szCs w:val="24"/>
          <w:lang w:val="en-US"/>
        </w:rPr>
      </w:pPr>
      <w:r w:rsidRPr="00D245E1">
        <w:rPr>
          <w:b/>
          <w:sz w:val="24"/>
          <w:szCs w:val="24"/>
          <w:lang w:val="en-US"/>
        </w:rPr>
        <w:t>Abstract</w:t>
      </w:r>
    </w:p>
    <w:p w14:paraId="3C627001" w14:textId="77777777" w:rsidR="0007689D" w:rsidRPr="00D245E1" w:rsidRDefault="0007689D" w:rsidP="0007689D">
      <w:pPr>
        <w:pStyle w:val="Testoconrientro"/>
        <w:rPr>
          <w:color w:val="auto"/>
          <w:lang w:val="en-US"/>
        </w:rPr>
      </w:pPr>
    </w:p>
    <w:p w14:paraId="2E7A86F1" w14:textId="22A6F691" w:rsidR="006636F6" w:rsidRPr="00D245E1" w:rsidRDefault="006636F6" w:rsidP="0007689D">
      <w:pPr>
        <w:pStyle w:val="Testoconrientro"/>
        <w:rPr>
          <w:color w:val="auto"/>
          <w:lang w:val="en-US"/>
        </w:rPr>
      </w:pPr>
      <w:r w:rsidRPr="00D245E1">
        <w:rPr>
          <w:color w:val="auto"/>
          <w:lang w:val="en-US"/>
        </w:rPr>
        <w:t xml:space="preserve">No existing </w:t>
      </w:r>
      <w:r w:rsidR="007E45AF" w:rsidRPr="00D245E1">
        <w:rPr>
          <w:color w:val="auto"/>
          <w:lang w:val="en-US"/>
        </w:rPr>
        <w:t xml:space="preserve">digital work environment </w:t>
      </w:r>
      <w:r w:rsidRPr="00D245E1">
        <w:rPr>
          <w:color w:val="auto"/>
          <w:lang w:val="en-US"/>
        </w:rPr>
        <w:t xml:space="preserve">can </w:t>
      </w:r>
      <w:r w:rsidR="007E45AF" w:rsidRPr="00D245E1">
        <w:rPr>
          <w:color w:val="auto"/>
          <w:lang w:val="en-US"/>
        </w:rPr>
        <w:t xml:space="preserve">sufficiently </w:t>
      </w:r>
      <w:r w:rsidRPr="00D245E1">
        <w:rPr>
          <w:color w:val="auto"/>
          <w:lang w:val="en-US"/>
        </w:rPr>
        <w:t>represent the traditional epig</w:t>
      </w:r>
      <w:r w:rsidR="007E45AF" w:rsidRPr="00D245E1">
        <w:rPr>
          <w:color w:val="auto"/>
          <w:lang w:val="en-US"/>
        </w:rPr>
        <w:t>raphic workflow ‘documentation, analysis, interpretation,</w:t>
      </w:r>
      <w:r w:rsidRPr="00D245E1">
        <w:rPr>
          <w:color w:val="auto"/>
          <w:lang w:val="en-US"/>
        </w:rPr>
        <w:t xml:space="preserve"> publication’ for a no</w:t>
      </w:r>
      <w:r w:rsidR="007E45AF" w:rsidRPr="00D245E1">
        <w:rPr>
          <w:color w:val="auto"/>
          <w:lang w:val="en-US"/>
        </w:rPr>
        <w:t>n-alphabetic writing system</w:t>
      </w:r>
      <w:r w:rsidRPr="00D245E1">
        <w:rPr>
          <w:color w:val="auto"/>
          <w:lang w:val="en-US"/>
        </w:rPr>
        <w:t>. Us</w:t>
      </w:r>
      <w:r w:rsidR="007E45AF" w:rsidRPr="00D245E1">
        <w:rPr>
          <w:color w:val="auto"/>
          <w:lang w:val="en-US"/>
        </w:rPr>
        <w:t>ing the Maya hieroglyphic script</w:t>
      </w:r>
      <w:r w:rsidRPr="00D245E1">
        <w:rPr>
          <w:color w:val="auto"/>
          <w:lang w:val="en-US"/>
        </w:rPr>
        <w:t xml:space="preserve">, this workflow will be transferred to </w:t>
      </w:r>
      <w:r w:rsidR="007E45AF" w:rsidRPr="00D245E1">
        <w:rPr>
          <w:color w:val="auto"/>
          <w:lang w:val="en-US"/>
        </w:rPr>
        <w:t xml:space="preserve">a </w:t>
      </w:r>
      <w:r w:rsidRPr="00D245E1">
        <w:rPr>
          <w:color w:val="auto"/>
          <w:lang w:val="en-US"/>
        </w:rPr>
        <w:t xml:space="preserve">digital epigraphy. </w:t>
      </w:r>
      <w:r w:rsidR="007E45AF" w:rsidRPr="00D245E1">
        <w:rPr>
          <w:color w:val="auto"/>
          <w:lang w:val="en-US"/>
        </w:rPr>
        <w:t>Digital m</w:t>
      </w:r>
      <w:r w:rsidRPr="00D245E1">
        <w:rPr>
          <w:color w:val="auto"/>
          <w:lang w:val="en-US"/>
        </w:rPr>
        <w:t>ethods and tools will be developed and reused in a Virtual Research Environment to create</w:t>
      </w:r>
      <w:r w:rsidR="007E45AF" w:rsidRPr="00D245E1">
        <w:rPr>
          <w:color w:val="auto"/>
          <w:lang w:val="en-US"/>
        </w:rPr>
        <w:t xml:space="preserve"> a freely accessible, annotated </w:t>
      </w:r>
      <w:r w:rsidRPr="00D245E1">
        <w:rPr>
          <w:color w:val="auto"/>
          <w:lang w:val="en-US"/>
        </w:rPr>
        <w:t>textual corpus, including metadata on cultural an</w:t>
      </w:r>
      <w:r w:rsidR="007E45AF" w:rsidRPr="00D245E1">
        <w:rPr>
          <w:color w:val="auto"/>
          <w:lang w:val="en-US"/>
        </w:rPr>
        <w:t>d object history and references.</w:t>
      </w:r>
      <w:r w:rsidRPr="00D245E1">
        <w:rPr>
          <w:color w:val="auto"/>
          <w:lang w:val="en-US"/>
        </w:rPr>
        <w:t xml:space="preserve"> </w:t>
      </w:r>
    </w:p>
    <w:p w14:paraId="2D978912" w14:textId="77777777" w:rsidR="006636F6" w:rsidRPr="00D245E1" w:rsidRDefault="006636F6" w:rsidP="006636F6">
      <w:pPr>
        <w:widowControl w:val="0"/>
        <w:spacing w:before="397" w:after="170"/>
        <w:outlineLvl w:val="0"/>
        <w:rPr>
          <w:lang w:val="en-US"/>
        </w:rPr>
      </w:pPr>
      <w:r w:rsidRPr="00D245E1">
        <w:rPr>
          <w:b/>
          <w:sz w:val="24"/>
          <w:szCs w:val="24"/>
          <w:lang w:val="en-US"/>
        </w:rPr>
        <w:t>Keywords</w:t>
      </w:r>
    </w:p>
    <w:p w14:paraId="29722FE3" w14:textId="42366678" w:rsidR="006636F6" w:rsidRPr="00D245E1" w:rsidRDefault="006636F6" w:rsidP="006636F6">
      <w:pPr>
        <w:widowControl w:val="0"/>
        <w:jc w:val="both"/>
        <w:rPr>
          <w:lang w:val="en-US"/>
        </w:rPr>
      </w:pPr>
      <w:r w:rsidRPr="00D245E1">
        <w:rPr>
          <w:lang w:val="en-US"/>
        </w:rPr>
        <w:t xml:space="preserve">Classic Mayan, Digital Epigraphy, TEI, </w:t>
      </w:r>
      <w:r w:rsidR="00037F6E" w:rsidRPr="00D245E1">
        <w:rPr>
          <w:lang w:val="en-US"/>
        </w:rPr>
        <w:t xml:space="preserve">EpiDoc, </w:t>
      </w:r>
    </w:p>
    <w:p w14:paraId="1CA3E1B9" w14:textId="3C05E77B" w:rsidR="006636F6" w:rsidRPr="00D245E1" w:rsidRDefault="00133DA1" w:rsidP="006636F6">
      <w:pPr>
        <w:widowControl w:val="0"/>
        <w:jc w:val="both"/>
        <w:rPr>
          <w:lang w:val="en-US"/>
        </w:rPr>
      </w:pPr>
      <w:r w:rsidRPr="00D245E1">
        <w:rPr>
          <w:lang w:val="en-US"/>
        </w:rPr>
        <w:t xml:space="preserve">CIDOC-CRM, </w:t>
      </w:r>
      <w:r w:rsidR="00CC7E8E" w:rsidRPr="00D245E1">
        <w:rPr>
          <w:lang w:val="en-US"/>
        </w:rPr>
        <w:t>Metadata Schema</w:t>
      </w:r>
      <w:r w:rsidR="006636F6" w:rsidRPr="00D245E1">
        <w:rPr>
          <w:lang w:val="en-US"/>
        </w:rPr>
        <w:t>, Open Science</w:t>
      </w:r>
    </w:p>
    <w:p w14:paraId="561729E8" w14:textId="77777777" w:rsidR="006636F6" w:rsidRPr="00D245E1" w:rsidRDefault="006636F6" w:rsidP="006636F6">
      <w:pPr>
        <w:rPr>
          <w:lang w:val="en-US"/>
        </w:rPr>
      </w:pPr>
    </w:p>
    <w:p w14:paraId="51AF8FDB" w14:textId="77777777" w:rsidR="006636F6" w:rsidRPr="00D245E1" w:rsidRDefault="006636F6" w:rsidP="006636F6">
      <w:pPr>
        <w:rPr>
          <w:lang w:val="en-US"/>
        </w:rPr>
      </w:pPr>
      <w:r w:rsidRPr="00D245E1">
        <w:rPr>
          <w:lang w:val="en-US"/>
        </w:rPr>
        <w:br w:type="page"/>
      </w:r>
    </w:p>
    <w:p w14:paraId="3BB0EC08" w14:textId="77777777" w:rsidR="006636F6" w:rsidRPr="00D245E1" w:rsidRDefault="006636F6" w:rsidP="006636F6">
      <w:pPr>
        <w:keepNext/>
        <w:spacing w:before="240" w:after="60"/>
        <w:rPr>
          <w:lang w:val="en-US"/>
        </w:rPr>
      </w:pPr>
      <w:r w:rsidRPr="00D245E1">
        <w:rPr>
          <w:b/>
          <w:sz w:val="24"/>
          <w:szCs w:val="24"/>
          <w:lang w:val="en-US"/>
        </w:rPr>
        <w:lastRenderedPageBreak/>
        <w:t xml:space="preserve">1.1. Digitalizing the Epigraphic Workflow </w:t>
      </w:r>
    </w:p>
    <w:p w14:paraId="0D5BBFFB" w14:textId="779DEBEF" w:rsidR="006636F6" w:rsidRPr="00D245E1" w:rsidRDefault="006636F6" w:rsidP="006636F6">
      <w:pPr>
        <w:pStyle w:val="Testoconrientro"/>
        <w:rPr>
          <w:color w:val="auto"/>
          <w:lang w:val="en-US"/>
        </w:rPr>
      </w:pPr>
      <w:bookmarkStart w:id="0" w:name="h.gjdgxs" w:colFirst="0" w:colLast="0"/>
      <w:bookmarkEnd w:id="0"/>
      <w:r w:rsidRPr="00D245E1">
        <w:rPr>
          <w:color w:val="auto"/>
          <w:lang w:val="en-US"/>
        </w:rPr>
        <w:t>In order to develop a digital work environment that represents the traditional epigraphic workflow for documenting and studying inscriptions in a non-</w:t>
      </w:r>
      <w:r w:rsidRPr="00D245E1">
        <w:rPr>
          <w:color w:val="auto"/>
        </w:rPr>
        <w:t>alphabetic</w:t>
      </w:r>
      <w:r w:rsidRPr="00D245E1">
        <w:rPr>
          <w:color w:val="auto"/>
          <w:lang w:val="en-US"/>
        </w:rPr>
        <w:t xml:space="preserve"> script, the individual steps of this workflow need to be technically implemented using methods and tools from the Digital Humanities. The workflow begins with </w:t>
      </w:r>
      <w:r w:rsidR="001420F3" w:rsidRPr="00D245E1">
        <w:rPr>
          <w:color w:val="auto"/>
          <w:lang w:val="en-US"/>
        </w:rPr>
        <w:t xml:space="preserve">the </w:t>
      </w:r>
      <w:r w:rsidRPr="00D245E1">
        <w:rPr>
          <w:color w:val="auto"/>
          <w:lang w:val="en-US"/>
        </w:rPr>
        <w:t xml:space="preserve">documentation of the text carriers and compilation of descriptive data; proceeds to epigraphic analysis, including sign classification and transliteration and transcription of the texts; continues with morphological segmentation and linguistic interpretation; and concludes with translation and digital publication of the inscription [Diederichs 2015]. </w:t>
      </w:r>
    </w:p>
    <w:p w14:paraId="1ABE6A75" w14:textId="77777777" w:rsidR="00F10107" w:rsidRPr="00D245E1" w:rsidRDefault="006636F6" w:rsidP="006636F6">
      <w:pPr>
        <w:pStyle w:val="Testoconrientro"/>
        <w:rPr>
          <w:color w:val="auto"/>
          <w:lang w:val="en-US"/>
        </w:rPr>
      </w:pPr>
      <w:r w:rsidRPr="00D245E1">
        <w:rPr>
          <w:color w:val="auto"/>
          <w:lang w:val="en-US"/>
        </w:rPr>
        <w:t>The Virtual Research Environment (VRE) TextGrid initially provides the necessary framework for executing the workflow that technically facilitates documentation and digital registration of the text carriers in the form of images and drawings, as well as annotation of the objects with metadata. TextGrid offers input forms, annotation tools, and a Text-Image-Link-Editor, and provides long-term storage, and free access to the data in an open web repository [</w:t>
      </w:r>
      <w:proofErr w:type="spellStart"/>
      <w:r w:rsidRPr="00D245E1">
        <w:rPr>
          <w:color w:val="auto"/>
          <w:lang w:val="en-US"/>
        </w:rPr>
        <w:t>Neuroth</w:t>
      </w:r>
      <w:proofErr w:type="spellEnd"/>
      <w:r w:rsidRPr="00D245E1">
        <w:rPr>
          <w:color w:val="auto"/>
          <w:lang w:val="en-US"/>
        </w:rPr>
        <w:t xml:space="preserve"> &amp; </w:t>
      </w:r>
      <w:proofErr w:type="spellStart"/>
      <w:r w:rsidRPr="00D245E1">
        <w:rPr>
          <w:color w:val="auto"/>
          <w:lang w:val="en-US"/>
        </w:rPr>
        <w:t>Lohmeier</w:t>
      </w:r>
      <w:proofErr w:type="spellEnd"/>
      <w:r w:rsidRPr="00D245E1">
        <w:rPr>
          <w:color w:val="auto"/>
          <w:lang w:val="en-US"/>
        </w:rPr>
        <w:t xml:space="preserve"> 2011]. </w:t>
      </w:r>
    </w:p>
    <w:p w14:paraId="6126BE36" w14:textId="77777777" w:rsidR="00F30A07" w:rsidRPr="00D245E1" w:rsidRDefault="006636F6" w:rsidP="006636F6">
      <w:pPr>
        <w:pStyle w:val="Testoconrientro"/>
        <w:rPr>
          <w:color w:val="auto"/>
          <w:lang w:val="en-US"/>
        </w:rPr>
      </w:pPr>
      <w:r w:rsidRPr="00D245E1">
        <w:rPr>
          <w:color w:val="auto"/>
          <w:lang w:val="en-US"/>
        </w:rPr>
        <w:t>Although more detailed steps in an epigraphic workflow, such as detailed linguistic and epigraphic analysis of primary texts, can be technically carried out within a VRE such as TextGrid, they still necessitate creation and adaptation of their own XML-based metadata model</w:t>
      </w:r>
      <w:r w:rsidR="007013E8" w:rsidRPr="00D245E1">
        <w:rPr>
          <w:color w:val="auto"/>
          <w:lang w:val="en-US"/>
        </w:rPr>
        <w:t>, as well as annotation schemas</w:t>
      </w:r>
      <w:r w:rsidRPr="00D245E1">
        <w:rPr>
          <w:color w:val="auto"/>
          <w:lang w:val="en-US"/>
        </w:rPr>
        <w:t xml:space="preserve"> for object and textual contexts [Prager 2015]. Using this approach, the Maya hieroglyphic script will for the first time be able to fulfill a central requirement of corpus linguistics, namely machine readability [McEnery &amp; Wilson 2001].</w:t>
      </w:r>
      <w:r w:rsidR="00D5273F" w:rsidRPr="00D245E1">
        <w:rPr>
          <w:color w:val="auto"/>
          <w:lang w:val="en-US"/>
        </w:rPr>
        <w:t xml:space="preserve"> </w:t>
      </w:r>
    </w:p>
    <w:p w14:paraId="3559B79C" w14:textId="0E925769" w:rsidR="006636F6" w:rsidRPr="00D245E1" w:rsidRDefault="006636F6" w:rsidP="00F30A07">
      <w:pPr>
        <w:pStyle w:val="Testoconrientro"/>
        <w:rPr>
          <w:color w:val="auto"/>
          <w:lang w:val="en-US"/>
        </w:rPr>
      </w:pPr>
      <w:r w:rsidRPr="00D245E1">
        <w:rPr>
          <w:color w:val="auto"/>
          <w:lang w:val="en-US"/>
        </w:rPr>
        <w:t xml:space="preserve">Figure 1.1. </w:t>
      </w:r>
      <w:proofErr w:type="gramStart"/>
      <w:r w:rsidRPr="00D245E1">
        <w:rPr>
          <w:color w:val="auto"/>
          <w:lang w:val="en-US"/>
        </w:rPr>
        <w:t>provides</w:t>
      </w:r>
      <w:proofErr w:type="gramEnd"/>
      <w:r w:rsidRPr="00D245E1">
        <w:rPr>
          <w:color w:val="auto"/>
          <w:lang w:val="en-US"/>
        </w:rPr>
        <w:t xml:space="preserve"> a schematic illustration of the following points that represents in great detail the steps in epigraphically analyzing Maya inscriptions, a process which can also be used in modified form to study other non-alphabetic writing systems. The </w:t>
      </w:r>
      <w:r w:rsidR="00F30A07" w:rsidRPr="00D245E1">
        <w:rPr>
          <w:color w:val="auto"/>
          <w:lang w:val="en-US"/>
        </w:rPr>
        <w:t xml:space="preserve">modulated </w:t>
      </w:r>
      <w:r w:rsidRPr="00D245E1">
        <w:rPr>
          <w:color w:val="auto"/>
          <w:lang w:val="en-US"/>
        </w:rPr>
        <w:t xml:space="preserve">VRE </w:t>
      </w:r>
      <w:r w:rsidR="00F30A07" w:rsidRPr="00D245E1">
        <w:rPr>
          <w:color w:val="auto"/>
          <w:lang w:val="en-US"/>
        </w:rPr>
        <w:t>is</w:t>
      </w:r>
      <w:r w:rsidRPr="00D245E1">
        <w:rPr>
          <w:color w:val="auto"/>
          <w:lang w:val="en-US"/>
        </w:rPr>
        <w:t xml:space="preserve"> thus applicable not only to the study of Maya texts, but also to researching texts composed in other hieroglyphic, cuneiform, or linear writing systems.</w:t>
      </w:r>
      <w:r w:rsidR="00F30A07" w:rsidRPr="00D245E1">
        <w:rPr>
          <w:color w:val="auto"/>
          <w:lang w:val="en-US"/>
        </w:rPr>
        <w:t xml:space="preserve"> </w:t>
      </w:r>
    </w:p>
    <w:p w14:paraId="3A9B5377" w14:textId="77777777" w:rsidR="00F30A07" w:rsidRPr="00D245E1" w:rsidRDefault="00F30A07" w:rsidP="00F30A07"/>
    <w:p w14:paraId="4DE59D75" w14:textId="77777777" w:rsidR="006636F6" w:rsidRPr="00D245E1" w:rsidRDefault="006636F6" w:rsidP="006636F6">
      <w:pPr>
        <w:widowControl w:val="0"/>
        <w:numPr>
          <w:ilvl w:val="0"/>
          <w:numId w:val="19"/>
        </w:numPr>
        <w:tabs>
          <w:tab w:val="right" w:pos="6169"/>
        </w:tabs>
        <w:ind w:hanging="284"/>
        <w:jc w:val="both"/>
        <w:rPr>
          <w:lang w:val="en-US"/>
        </w:rPr>
      </w:pPr>
      <w:r w:rsidRPr="00D245E1">
        <w:rPr>
          <w:lang w:val="en-US"/>
        </w:rPr>
        <w:t xml:space="preserve">Identification of hieroglyph blocks by alphanumeric classification </w:t>
      </w:r>
    </w:p>
    <w:p w14:paraId="7CD67DC6" w14:textId="77777777" w:rsidR="006636F6" w:rsidRPr="00D245E1" w:rsidRDefault="006636F6" w:rsidP="006636F6">
      <w:pPr>
        <w:widowControl w:val="0"/>
        <w:numPr>
          <w:ilvl w:val="0"/>
          <w:numId w:val="19"/>
        </w:numPr>
        <w:tabs>
          <w:tab w:val="left" w:pos="0"/>
        </w:tabs>
        <w:ind w:hanging="284"/>
        <w:jc w:val="both"/>
      </w:pPr>
      <w:r w:rsidRPr="00D245E1">
        <w:t>Original spelling</w:t>
      </w:r>
    </w:p>
    <w:p w14:paraId="4BA400D3" w14:textId="77777777" w:rsidR="006636F6" w:rsidRPr="00D245E1" w:rsidRDefault="006636F6" w:rsidP="006636F6">
      <w:pPr>
        <w:widowControl w:val="0"/>
        <w:numPr>
          <w:ilvl w:val="0"/>
          <w:numId w:val="19"/>
        </w:numPr>
        <w:tabs>
          <w:tab w:val="left" w:pos="0"/>
        </w:tabs>
        <w:ind w:hanging="284"/>
        <w:jc w:val="both"/>
        <w:rPr>
          <w:lang w:val="en-US"/>
        </w:rPr>
      </w:pPr>
      <w:r w:rsidRPr="00D245E1">
        <w:rPr>
          <w:lang w:val="en-US"/>
        </w:rPr>
        <w:t xml:space="preserve">Reading order of individual signs </w:t>
      </w:r>
    </w:p>
    <w:p w14:paraId="6DC08E11" w14:textId="77777777" w:rsidR="006636F6" w:rsidRPr="00D245E1" w:rsidRDefault="006636F6" w:rsidP="006636F6">
      <w:pPr>
        <w:widowControl w:val="0"/>
        <w:numPr>
          <w:ilvl w:val="0"/>
          <w:numId w:val="19"/>
        </w:numPr>
        <w:tabs>
          <w:tab w:val="right" w:pos="6169"/>
        </w:tabs>
        <w:ind w:hanging="284"/>
        <w:jc w:val="both"/>
        <w:rPr>
          <w:lang w:val="en-US"/>
        </w:rPr>
      </w:pPr>
      <w:r w:rsidRPr="00D245E1">
        <w:rPr>
          <w:lang w:val="en-US"/>
        </w:rPr>
        <w:t xml:space="preserve">Number of signs within one block </w:t>
      </w:r>
    </w:p>
    <w:p w14:paraId="0F172634" w14:textId="77777777" w:rsidR="006636F6" w:rsidRPr="00D245E1" w:rsidRDefault="006636F6" w:rsidP="006636F6">
      <w:pPr>
        <w:widowControl w:val="0"/>
        <w:numPr>
          <w:ilvl w:val="0"/>
          <w:numId w:val="19"/>
        </w:numPr>
        <w:tabs>
          <w:tab w:val="right" w:pos="6169"/>
        </w:tabs>
        <w:ind w:hanging="284"/>
        <w:jc w:val="both"/>
        <w:rPr>
          <w:lang w:val="en-US"/>
        </w:rPr>
      </w:pPr>
      <w:r w:rsidRPr="00D245E1">
        <w:rPr>
          <w:lang w:val="en-US"/>
        </w:rPr>
        <w:t xml:space="preserve">Identification and isolation of signs in one block </w:t>
      </w:r>
    </w:p>
    <w:p w14:paraId="06214E78" w14:textId="6D547A6A" w:rsidR="006636F6" w:rsidRPr="00D245E1" w:rsidRDefault="006636F6" w:rsidP="006636F6">
      <w:pPr>
        <w:widowControl w:val="0"/>
        <w:numPr>
          <w:ilvl w:val="0"/>
          <w:numId w:val="19"/>
        </w:numPr>
        <w:tabs>
          <w:tab w:val="right" w:pos="6169"/>
        </w:tabs>
        <w:ind w:hanging="284"/>
        <w:jc w:val="both"/>
        <w:rPr>
          <w:lang w:val="en-US"/>
        </w:rPr>
      </w:pPr>
      <w:r w:rsidRPr="00D245E1">
        <w:rPr>
          <w:lang w:val="en-US"/>
        </w:rPr>
        <w:t>Classification of signs based on the sign catalog of Eric Thompson [</w:t>
      </w:r>
      <w:r w:rsidR="00C75FF2" w:rsidRPr="00D245E1">
        <w:rPr>
          <w:lang w:val="en-US"/>
        </w:rPr>
        <w:t xml:space="preserve">Thompson </w:t>
      </w:r>
      <w:r w:rsidRPr="00D245E1">
        <w:rPr>
          <w:lang w:val="en-US"/>
        </w:rPr>
        <w:t>1962]</w:t>
      </w:r>
    </w:p>
    <w:p w14:paraId="46CC0033" w14:textId="77777777" w:rsidR="006636F6" w:rsidRPr="00D245E1" w:rsidRDefault="006636F6" w:rsidP="006636F6">
      <w:pPr>
        <w:widowControl w:val="0"/>
        <w:numPr>
          <w:ilvl w:val="0"/>
          <w:numId w:val="19"/>
        </w:numPr>
        <w:tabs>
          <w:tab w:val="right" w:pos="6169"/>
        </w:tabs>
        <w:ind w:hanging="284"/>
        <w:jc w:val="both"/>
        <w:rPr>
          <w:lang w:val="en-US"/>
        </w:rPr>
      </w:pPr>
      <w:r w:rsidRPr="00D245E1">
        <w:rPr>
          <w:lang w:val="en-US"/>
        </w:rPr>
        <w:t xml:space="preserve">Classification of signs in one block [Thompson 1962] </w:t>
      </w:r>
    </w:p>
    <w:p w14:paraId="1B307D9F" w14:textId="77777777" w:rsidR="006636F6" w:rsidRPr="00D245E1" w:rsidRDefault="006636F6" w:rsidP="006636F6">
      <w:pPr>
        <w:widowControl w:val="0"/>
        <w:numPr>
          <w:ilvl w:val="0"/>
          <w:numId w:val="19"/>
        </w:numPr>
        <w:tabs>
          <w:tab w:val="right" w:pos="6169"/>
        </w:tabs>
        <w:ind w:hanging="284"/>
        <w:jc w:val="both"/>
      </w:pPr>
      <w:r w:rsidRPr="00D245E1">
        <w:lastRenderedPageBreak/>
        <w:t xml:space="preserve">Transliteration of individual signs </w:t>
      </w:r>
    </w:p>
    <w:p w14:paraId="2E4FEF1D" w14:textId="77777777" w:rsidR="006636F6" w:rsidRPr="00D245E1" w:rsidRDefault="006636F6" w:rsidP="006636F6">
      <w:pPr>
        <w:widowControl w:val="0"/>
        <w:numPr>
          <w:ilvl w:val="0"/>
          <w:numId w:val="19"/>
        </w:numPr>
        <w:tabs>
          <w:tab w:val="right" w:pos="6169"/>
        </w:tabs>
        <w:ind w:hanging="284"/>
        <w:jc w:val="both"/>
        <w:rPr>
          <w:lang w:val="en-US"/>
        </w:rPr>
      </w:pPr>
      <w:r w:rsidRPr="00D245E1">
        <w:rPr>
          <w:lang w:val="en-US"/>
        </w:rPr>
        <w:t>Description of sign function (syllables, logographs)</w:t>
      </w:r>
    </w:p>
    <w:p w14:paraId="4B9507C6" w14:textId="77777777" w:rsidR="006636F6" w:rsidRPr="00D245E1" w:rsidRDefault="006636F6" w:rsidP="006636F6">
      <w:pPr>
        <w:widowControl w:val="0"/>
        <w:numPr>
          <w:ilvl w:val="0"/>
          <w:numId w:val="19"/>
        </w:numPr>
        <w:tabs>
          <w:tab w:val="right" w:pos="6169"/>
        </w:tabs>
        <w:ind w:hanging="284"/>
        <w:jc w:val="both"/>
      </w:pPr>
      <w:r w:rsidRPr="00D245E1">
        <w:t xml:space="preserve">Transliteration </w:t>
      </w:r>
    </w:p>
    <w:p w14:paraId="2F580169" w14:textId="77777777" w:rsidR="006636F6" w:rsidRPr="00D245E1" w:rsidRDefault="006636F6" w:rsidP="006636F6">
      <w:pPr>
        <w:widowControl w:val="0"/>
        <w:numPr>
          <w:ilvl w:val="0"/>
          <w:numId w:val="19"/>
        </w:numPr>
        <w:tabs>
          <w:tab w:val="right" w:pos="6169"/>
        </w:tabs>
        <w:ind w:hanging="284"/>
        <w:jc w:val="both"/>
      </w:pPr>
      <w:r w:rsidRPr="00D245E1">
        <w:t>Broad transcription</w:t>
      </w:r>
    </w:p>
    <w:p w14:paraId="5E3AE1C0" w14:textId="77777777" w:rsidR="006636F6" w:rsidRPr="00D245E1" w:rsidRDefault="006636F6" w:rsidP="006636F6">
      <w:pPr>
        <w:widowControl w:val="0"/>
        <w:numPr>
          <w:ilvl w:val="0"/>
          <w:numId w:val="19"/>
        </w:numPr>
        <w:tabs>
          <w:tab w:val="right" w:pos="6169"/>
        </w:tabs>
        <w:ind w:hanging="284"/>
        <w:jc w:val="both"/>
      </w:pPr>
      <w:r w:rsidRPr="00D245E1">
        <w:t xml:space="preserve">Morphological segmentation </w:t>
      </w:r>
    </w:p>
    <w:p w14:paraId="13F35CF7" w14:textId="77777777" w:rsidR="006636F6" w:rsidRPr="00D245E1" w:rsidRDefault="006636F6" w:rsidP="006636F6">
      <w:pPr>
        <w:widowControl w:val="0"/>
        <w:numPr>
          <w:ilvl w:val="0"/>
          <w:numId w:val="19"/>
        </w:numPr>
        <w:tabs>
          <w:tab w:val="right" w:pos="6169"/>
        </w:tabs>
        <w:ind w:hanging="284"/>
        <w:jc w:val="both"/>
      </w:pPr>
      <w:r w:rsidRPr="00D245E1">
        <w:t xml:space="preserve">Morphological analysis </w:t>
      </w:r>
    </w:p>
    <w:p w14:paraId="7A423DE1" w14:textId="35BBA83F" w:rsidR="006636F6" w:rsidRPr="00D245E1" w:rsidRDefault="006636F6" w:rsidP="006636F6">
      <w:pPr>
        <w:widowControl w:val="0"/>
        <w:numPr>
          <w:ilvl w:val="0"/>
          <w:numId w:val="19"/>
        </w:numPr>
        <w:tabs>
          <w:tab w:val="right" w:pos="6169"/>
        </w:tabs>
        <w:ind w:hanging="284"/>
        <w:jc w:val="both"/>
        <w:rPr>
          <w:lang w:val="en-US"/>
        </w:rPr>
      </w:pPr>
      <w:r w:rsidRPr="00D245E1">
        <w:rPr>
          <w:lang w:val="en-US"/>
        </w:rPr>
        <w:t>Determ</w:t>
      </w:r>
      <w:r w:rsidR="00E81C9B" w:rsidRPr="00D245E1">
        <w:rPr>
          <w:lang w:val="en-US"/>
        </w:rPr>
        <w:t>in</w:t>
      </w:r>
      <w:r w:rsidRPr="00D245E1">
        <w:rPr>
          <w:lang w:val="en-US"/>
        </w:rPr>
        <w:t xml:space="preserve">ing congruence between block- and word-boundaries </w:t>
      </w:r>
    </w:p>
    <w:p w14:paraId="5A4CCBE2" w14:textId="6DC5BEF3" w:rsidR="006636F6" w:rsidRPr="00D245E1" w:rsidRDefault="00E81C9B" w:rsidP="006636F6">
      <w:pPr>
        <w:widowControl w:val="0"/>
        <w:numPr>
          <w:ilvl w:val="0"/>
          <w:numId w:val="19"/>
        </w:numPr>
        <w:tabs>
          <w:tab w:val="right" w:pos="6169"/>
        </w:tabs>
        <w:ind w:hanging="284"/>
        <w:jc w:val="both"/>
      </w:pPr>
      <w:r w:rsidRPr="00D245E1">
        <w:rPr>
          <w:lang w:val="en-US"/>
        </w:rPr>
        <w:t xml:space="preserve">Determining </w:t>
      </w:r>
      <w:r w:rsidR="006636F6" w:rsidRPr="00D245E1">
        <w:t xml:space="preserve">syntactic function </w:t>
      </w:r>
    </w:p>
    <w:p w14:paraId="4F3693B6" w14:textId="4159D03A" w:rsidR="006636F6" w:rsidRPr="00D245E1" w:rsidRDefault="00E81C9B" w:rsidP="006636F6">
      <w:pPr>
        <w:widowControl w:val="0"/>
        <w:numPr>
          <w:ilvl w:val="0"/>
          <w:numId w:val="19"/>
        </w:numPr>
        <w:tabs>
          <w:tab w:val="right" w:pos="6169"/>
        </w:tabs>
        <w:ind w:hanging="284"/>
        <w:jc w:val="both"/>
      </w:pPr>
      <w:r w:rsidRPr="00D245E1">
        <w:rPr>
          <w:lang w:val="en-US"/>
        </w:rPr>
        <w:t xml:space="preserve">Determining </w:t>
      </w:r>
      <w:r w:rsidR="006636F6" w:rsidRPr="00D245E1">
        <w:t xml:space="preserve">sentence constituents </w:t>
      </w:r>
    </w:p>
    <w:p w14:paraId="7BCD9B8F" w14:textId="77777777" w:rsidR="006636F6" w:rsidRPr="00D245E1" w:rsidRDefault="006636F6" w:rsidP="006636F6">
      <w:pPr>
        <w:widowControl w:val="0"/>
        <w:numPr>
          <w:ilvl w:val="0"/>
          <w:numId w:val="19"/>
        </w:numPr>
        <w:tabs>
          <w:tab w:val="right" w:pos="6169"/>
        </w:tabs>
        <w:ind w:hanging="284"/>
        <w:jc w:val="both"/>
      </w:pPr>
      <w:r w:rsidRPr="00D245E1">
        <w:t xml:space="preserve">Translation of single words </w:t>
      </w:r>
    </w:p>
    <w:p w14:paraId="19D5B31D" w14:textId="77777777" w:rsidR="006636F6" w:rsidRPr="00D245E1" w:rsidRDefault="006636F6" w:rsidP="006636F6">
      <w:pPr>
        <w:widowControl w:val="0"/>
        <w:numPr>
          <w:ilvl w:val="0"/>
          <w:numId w:val="19"/>
        </w:numPr>
        <w:tabs>
          <w:tab w:val="right" w:pos="6169"/>
        </w:tabs>
        <w:ind w:hanging="284"/>
        <w:jc w:val="both"/>
      </w:pPr>
      <w:r w:rsidRPr="00D245E1">
        <w:t xml:space="preserve">Literal translation </w:t>
      </w:r>
    </w:p>
    <w:p w14:paraId="158C4E05" w14:textId="37F60297" w:rsidR="006636F6" w:rsidRDefault="00296509" w:rsidP="006636F6">
      <w:pPr>
        <w:widowControl w:val="0"/>
        <w:numPr>
          <w:ilvl w:val="0"/>
          <w:numId w:val="19"/>
        </w:numPr>
        <w:tabs>
          <w:tab w:val="right" w:pos="6169"/>
        </w:tabs>
        <w:ind w:hanging="284"/>
        <w:jc w:val="both"/>
      </w:pPr>
      <w:r w:rsidRPr="00D245E1">
        <w:t xml:space="preserve">Rough translation </w:t>
      </w:r>
      <w:r w:rsidR="00DB0B12">
        <w:t xml:space="preserve"> </w:t>
      </w:r>
    </w:p>
    <w:p w14:paraId="344682D9" w14:textId="77777777" w:rsidR="007A6C24" w:rsidRDefault="007A6C24" w:rsidP="007A6C24">
      <w:pPr>
        <w:widowControl w:val="0"/>
        <w:tabs>
          <w:tab w:val="right" w:pos="6169"/>
        </w:tabs>
        <w:ind w:left="284"/>
        <w:jc w:val="both"/>
      </w:pPr>
    </w:p>
    <w:p w14:paraId="412D1C87" w14:textId="6420C370" w:rsidR="00DB0B12" w:rsidRDefault="00830691" w:rsidP="006636F6">
      <w:pPr>
        <w:pStyle w:val="05DidascaliaFigura"/>
        <w:rPr>
          <w:b/>
          <w:color w:val="auto"/>
          <w:lang w:val="en-US"/>
        </w:rPr>
      </w:pPr>
      <w:r>
        <w:rPr>
          <w:noProof/>
          <w:lang w:val="de-DE" w:eastAsia="de-DE"/>
        </w:rPr>
        <w:drawing>
          <wp:inline distT="0" distB="0" distL="0" distR="0" wp14:anchorId="08A9716C" wp14:editId="38C7C772">
            <wp:extent cx="3917315" cy="2597150"/>
            <wp:effectExtent l="19050" t="19050" r="26035" b="127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17315" cy="2597150"/>
                    </a:xfrm>
                    <a:prstGeom prst="rect">
                      <a:avLst/>
                    </a:prstGeom>
                    <a:noFill/>
                    <a:ln w="9525">
                      <a:solidFill>
                        <a:schemeClr val="tx1"/>
                      </a:solidFill>
                    </a:ln>
                  </pic:spPr>
                </pic:pic>
              </a:graphicData>
            </a:graphic>
          </wp:inline>
        </w:drawing>
      </w:r>
    </w:p>
    <w:p w14:paraId="715FA14D" w14:textId="77777777" w:rsidR="00830691" w:rsidRDefault="00830691" w:rsidP="006636F6">
      <w:pPr>
        <w:pStyle w:val="05DidascaliaFigura"/>
        <w:rPr>
          <w:b/>
          <w:color w:val="auto"/>
          <w:lang w:val="en-US"/>
        </w:rPr>
      </w:pPr>
    </w:p>
    <w:p w14:paraId="4299D415" w14:textId="51225ADC" w:rsidR="006636F6" w:rsidRPr="00D245E1" w:rsidRDefault="006636F6" w:rsidP="006636F6">
      <w:pPr>
        <w:pStyle w:val="05DidascaliaFigura"/>
        <w:rPr>
          <w:color w:val="auto"/>
          <w:lang w:val="en-US"/>
        </w:rPr>
      </w:pPr>
      <w:r w:rsidRPr="00D245E1">
        <w:rPr>
          <w:b/>
          <w:color w:val="auto"/>
          <w:lang w:val="en-US"/>
        </w:rPr>
        <w:t>Fig. 1.1.</w:t>
      </w:r>
      <w:r w:rsidRPr="00D245E1">
        <w:rPr>
          <w:color w:val="auto"/>
          <w:lang w:val="en-US"/>
        </w:rPr>
        <w:t xml:space="preserve"> Visualization of the important steps in the workflow of epigraphic analysis</w:t>
      </w:r>
      <w:r w:rsidR="00BB38F1">
        <w:rPr>
          <w:color w:val="auto"/>
          <w:lang w:val="en-US"/>
        </w:rPr>
        <w:t>, drawings by Christian Prager, 2015</w:t>
      </w:r>
    </w:p>
    <w:p w14:paraId="226A014C" w14:textId="77777777" w:rsidR="006636F6" w:rsidRPr="00D245E1" w:rsidRDefault="006636F6" w:rsidP="006636F6">
      <w:pPr>
        <w:rPr>
          <w:lang w:val="en-US"/>
        </w:rPr>
      </w:pPr>
    </w:p>
    <w:p w14:paraId="57C08804" w14:textId="77777777" w:rsidR="006636F6" w:rsidRPr="00D245E1" w:rsidRDefault="006636F6" w:rsidP="006636F6">
      <w:pPr>
        <w:widowControl w:val="0"/>
        <w:jc w:val="both"/>
        <w:outlineLvl w:val="0"/>
        <w:rPr>
          <w:lang w:val="en-US"/>
        </w:rPr>
      </w:pPr>
      <w:r w:rsidRPr="00D245E1">
        <w:rPr>
          <w:b/>
          <w:sz w:val="22"/>
          <w:szCs w:val="22"/>
          <w:lang w:val="en-US"/>
        </w:rPr>
        <w:t>1.1.1. Conceptual Questions</w:t>
      </w:r>
    </w:p>
    <w:p w14:paraId="1E35FD45" w14:textId="7AAC3437" w:rsidR="00DD3662" w:rsidRPr="00D245E1" w:rsidRDefault="001420F3" w:rsidP="00DB0B12">
      <w:pPr>
        <w:pStyle w:val="Testoconrientro"/>
        <w:rPr>
          <w:lang w:val="en-US"/>
        </w:rPr>
      </w:pPr>
      <w:r w:rsidRPr="00D245E1">
        <w:rPr>
          <w:color w:val="auto"/>
          <w:lang w:val="en-US"/>
        </w:rPr>
        <w:t xml:space="preserve">When developing and technically implementing the digital epigraphic research environment, the major focus is on pursuing the following objectives: 1) creation of a markup schema to represent these steps (which in practice are interconnected and may also occur parallel to each other in the form of alternative interpretations); </w:t>
      </w:r>
      <w:r w:rsidR="00DD3662" w:rsidRPr="00D245E1">
        <w:rPr>
          <w:lang w:val="en-US"/>
        </w:rPr>
        <w:br w:type="page"/>
      </w:r>
    </w:p>
    <w:p w14:paraId="11DEE7C6" w14:textId="0B283E77" w:rsidR="001420F3" w:rsidRPr="00D245E1" w:rsidRDefault="001420F3" w:rsidP="00DD3662">
      <w:pPr>
        <w:pStyle w:val="Testoconrientro"/>
        <w:ind w:firstLine="0"/>
        <w:rPr>
          <w:color w:val="auto"/>
          <w:lang w:val="en-US"/>
        </w:rPr>
      </w:pPr>
      <w:r w:rsidRPr="00D245E1">
        <w:rPr>
          <w:color w:val="auto"/>
          <w:lang w:val="en-US"/>
        </w:rPr>
        <w:lastRenderedPageBreak/>
        <w:t xml:space="preserve">2) </w:t>
      </w:r>
      <w:proofErr w:type="gramStart"/>
      <w:r w:rsidRPr="00D245E1">
        <w:rPr>
          <w:color w:val="auto"/>
          <w:lang w:val="en-US"/>
        </w:rPr>
        <w:t>defining</w:t>
      </w:r>
      <w:proofErr w:type="gramEnd"/>
      <w:r w:rsidRPr="00D245E1">
        <w:rPr>
          <w:color w:val="auto"/>
          <w:lang w:val="en-US"/>
        </w:rPr>
        <w:t xml:space="preserve"> of the precise requirements that a data structure must fulfill in order to sufficiently represent </w:t>
      </w:r>
      <w:r w:rsidR="001F6286" w:rsidRPr="00D245E1">
        <w:rPr>
          <w:color w:val="auto"/>
          <w:lang w:val="en-US"/>
        </w:rPr>
        <w:t xml:space="preserve">complex i.e. </w:t>
      </w:r>
      <w:r w:rsidRPr="00D245E1">
        <w:rPr>
          <w:color w:val="auto"/>
          <w:lang w:val="en-US"/>
        </w:rPr>
        <w:t>non-alphabetic textual data for epigraphic analysis and research.</w:t>
      </w:r>
      <w:r w:rsidR="00DD3662" w:rsidRPr="00D245E1">
        <w:rPr>
          <w:color w:val="auto"/>
          <w:lang w:val="en-US"/>
        </w:rPr>
        <w:t xml:space="preserve"> </w:t>
      </w:r>
    </w:p>
    <w:p w14:paraId="7137F710" w14:textId="77777777" w:rsidR="006636F6" w:rsidRPr="00D245E1" w:rsidRDefault="006636F6" w:rsidP="006636F6">
      <w:pPr>
        <w:keepNext/>
        <w:spacing w:before="240" w:after="60"/>
        <w:outlineLvl w:val="0"/>
        <w:rPr>
          <w:lang w:val="en-US"/>
        </w:rPr>
      </w:pPr>
      <w:r w:rsidRPr="00D245E1">
        <w:rPr>
          <w:b/>
          <w:sz w:val="24"/>
          <w:szCs w:val="24"/>
          <w:lang w:val="en-US"/>
        </w:rPr>
        <w:t>2.1. Prerequisites for Making a Non-Alphabetic Writing System Digitally Accessible</w:t>
      </w:r>
    </w:p>
    <w:p w14:paraId="0B0E05F8" w14:textId="57455D78" w:rsidR="006636F6" w:rsidRPr="00D245E1" w:rsidRDefault="006636F6" w:rsidP="006636F6">
      <w:pPr>
        <w:pStyle w:val="Testoconrientro"/>
        <w:rPr>
          <w:color w:val="auto"/>
          <w:lang w:val="en-US"/>
        </w:rPr>
      </w:pPr>
      <w:r w:rsidRPr="00D245E1">
        <w:rPr>
          <w:color w:val="auto"/>
          <w:lang w:val="en-US"/>
        </w:rPr>
        <w:t xml:space="preserve">In order to make syllabic or logo-syllabic writing systems accessible for corpus linguistics, for instance to carry out a corpus analysis as part of the basic lexicography required to compile a dictionary of Classic Mayan, the phonology, morphology, syntax, semantics, and pragmatics of the language in question must be captured, marked up, and saved in the corpus. As such, the basic characteristics that distinguish the </w:t>
      </w:r>
      <w:proofErr w:type="spellStart"/>
      <w:r w:rsidRPr="00D245E1">
        <w:rPr>
          <w:color w:val="auto"/>
          <w:lang w:val="en-US"/>
        </w:rPr>
        <w:t>graphematic</w:t>
      </w:r>
      <w:proofErr w:type="spellEnd"/>
      <w:r w:rsidRPr="00D245E1">
        <w:rPr>
          <w:color w:val="auto"/>
          <w:lang w:val="en-US"/>
        </w:rPr>
        <w:t xml:space="preserve"> lexicon of syllabic and logo-syllabic scripts from those of alphabetic writing systems must be taken into account. </w:t>
      </w:r>
      <w:r w:rsidR="001420F3" w:rsidRPr="00D245E1">
        <w:rPr>
          <w:color w:val="auto"/>
          <w:lang w:val="en-US"/>
        </w:rPr>
        <w:t>Thus, methodological and technical prerequisites must be fulfilled in order to be able to digitally represent and analyze a non-alphabetic script, such as Classic Mayan, for the purposes of epigraphic analysis.</w:t>
      </w:r>
    </w:p>
    <w:p w14:paraId="3407B6F6" w14:textId="77777777" w:rsidR="006636F6" w:rsidRPr="00D245E1" w:rsidRDefault="006636F6" w:rsidP="006636F6">
      <w:pPr>
        <w:keepNext/>
        <w:spacing w:before="240" w:after="60"/>
        <w:outlineLvl w:val="0"/>
        <w:rPr>
          <w:lang w:val="en-US"/>
        </w:rPr>
      </w:pPr>
      <w:r w:rsidRPr="00D245E1">
        <w:rPr>
          <w:b/>
          <w:sz w:val="22"/>
          <w:szCs w:val="22"/>
          <w:lang w:val="en-US"/>
        </w:rPr>
        <w:t xml:space="preserve">2.1.1. Registering Object Data </w:t>
      </w:r>
    </w:p>
    <w:p w14:paraId="2702DA3A" w14:textId="057C651C" w:rsidR="006636F6" w:rsidRPr="00D245E1" w:rsidRDefault="006636F6" w:rsidP="006636F6">
      <w:pPr>
        <w:pStyle w:val="Testoconrientro"/>
        <w:rPr>
          <w:color w:val="auto"/>
          <w:lang w:val="en-US"/>
        </w:rPr>
      </w:pPr>
      <w:r w:rsidRPr="00D245E1">
        <w:rPr>
          <w:color w:val="auto"/>
          <w:lang w:val="en-US"/>
        </w:rPr>
        <w:t xml:space="preserve">When designing the </w:t>
      </w:r>
      <w:r w:rsidR="00A20A82" w:rsidRPr="00D245E1">
        <w:rPr>
          <w:color w:val="auto"/>
          <w:lang w:val="en-US"/>
        </w:rPr>
        <w:t xml:space="preserve">digital </w:t>
      </w:r>
      <w:r w:rsidR="000F37BC" w:rsidRPr="00D245E1">
        <w:rPr>
          <w:color w:val="auto"/>
          <w:lang w:val="en-US"/>
        </w:rPr>
        <w:t xml:space="preserve">epigraphic </w:t>
      </w:r>
      <w:r w:rsidR="00770EFC" w:rsidRPr="00D245E1">
        <w:rPr>
          <w:color w:val="auto"/>
          <w:lang w:val="en-US"/>
        </w:rPr>
        <w:t>work environment</w:t>
      </w:r>
      <w:r w:rsidRPr="00D245E1">
        <w:rPr>
          <w:color w:val="auto"/>
          <w:lang w:val="en-US"/>
        </w:rPr>
        <w:t xml:space="preserve">, one must also account for the current state of decipherment of the script and language that are to be documented. Thus, Classic Mayan presents great challenges, as at least one third of the known graphemes have not yet been completely deciphered. Even when a lexeme can be read, its etymology or semantic domain is often unknown, and in some cases not even its lexical class can be determined, which causes difficulties when attempting to read and understand a text. In order to decode an unknown sign, word, or sign sequence in its respective context of use, for instance, semantic fields are generally investigated by means of applied substitution. From a </w:t>
      </w:r>
      <w:proofErr w:type="spellStart"/>
      <w:r w:rsidRPr="00D245E1">
        <w:rPr>
          <w:color w:val="auto"/>
          <w:lang w:val="en-US"/>
        </w:rPr>
        <w:t>structural</w:t>
      </w:r>
      <w:r w:rsidR="000B2639" w:rsidRPr="00D245E1">
        <w:rPr>
          <w:color w:val="auto"/>
          <w:lang w:val="en-US"/>
        </w:rPr>
        <w:t>ist</w:t>
      </w:r>
      <w:proofErr w:type="spellEnd"/>
      <w:r w:rsidRPr="00D245E1">
        <w:rPr>
          <w:color w:val="auto"/>
          <w:lang w:val="en-US"/>
        </w:rPr>
        <w:t xml:space="preserve"> perspective, this method investigates the paradigmatic relation between two linguistic entities as indicated by whether or not th</w:t>
      </w:r>
      <w:r w:rsidR="00A20A82" w:rsidRPr="00D245E1">
        <w:rPr>
          <w:color w:val="auto"/>
          <w:lang w:val="en-US"/>
        </w:rPr>
        <w:t xml:space="preserve">ey appear in the same </w:t>
      </w:r>
      <w:r w:rsidRPr="00D245E1">
        <w:rPr>
          <w:color w:val="auto"/>
          <w:lang w:val="en-US"/>
        </w:rPr>
        <w:t>context [</w:t>
      </w:r>
      <w:proofErr w:type="spellStart"/>
      <w:r w:rsidRPr="00D245E1">
        <w:rPr>
          <w:color w:val="auto"/>
          <w:lang w:val="en-US"/>
        </w:rPr>
        <w:t>Bußmann</w:t>
      </w:r>
      <w:proofErr w:type="spellEnd"/>
      <w:r w:rsidRPr="00D245E1">
        <w:rPr>
          <w:color w:val="auto"/>
          <w:lang w:val="en-US"/>
        </w:rPr>
        <w:t xml:space="preserve"> 2002]. This step yields results when sufficient quantities of data can be digitally compiled, marked up and investigated using corpus linguistics. </w:t>
      </w:r>
    </w:p>
    <w:p w14:paraId="337ABB43" w14:textId="77777777" w:rsidR="006636F6" w:rsidRPr="00D245E1" w:rsidRDefault="006636F6" w:rsidP="006636F6">
      <w:pPr>
        <w:pStyle w:val="Testoconrientro"/>
        <w:rPr>
          <w:color w:val="auto"/>
          <w:lang w:val="en-US"/>
        </w:rPr>
      </w:pPr>
      <w:r w:rsidRPr="00D245E1">
        <w:rPr>
          <w:color w:val="auto"/>
          <w:lang w:val="en-US"/>
        </w:rPr>
        <w:t xml:space="preserve">The VRE currently being planned is the laboratory for this process, where new decipherments will be obtained and existing readings will be tested against primary source material while also considering all of the contextual data. The context of the contents that is referenced during decipherment may refer to the text carrier itself. For this reason, registering data on the object on which the text is written is just as important as documenting the text itself. </w:t>
      </w:r>
    </w:p>
    <w:p w14:paraId="066ECB2A" w14:textId="77777777" w:rsidR="006636F6" w:rsidRPr="00D245E1" w:rsidRDefault="006636F6" w:rsidP="006636F6">
      <w:pPr>
        <w:pStyle w:val="Testoconrientro"/>
        <w:rPr>
          <w:color w:val="auto"/>
          <w:lang w:val="en-US"/>
        </w:rPr>
      </w:pPr>
      <w:r w:rsidRPr="00D245E1">
        <w:rPr>
          <w:color w:val="auto"/>
          <w:lang w:val="en-US"/>
        </w:rPr>
        <w:lastRenderedPageBreak/>
        <w:t xml:space="preserve">The decoding of Ugaritic cuneiform at the beginning of the twentieth century provides an example of a successful decipherment that resulted from studying the relationship between object and textual data. Scholars suspected that the word “axe” occurred in repeating, brief sign sequences on inscribed bronze axes. Building on this hypothesis, they determined the phonetic values of individual signs using data on the </w:t>
      </w:r>
      <w:proofErr w:type="spellStart"/>
      <w:r w:rsidRPr="00D245E1">
        <w:rPr>
          <w:color w:val="auto"/>
          <w:lang w:val="en-US"/>
        </w:rPr>
        <w:t>Canaantic</w:t>
      </w:r>
      <w:proofErr w:type="spellEnd"/>
      <w:r w:rsidRPr="00D245E1">
        <w:rPr>
          <w:color w:val="auto"/>
          <w:lang w:val="en-US"/>
        </w:rPr>
        <w:t xml:space="preserve"> language and completely deciphered the script [Day 2002]. Such investigations enable initial association of signs with both content and function in the relevant language so that the signs may later be grammatically, morphologically, semantically, etc., defined and eventually deciphered. This work also facilitates more precise typological classification of a writing system [Gronemeyer 2015].</w:t>
      </w:r>
    </w:p>
    <w:p w14:paraId="6374CB38" w14:textId="77777777" w:rsidR="006636F6" w:rsidRPr="00D245E1" w:rsidRDefault="006636F6" w:rsidP="006636F6">
      <w:pPr>
        <w:pStyle w:val="Testoconrientro"/>
        <w:rPr>
          <w:color w:val="auto"/>
          <w:lang w:val="en-US"/>
        </w:rPr>
      </w:pPr>
      <w:r w:rsidRPr="00D245E1">
        <w:rPr>
          <w:color w:val="auto"/>
          <w:lang w:val="en-US"/>
        </w:rPr>
        <w:t>Like the relationship between writing and the object, the relationship between text and image must also be coded. Associated depictions can potentially illuminate the contents of an inscription. Working from this analytical basis, a writing system can be registered in its respective contexts of use in order to derive semantic meanings and, ideally, linguistic decipherments. As such, contextual information concerning the text carrier as an object must be recorded, because its physical features may influence the text’s contents and arrangement. In this respect, the size of the object, for example, may be just as influential as the material itself.</w:t>
      </w:r>
    </w:p>
    <w:p w14:paraId="12A50FB1" w14:textId="77777777" w:rsidR="006636F6" w:rsidRPr="00D245E1" w:rsidRDefault="006636F6" w:rsidP="006636F6">
      <w:pPr>
        <w:pStyle w:val="Testoconrientro"/>
        <w:rPr>
          <w:color w:val="auto"/>
          <w:lang w:val="en-US"/>
        </w:rPr>
      </w:pPr>
      <w:r w:rsidRPr="00D245E1">
        <w:rPr>
          <w:color w:val="auto"/>
          <w:lang w:val="en-US"/>
        </w:rPr>
        <w:t xml:space="preserve">For example, the text carrier may influence scribal economy. The recent discovery of an inscription on very hard jade in </w:t>
      </w:r>
      <w:proofErr w:type="spellStart"/>
      <w:r w:rsidRPr="00D245E1">
        <w:rPr>
          <w:color w:val="auto"/>
          <w:lang w:val="en-US"/>
        </w:rPr>
        <w:t>Nim</w:t>
      </w:r>
      <w:proofErr w:type="spellEnd"/>
      <w:r w:rsidRPr="00D245E1">
        <w:rPr>
          <w:color w:val="auto"/>
          <w:lang w:val="en-US"/>
        </w:rPr>
        <w:t xml:space="preserve"> Li </w:t>
      </w:r>
      <w:proofErr w:type="spellStart"/>
      <w:r w:rsidRPr="00D245E1">
        <w:rPr>
          <w:color w:val="auto"/>
          <w:lang w:val="en-US"/>
        </w:rPr>
        <w:t>Punit</w:t>
      </w:r>
      <w:proofErr w:type="spellEnd"/>
      <w:r w:rsidRPr="00D245E1">
        <w:rPr>
          <w:color w:val="auto"/>
          <w:lang w:val="en-US"/>
        </w:rPr>
        <w:t xml:space="preserve"> (Belize) illustrates how the use of this particular writing surface can lead to a reduced spelling, meaning that the scribe omitted final syllables or used very simple sign variants that were almost geometric. </w:t>
      </w:r>
    </w:p>
    <w:p w14:paraId="6157C5CD" w14:textId="77777777" w:rsidR="006636F6" w:rsidRPr="00D245E1" w:rsidRDefault="006636F6" w:rsidP="006636F6">
      <w:pPr>
        <w:pStyle w:val="Testoconrientro"/>
        <w:rPr>
          <w:color w:val="auto"/>
          <w:lang w:val="en-US"/>
        </w:rPr>
      </w:pPr>
      <w:r w:rsidRPr="00D245E1">
        <w:rPr>
          <w:color w:val="auto"/>
          <w:lang w:val="en-US"/>
        </w:rPr>
        <w:t xml:space="preserve">The form of a text carrier and its function also influence the text. Different lexemes may thus be determined for describing round or quadrilateral altars, with the result that conclusions may be drawn concerning the semantics and possible linguistic decipherments. Physical description of the text carrier as an object and its linguistic, historical, and cultural contextualization are indispensable for deciphering a previously unknown text or analyzing its arrangement. These metadata must be consulted in order to </w:t>
      </w:r>
      <w:proofErr w:type="spellStart"/>
      <w:r w:rsidRPr="00D245E1">
        <w:rPr>
          <w:color w:val="auto"/>
          <w:lang w:val="en-US"/>
        </w:rPr>
        <w:t>grammatologically</w:t>
      </w:r>
      <w:proofErr w:type="spellEnd"/>
      <w:r w:rsidRPr="00D245E1">
        <w:rPr>
          <w:color w:val="auto"/>
          <w:lang w:val="en-US"/>
        </w:rPr>
        <w:t xml:space="preserve"> and linguistically analyze the text’s contents. </w:t>
      </w:r>
    </w:p>
    <w:p w14:paraId="6EAADE68" w14:textId="77E41FFD" w:rsidR="006636F6" w:rsidRPr="00D245E1" w:rsidRDefault="006636F6" w:rsidP="00B74C04">
      <w:pPr>
        <w:pStyle w:val="Testoconrientro"/>
        <w:rPr>
          <w:color w:val="auto"/>
          <w:lang w:val="en-US"/>
        </w:rPr>
      </w:pPr>
      <w:r w:rsidRPr="00D245E1">
        <w:rPr>
          <w:color w:val="auto"/>
          <w:lang w:val="en-US"/>
        </w:rPr>
        <w:t xml:space="preserve">Modelling an object biography and culturally contextualizing the texts must be initially addressed with information technology in order to facilitate epigraphic analysis of the text’s contents in its extra-linguistic, cultural context. Thus, it is necessary to create an object </w:t>
      </w:r>
      <w:r w:rsidR="006B39FA" w:rsidRPr="00D245E1">
        <w:rPr>
          <w:color w:val="auto"/>
          <w:lang w:val="en-US"/>
        </w:rPr>
        <w:t>meta</w:t>
      </w:r>
      <w:r w:rsidRPr="00D245E1">
        <w:rPr>
          <w:color w:val="auto"/>
          <w:lang w:val="en-US"/>
        </w:rPr>
        <w:t xml:space="preserve">data schema that captures </w:t>
      </w:r>
      <w:r w:rsidRPr="00D245E1">
        <w:rPr>
          <w:color w:val="auto"/>
          <w:lang w:val="en-US"/>
        </w:rPr>
        <w:lastRenderedPageBreak/>
        <w:t>such information concerning the language’s cultural area and makes it available for use.</w:t>
      </w:r>
      <w:r w:rsidR="00F10107" w:rsidRPr="00D245E1">
        <w:rPr>
          <w:color w:val="auto"/>
          <w:lang w:val="en-US"/>
        </w:rPr>
        <w:t xml:space="preserve"> </w:t>
      </w:r>
    </w:p>
    <w:p w14:paraId="65E4B16F" w14:textId="2F4EE79E" w:rsidR="00E708A5" w:rsidRPr="00D245E1" w:rsidRDefault="006636F6" w:rsidP="001420F3">
      <w:pPr>
        <w:pStyle w:val="Testoconrientro"/>
        <w:rPr>
          <w:color w:val="auto"/>
          <w:lang w:val="en-US"/>
        </w:rPr>
      </w:pPr>
      <w:r w:rsidRPr="00D245E1">
        <w:rPr>
          <w:color w:val="auto"/>
          <w:lang w:val="en-US"/>
        </w:rPr>
        <w:t xml:space="preserve">For these purposes, an epigraphic object </w:t>
      </w:r>
      <w:r w:rsidR="0054559A" w:rsidRPr="00D245E1">
        <w:rPr>
          <w:color w:val="auto"/>
          <w:lang w:val="en-US"/>
        </w:rPr>
        <w:t>meta</w:t>
      </w:r>
      <w:r w:rsidRPr="00D245E1">
        <w:rPr>
          <w:color w:val="auto"/>
          <w:lang w:val="en-US"/>
        </w:rPr>
        <w:t xml:space="preserve">data schema that compiles and represents extra-linguistic information about the inscriptions in an ontological structure must be created, in addition to an XML-based analytical </w:t>
      </w:r>
      <w:r w:rsidR="0054559A" w:rsidRPr="00D245E1">
        <w:rPr>
          <w:color w:val="auto"/>
          <w:lang w:val="en-US"/>
        </w:rPr>
        <w:t xml:space="preserve">metadata </w:t>
      </w:r>
      <w:r w:rsidRPr="00D245E1">
        <w:rPr>
          <w:color w:val="auto"/>
          <w:lang w:val="en-US"/>
        </w:rPr>
        <w:t xml:space="preserve">schema for linguistics. </w:t>
      </w:r>
    </w:p>
    <w:p w14:paraId="2991479A" w14:textId="0760FBCB" w:rsidR="006636F6" w:rsidRPr="00D245E1" w:rsidRDefault="006E3F8D" w:rsidP="006636F6">
      <w:pPr>
        <w:pStyle w:val="Testoconrientro"/>
        <w:rPr>
          <w:color w:val="auto"/>
          <w:lang w:val="en-US"/>
        </w:rPr>
      </w:pPr>
      <w:r w:rsidRPr="00D245E1">
        <w:rPr>
          <w:color w:val="auto"/>
          <w:lang w:val="en-US"/>
        </w:rPr>
        <w:t>The CIDOC-CRM s</w:t>
      </w:r>
      <w:r w:rsidR="006636F6" w:rsidRPr="00D245E1">
        <w:rPr>
          <w:color w:val="auto"/>
          <w:lang w:val="en-US"/>
        </w:rPr>
        <w:t>tandard for documenting cultural heritage offers a broad foundation that can be supplemented with other standards, s</w:t>
      </w:r>
      <w:r w:rsidRPr="00D245E1">
        <w:rPr>
          <w:color w:val="auto"/>
          <w:lang w:val="en-US"/>
        </w:rPr>
        <w:t>uch as Dublin Core or the SKOS v</w:t>
      </w:r>
      <w:r w:rsidR="006636F6" w:rsidRPr="00D245E1">
        <w:rPr>
          <w:color w:val="auto"/>
          <w:lang w:val="en-US"/>
        </w:rPr>
        <w:t xml:space="preserve">ocabulary. In addition to taking </w:t>
      </w:r>
      <w:r w:rsidR="00C662DB" w:rsidRPr="00D245E1">
        <w:rPr>
          <w:color w:val="auto"/>
          <w:lang w:val="en-US"/>
        </w:rPr>
        <w:t>advantage of the comprehensive</w:t>
      </w:r>
      <w:r w:rsidR="006636F6" w:rsidRPr="00D245E1">
        <w:rPr>
          <w:color w:val="auto"/>
          <w:lang w:val="en-US"/>
        </w:rPr>
        <w:t xml:space="preserve"> understandability of CIDOC-CRM, the </w:t>
      </w:r>
      <w:r w:rsidR="00DD579C" w:rsidRPr="00D245E1">
        <w:rPr>
          <w:color w:val="auto"/>
          <w:lang w:val="en-US"/>
        </w:rPr>
        <w:t>scheme</w:t>
      </w:r>
      <w:r w:rsidR="006636F6" w:rsidRPr="00D245E1">
        <w:rPr>
          <w:color w:val="auto"/>
          <w:lang w:val="en-US"/>
        </w:rPr>
        <w:t xml:space="preserve"> also </w:t>
      </w:r>
      <w:r w:rsidR="00DD579C" w:rsidRPr="00D245E1">
        <w:rPr>
          <w:color w:val="auto"/>
          <w:lang w:val="en-US"/>
        </w:rPr>
        <w:t>requires</w:t>
      </w:r>
      <w:r w:rsidR="006636F6" w:rsidRPr="00D245E1">
        <w:rPr>
          <w:color w:val="auto"/>
          <w:lang w:val="en-US"/>
        </w:rPr>
        <w:t xml:space="preserve"> to reuse data and to connect them with data from other research projects in the spirit of Linked Open Data [Diederichs 2015 and Prager 2014].</w:t>
      </w:r>
    </w:p>
    <w:p w14:paraId="4574B749" w14:textId="77777777" w:rsidR="006636F6" w:rsidRPr="00D245E1" w:rsidRDefault="006636F6" w:rsidP="006636F6">
      <w:pPr>
        <w:keepNext/>
        <w:spacing w:before="240" w:after="60"/>
        <w:outlineLvl w:val="0"/>
        <w:rPr>
          <w:lang w:val="en-US"/>
        </w:rPr>
      </w:pPr>
      <w:r w:rsidRPr="00D245E1">
        <w:rPr>
          <w:b/>
          <w:sz w:val="22"/>
          <w:szCs w:val="22"/>
          <w:lang w:val="en-US"/>
        </w:rPr>
        <w:t>2.1.2. Making Linguistic Data Accessible</w:t>
      </w:r>
    </w:p>
    <w:p w14:paraId="29A84B48" w14:textId="15196AF2" w:rsidR="006636F6" w:rsidRPr="00D245E1" w:rsidRDefault="006636F6" w:rsidP="006636F6">
      <w:pPr>
        <w:pStyle w:val="Testoconrientro"/>
        <w:rPr>
          <w:color w:val="auto"/>
          <w:lang w:val="en-US"/>
        </w:rPr>
      </w:pPr>
      <w:r w:rsidRPr="00D245E1">
        <w:rPr>
          <w:color w:val="auto"/>
          <w:lang w:val="en-US"/>
        </w:rPr>
        <w:t>An interdi</w:t>
      </w:r>
      <w:r w:rsidR="00DD579C" w:rsidRPr="00D245E1">
        <w:rPr>
          <w:color w:val="auto"/>
          <w:lang w:val="en-US"/>
        </w:rPr>
        <w:t>sciplinary and widely accepted s</w:t>
      </w:r>
      <w:r w:rsidRPr="00D245E1">
        <w:rPr>
          <w:color w:val="auto"/>
          <w:lang w:val="en-US"/>
        </w:rPr>
        <w:t>tandard that takes into account both generalized and special characteristics of writing systems beyond those of a single script must be developed in order to be able to satisfactorily annotate records from various writing traditions that use syllabic signs and logograms to represent language.</w:t>
      </w:r>
    </w:p>
    <w:p w14:paraId="2785617E" w14:textId="77777777" w:rsidR="00F10107" w:rsidRPr="00D245E1" w:rsidRDefault="006636F6" w:rsidP="006636F6">
      <w:pPr>
        <w:pStyle w:val="Testoconrientro"/>
        <w:rPr>
          <w:color w:val="auto"/>
          <w:lang w:val="en-US"/>
        </w:rPr>
      </w:pPr>
      <w:r w:rsidRPr="00D245E1">
        <w:rPr>
          <w:color w:val="auto"/>
          <w:lang w:val="en-US"/>
        </w:rPr>
        <w:t xml:space="preserve">In most cases, the scripts annotated and encoded in TEI and also those prepared for epigraphic analysis in EpiDoc are alphabetic, and most of them are linear and arranged in rows. Non-alphabetic writing systems, such as Egyptian, various cuneiform systems, or Hieroglyphic </w:t>
      </w:r>
      <w:proofErr w:type="spellStart"/>
      <w:r w:rsidRPr="00D245E1">
        <w:rPr>
          <w:color w:val="auto"/>
          <w:lang w:val="en-US"/>
        </w:rPr>
        <w:t>Luwian</w:t>
      </w:r>
      <w:proofErr w:type="spellEnd"/>
      <w:r w:rsidRPr="00D245E1">
        <w:rPr>
          <w:color w:val="auto"/>
          <w:lang w:val="en-US"/>
        </w:rPr>
        <w:t>, arrange their graphemes principally in groups or blocks, and only secondarily in rows or columns, with a high rate of metathesis [</w:t>
      </w:r>
      <w:proofErr w:type="spellStart"/>
      <w:r w:rsidRPr="00D245E1">
        <w:rPr>
          <w:color w:val="auto"/>
          <w:lang w:val="en-US"/>
        </w:rPr>
        <w:t>Lacau</w:t>
      </w:r>
      <w:proofErr w:type="spellEnd"/>
      <w:r w:rsidRPr="00D245E1">
        <w:rPr>
          <w:color w:val="auto"/>
          <w:lang w:val="en-US"/>
        </w:rPr>
        <w:t xml:space="preserve"> 1903] in order to optimize the use of space. Furthermore, many of these writing systems demonstrate a high degree of allography, which is no longer apparent in a pure transliteration. Various desiderata become apparent when an epigraphic project attempts to use the standards provided by TEI and EpiDoc to edit texts composed in these scripts. </w:t>
      </w:r>
    </w:p>
    <w:p w14:paraId="385CC1E1" w14:textId="42F9D8FE" w:rsidR="006636F6" w:rsidRPr="00D245E1" w:rsidRDefault="006636F6" w:rsidP="006636F6">
      <w:pPr>
        <w:pStyle w:val="Testoconrientro"/>
        <w:rPr>
          <w:color w:val="auto"/>
          <w:lang w:val="en-US"/>
        </w:rPr>
      </w:pPr>
      <w:r w:rsidRPr="00D245E1">
        <w:rPr>
          <w:color w:val="auto"/>
          <w:lang w:val="en-US"/>
        </w:rPr>
        <w:t>Annotating texts composed in such writing systems that use only alphabetic transcription is insufficient; instead, the original spelling of a lemma should be represented. This approach facilitates studies of paleography or sign usage across time and space. In addition, it can reveal preferred sign arrangements within a block or preferences for particular signs that correspond to the material used or to the subject of the text, for instance.</w:t>
      </w:r>
    </w:p>
    <w:p w14:paraId="59869B78" w14:textId="293E5457" w:rsidR="006636F6" w:rsidRPr="00D245E1" w:rsidRDefault="006636F6" w:rsidP="006636F6">
      <w:pPr>
        <w:pStyle w:val="Testoconrientro"/>
        <w:rPr>
          <w:color w:val="auto"/>
          <w:lang w:val="en-US"/>
        </w:rPr>
      </w:pPr>
      <w:r w:rsidRPr="00D245E1">
        <w:rPr>
          <w:color w:val="auto"/>
          <w:lang w:val="en-US"/>
        </w:rPr>
        <w:t xml:space="preserve">Thus, when creating a standard for non-alphabetic scripts, object metadata and annotations for orthographic and linguistic analysis must be taken into </w:t>
      </w:r>
      <w:r w:rsidRPr="00D245E1">
        <w:rPr>
          <w:color w:val="auto"/>
          <w:lang w:val="en-US"/>
        </w:rPr>
        <w:lastRenderedPageBreak/>
        <w:t>account, and the creative process should also promote discussion of terminological and typographic conventions for these annotations [</w:t>
      </w:r>
      <w:proofErr w:type="spellStart"/>
      <w:r w:rsidRPr="00D245E1">
        <w:rPr>
          <w:color w:val="auto"/>
          <w:lang w:val="en-US"/>
        </w:rPr>
        <w:t>Sachse</w:t>
      </w:r>
      <w:proofErr w:type="spellEnd"/>
      <w:r w:rsidRPr="00D245E1">
        <w:rPr>
          <w:color w:val="auto"/>
          <w:lang w:val="en-US"/>
        </w:rPr>
        <w:t xml:space="preserve"> &amp; </w:t>
      </w:r>
      <w:proofErr w:type="spellStart"/>
      <w:r w:rsidRPr="00D245E1">
        <w:rPr>
          <w:color w:val="auto"/>
          <w:lang w:val="en-US"/>
        </w:rPr>
        <w:t>Dürr</w:t>
      </w:r>
      <w:proofErr w:type="spellEnd"/>
      <w:r w:rsidRPr="00D245E1">
        <w:rPr>
          <w:color w:val="auto"/>
          <w:lang w:val="en-US"/>
        </w:rPr>
        <w:t xml:space="preserve"> 2015]. The goal is to create a generic markup model that can be implemented regardless of the particular script or language in question. The inscriptions of the Maya hieroglyphic writing system alone feature attestations of various vernacular languages [</w:t>
      </w:r>
      <w:proofErr w:type="spellStart"/>
      <w:r w:rsidRPr="00D245E1">
        <w:rPr>
          <w:color w:val="auto"/>
          <w:lang w:val="en-US"/>
        </w:rPr>
        <w:t>Lacadena</w:t>
      </w:r>
      <w:proofErr w:type="spellEnd"/>
      <w:r w:rsidRPr="00D245E1">
        <w:rPr>
          <w:color w:val="auto"/>
          <w:lang w:val="en-US"/>
        </w:rPr>
        <w:t xml:space="preserve"> &amp; Wichmann 2002], a phenomenon which raises several preliminary questions: what exactly are the demands, and what are the goals of an epigraphic and linguistic annotation? Where do possibilities and limitations exist for annotating these writing systems using established standards, such as TEI or EpiDo</w:t>
      </w:r>
      <w:r w:rsidR="006E3F8D" w:rsidRPr="00D245E1">
        <w:rPr>
          <w:color w:val="auto"/>
          <w:lang w:val="en-US"/>
        </w:rPr>
        <w:t xml:space="preserve">c? </w:t>
      </w:r>
      <w:r w:rsidR="00C96A8C" w:rsidRPr="00D245E1">
        <w:rPr>
          <w:color w:val="auto"/>
          <w:lang w:val="en-US"/>
        </w:rPr>
        <w:t>Existing s</w:t>
      </w:r>
      <w:r w:rsidRPr="00D245E1">
        <w:rPr>
          <w:color w:val="auto"/>
          <w:lang w:val="en-US"/>
        </w:rPr>
        <w:t xml:space="preserve">tandards </w:t>
      </w:r>
      <w:r w:rsidR="00C96A8C" w:rsidRPr="00D245E1">
        <w:rPr>
          <w:color w:val="auto"/>
          <w:lang w:val="en-US"/>
        </w:rPr>
        <w:t xml:space="preserve">have to </w:t>
      </w:r>
      <w:r w:rsidRPr="00D245E1">
        <w:rPr>
          <w:color w:val="auto"/>
          <w:lang w:val="en-US"/>
        </w:rPr>
        <w:t>be modified</w:t>
      </w:r>
      <w:r w:rsidR="00C96A8C" w:rsidRPr="00D245E1">
        <w:rPr>
          <w:color w:val="auto"/>
          <w:lang w:val="en-US"/>
        </w:rPr>
        <w:t xml:space="preserve"> to some extend and possibly new</w:t>
      </w:r>
      <w:r w:rsidRPr="00D245E1">
        <w:rPr>
          <w:color w:val="auto"/>
          <w:lang w:val="en-US"/>
        </w:rPr>
        <w:t xml:space="preserve"> standards have to be created</w:t>
      </w:r>
      <w:r w:rsidR="00C96A8C" w:rsidRPr="00D245E1">
        <w:rPr>
          <w:color w:val="auto"/>
          <w:lang w:val="en-US"/>
        </w:rPr>
        <w:t>, to overcome these limitations.</w:t>
      </w:r>
      <w:r w:rsidRPr="00D245E1">
        <w:rPr>
          <w:color w:val="auto"/>
          <w:lang w:val="en-US"/>
        </w:rPr>
        <w:t xml:space="preserve"> </w:t>
      </w:r>
    </w:p>
    <w:p w14:paraId="1C07366B" w14:textId="77777777" w:rsidR="006636F6" w:rsidRPr="00D245E1" w:rsidRDefault="006636F6" w:rsidP="006636F6">
      <w:pPr>
        <w:rPr>
          <w:lang w:val="en-US"/>
        </w:rPr>
      </w:pPr>
    </w:p>
    <w:p w14:paraId="5BBF68F5" w14:textId="77777777" w:rsidR="006636F6" w:rsidRPr="00D245E1" w:rsidRDefault="006636F6" w:rsidP="006636F6">
      <w:pPr>
        <w:widowControl w:val="0"/>
        <w:outlineLvl w:val="0"/>
        <w:rPr>
          <w:lang w:val="en-US"/>
        </w:rPr>
      </w:pPr>
      <w:r w:rsidRPr="00D245E1">
        <w:rPr>
          <w:b/>
          <w:lang w:val="en-US"/>
        </w:rPr>
        <w:t>2.1.2.1. Representing the Primary Text Source</w:t>
      </w:r>
    </w:p>
    <w:p w14:paraId="592A60C9" w14:textId="2DE1FF2E" w:rsidR="006636F6" w:rsidRPr="00D245E1" w:rsidRDefault="006636F6" w:rsidP="006636F6">
      <w:pPr>
        <w:pStyle w:val="Testoconrientro"/>
        <w:rPr>
          <w:color w:val="auto"/>
          <w:lang w:val="en-US"/>
        </w:rPr>
      </w:pPr>
      <w:r w:rsidRPr="00D245E1">
        <w:rPr>
          <w:color w:val="auto"/>
          <w:lang w:val="en-US"/>
        </w:rPr>
        <w:t xml:space="preserve">When defining a text, acknowledging an interpretation of the source text </w:t>
      </w:r>
      <w:proofErr w:type="gramStart"/>
      <w:r w:rsidRPr="00D245E1">
        <w:rPr>
          <w:color w:val="auto"/>
          <w:lang w:val="en-US"/>
        </w:rPr>
        <w:t>itself</w:t>
      </w:r>
      <w:proofErr w:type="gramEnd"/>
      <w:r w:rsidRPr="00D245E1">
        <w:rPr>
          <w:color w:val="auto"/>
          <w:lang w:val="en-US"/>
        </w:rPr>
        <w:t xml:space="preserve"> is unavoidable. The meaning of the “original text” that resides in the “source text” is an important point of discussion in epigraphy. Thus, the annotation does not contain a guiding text in the conventional sense, because it is merely reconstructed using all given text information and one’s own conclusions and interpretations, and then represented with the aid of alphabetic transliteration and transcription. In this respect, one should always leave open the possibility of separating primary data (in the case of hieroglyphic texts, photographs of the text carriers, for example) and secondary data (e.g. drawings or interpretive annotations) [</w:t>
      </w:r>
      <w:proofErr w:type="spellStart"/>
      <w:r w:rsidRPr="00D245E1">
        <w:rPr>
          <w:color w:val="auto"/>
          <w:lang w:val="en-US"/>
        </w:rPr>
        <w:t>Stührenberg</w:t>
      </w:r>
      <w:proofErr w:type="spellEnd"/>
      <w:r w:rsidRPr="00D245E1">
        <w:rPr>
          <w:color w:val="auto"/>
          <w:lang w:val="en-US"/>
        </w:rPr>
        <w:t xml:space="preserve"> 2012]. This strategy can be implemented using stand-off annotations for data. Similarly, such an annotation should permit multiple descriptions, i.e. alternative statements concerning the data [</w:t>
      </w:r>
      <w:proofErr w:type="spellStart"/>
      <w:r w:rsidRPr="00D245E1">
        <w:rPr>
          <w:color w:val="auto"/>
          <w:lang w:val="en-US"/>
        </w:rPr>
        <w:t>Stührenberg</w:t>
      </w:r>
      <w:proofErr w:type="spellEnd"/>
      <w:r w:rsidRPr="00D245E1">
        <w:rPr>
          <w:color w:val="auto"/>
          <w:lang w:val="en-US"/>
        </w:rPr>
        <w:t xml:space="preserve"> 2012]. For example, sign sequences in Classic Mayan can be variously analyzed depending </w:t>
      </w:r>
      <w:r w:rsidR="00DD579C" w:rsidRPr="00D245E1">
        <w:rPr>
          <w:color w:val="auto"/>
          <w:lang w:val="en-US"/>
        </w:rPr>
        <w:t>in a</w:t>
      </w:r>
      <w:r w:rsidRPr="00D245E1">
        <w:rPr>
          <w:color w:val="auto"/>
          <w:lang w:val="en-US"/>
        </w:rPr>
        <w:t xml:space="preserve"> particular vernacular context [Gronemeyer 2014]. Only in this manner can various ways of thinking be appropriately recorded and relayed to the scientific community for discussion. </w:t>
      </w:r>
    </w:p>
    <w:p w14:paraId="49CFDA6F" w14:textId="504B73C3" w:rsidR="006636F6" w:rsidRPr="00D245E1" w:rsidRDefault="006636F6" w:rsidP="006636F6">
      <w:pPr>
        <w:pStyle w:val="Testoconrientro"/>
        <w:rPr>
          <w:color w:val="auto"/>
          <w:lang w:val="en-US"/>
        </w:rPr>
      </w:pPr>
      <w:r w:rsidRPr="00D245E1">
        <w:rPr>
          <w:color w:val="auto"/>
          <w:lang w:val="en-US"/>
        </w:rPr>
        <w:t xml:space="preserve">A key objective of the XML-based markup of hieroglyphic, cuneiform, or linear texts should thus be to represent the original spelling and arrangement of the signs in their respective contexts. A linear transcription alone cannot represent the original text or primary source in its entirety, as many details remain undocumented. For example, signs in Maya hieroglyphic texts are not arranged according to their literal reading order, but instead in spatially distinct, square or rectangular units (so-called “blocks”), each of which in most cases corresponds to a word or morpheme sequence. A detailed markup of the </w:t>
      </w:r>
      <w:r w:rsidRPr="00D245E1">
        <w:rPr>
          <w:color w:val="auto"/>
          <w:lang w:val="en-US"/>
        </w:rPr>
        <w:lastRenderedPageBreak/>
        <w:t xml:space="preserve">original text is therefore of great importance, particularly for partially deciphered and </w:t>
      </w:r>
      <w:proofErr w:type="spellStart"/>
      <w:r w:rsidRPr="00D245E1">
        <w:rPr>
          <w:color w:val="auto"/>
          <w:lang w:val="en-US"/>
        </w:rPr>
        <w:t>undeciphered</w:t>
      </w:r>
      <w:proofErr w:type="spellEnd"/>
      <w:r w:rsidRPr="00D245E1">
        <w:rPr>
          <w:color w:val="auto"/>
          <w:lang w:val="en-US"/>
        </w:rPr>
        <w:t xml:space="preserve"> graphemes and writing systems in general. In such cases, an alphanumerical or numerical nomenclature is often used to refer to the signs in order to carry out a corpus linguistic analysis of the texts. The arrangement of each block, as well as the text and its position on a text carrier, should be documented as well. To fully understand a writing system – i.e. the language and information expressed in it - a detailed representation of the primary source and its context must be a key objective in the digital markup of documents. When studying </w:t>
      </w:r>
      <w:r w:rsidR="000076CD" w:rsidRPr="00D245E1">
        <w:rPr>
          <w:color w:val="auto"/>
          <w:lang w:val="en-US"/>
        </w:rPr>
        <w:t>complex</w:t>
      </w:r>
      <w:r w:rsidR="00A60842" w:rsidRPr="00D245E1">
        <w:rPr>
          <w:color w:val="auto"/>
          <w:lang w:val="en-US"/>
        </w:rPr>
        <w:t xml:space="preserve"> writing systems (respectively </w:t>
      </w:r>
      <w:r w:rsidRPr="00D245E1">
        <w:rPr>
          <w:color w:val="auto"/>
          <w:lang w:val="en-US"/>
        </w:rPr>
        <w:t>non-alphabetic</w:t>
      </w:r>
      <w:r w:rsidR="000076CD" w:rsidRPr="00D245E1">
        <w:rPr>
          <w:color w:val="auto"/>
          <w:lang w:val="en-US"/>
        </w:rPr>
        <w:t xml:space="preserve"> </w:t>
      </w:r>
      <w:r w:rsidRPr="00D245E1">
        <w:rPr>
          <w:color w:val="auto"/>
          <w:lang w:val="en-US"/>
        </w:rPr>
        <w:t>writing systems</w:t>
      </w:r>
      <w:r w:rsidR="00A60842" w:rsidRPr="00D245E1">
        <w:rPr>
          <w:color w:val="auto"/>
          <w:lang w:val="en-US"/>
        </w:rPr>
        <w:t>)</w:t>
      </w:r>
      <w:r w:rsidRPr="00D245E1">
        <w:rPr>
          <w:color w:val="auto"/>
          <w:lang w:val="en-US"/>
        </w:rPr>
        <w:t xml:space="preserve">, digital documentation of the original spelling using annotation standards like TEI is a basic prerequisite for conducting a detailed </w:t>
      </w:r>
      <w:proofErr w:type="spellStart"/>
      <w:r w:rsidRPr="00D245E1">
        <w:rPr>
          <w:color w:val="auto"/>
          <w:lang w:val="en-US"/>
        </w:rPr>
        <w:t>graphemic</w:t>
      </w:r>
      <w:proofErr w:type="spellEnd"/>
      <w:r w:rsidRPr="00D245E1">
        <w:rPr>
          <w:color w:val="auto"/>
          <w:lang w:val="en-US"/>
        </w:rPr>
        <w:t xml:space="preserve"> and </w:t>
      </w:r>
      <w:proofErr w:type="spellStart"/>
      <w:r w:rsidRPr="00D245E1">
        <w:rPr>
          <w:color w:val="auto"/>
          <w:lang w:val="en-US"/>
        </w:rPr>
        <w:t>graphetic</w:t>
      </w:r>
      <w:proofErr w:type="spellEnd"/>
      <w:r w:rsidRPr="00D245E1">
        <w:rPr>
          <w:color w:val="auto"/>
          <w:lang w:val="en-US"/>
        </w:rPr>
        <w:t xml:space="preserve"> analysis of the relevant script and for providing a basis for a linguistic and corpus linguistic investigation. This need represents a significant desideratum in epigraphic research, and it also constitutes a core pillar of computational linguistics [McEnery &amp; Wilson 2001].</w:t>
      </w:r>
      <w:r w:rsidR="00C674D4" w:rsidRPr="00D245E1">
        <w:rPr>
          <w:color w:val="auto"/>
          <w:lang w:val="en-US"/>
        </w:rPr>
        <w:t xml:space="preserve"> </w:t>
      </w:r>
    </w:p>
    <w:p w14:paraId="45FB9EE1" w14:textId="77777777" w:rsidR="006636F6" w:rsidRPr="00D245E1" w:rsidRDefault="006636F6" w:rsidP="006636F6">
      <w:pPr>
        <w:pStyle w:val="Testoconrientro"/>
        <w:rPr>
          <w:color w:val="auto"/>
          <w:lang w:val="en-US"/>
        </w:rPr>
      </w:pPr>
      <w:r w:rsidRPr="00D245E1">
        <w:rPr>
          <w:color w:val="auto"/>
          <w:lang w:val="en-US"/>
        </w:rPr>
        <w:t xml:space="preserve">In an interdisciplinary effort, epigraphers and experts of digital markup-languages alike need to discuss methods for investigating syllabic and logo-syllabic writing systems using the XML-based standards like TEI or EpiDoc. When doing so, they should discuss the following points of emphasis, among others: </w:t>
      </w:r>
    </w:p>
    <w:p w14:paraId="610AED4F" w14:textId="77777777" w:rsidR="006636F6" w:rsidRPr="00D245E1" w:rsidRDefault="006636F6" w:rsidP="006636F6">
      <w:pPr>
        <w:pStyle w:val="Testoconrientro"/>
        <w:rPr>
          <w:color w:val="auto"/>
          <w:lang w:val="en-US"/>
        </w:rPr>
      </w:pPr>
    </w:p>
    <w:p w14:paraId="7B3EEC27" w14:textId="77777777" w:rsidR="006636F6" w:rsidRPr="00D245E1" w:rsidRDefault="006636F6" w:rsidP="006636F6">
      <w:pPr>
        <w:widowControl w:val="0"/>
        <w:outlineLvl w:val="0"/>
        <w:rPr>
          <w:lang w:val="en-US"/>
        </w:rPr>
      </w:pPr>
      <w:r w:rsidRPr="00D245E1">
        <w:rPr>
          <w:b/>
          <w:lang w:val="en-US"/>
        </w:rPr>
        <w:t xml:space="preserve">2.1.2.2. </w:t>
      </w:r>
      <w:proofErr w:type="spellStart"/>
      <w:r w:rsidRPr="00D245E1">
        <w:rPr>
          <w:b/>
          <w:lang w:val="en-US"/>
        </w:rPr>
        <w:t>Graphetics</w:t>
      </w:r>
      <w:proofErr w:type="spellEnd"/>
      <w:r w:rsidRPr="00D245E1">
        <w:rPr>
          <w:b/>
          <w:lang w:val="en-US"/>
        </w:rPr>
        <w:t xml:space="preserve"> </w:t>
      </w:r>
    </w:p>
    <w:p w14:paraId="517D00F1" w14:textId="77777777" w:rsidR="00C56BBB" w:rsidRPr="00D245E1" w:rsidRDefault="006636F6" w:rsidP="006636F6">
      <w:pPr>
        <w:pStyle w:val="Testoconrientro"/>
        <w:rPr>
          <w:color w:val="auto"/>
          <w:lang w:val="en-US"/>
        </w:rPr>
      </w:pPr>
      <w:proofErr w:type="spellStart"/>
      <w:r w:rsidRPr="00D245E1">
        <w:rPr>
          <w:color w:val="auto"/>
          <w:lang w:val="en-US"/>
        </w:rPr>
        <w:t>Graphetics</w:t>
      </w:r>
      <w:proofErr w:type="spellEnd"/>
      <w:r w:rsidRPr="00D245E1">
        <w:rPr>
          <w:color w:val="auto"/>
          <w:lang w:val="en-US"/>
        </w:rPr>
        <w:t xml:space="preserve"> concerns the formal structure of linguistic units and the structure of texts [Crystal 1997]. Classic Maya hieroglyphic inscriptions, for instance, may display a very high degree of variation in writing styles for arranging texts, a phenomenon which is deserving of investigation. In this manner, various systems of notation are studied in their individual, social, and typographic aspects, for instance [</w:t>
      </w:r>
      <w:proofErr w:type="spellStart"/>
      <w:r w:rsidRPr="00D245E1">
        <w:rPr>
          <w:color w:val="auto"/>
          <w:lang w:val="en-US"/>
        </w:rPr>
        <w:t>Bußmann</w:t>
      </w:r>
      <w:proofErr w:type="spellEnd"/>
      <w:r w:rsidRPr="00D245E1">
        <w:rPr>
          <w:color w:val="auto"/>
          <w:lang w:val="en-US"/>
        </w:rPr>
        <w:t xml:space="preserve"> 2002]. Similarly, in paleography, script decipherment is examined from </w:t>
      </w:r>
      <w:proofErr w:type="spellStart"/>
      <w:r w:rsidRPr="00D245E1">
        <w:rPr>
          <w:color w:val="auto"/>
          <w:lang w:val="en-US"/>
        </w:rPr>
        <w:t>graphetic</w:t>
      </w:r>
      <w:proofErr w:type="spellEnd"/>
      <w:r w:rsidRPr="00D245E1">
        <w:rPr>
          <w:color w:val="auto"/>
          <w:lang w:val="en-US"/>
        </w:rPr>
        <w:t xml:space="preserve"> perspective [</w:t>
      </w:r>
      <w:proofErr w:type="spellStart"/>
      <w:r w:rsidRPr="00D245E1">
        <w:rPr>
          <w:color w:val="auto"/>
          <w:lang w:val="en-US"/>
        </w:rPr>
        <w:t>Bußmann</w:t>
      </w:r>
      <w:proofErr w:type="spellEnd"/>
      <w:r w:rsidRPr="00D245E1">
        <w:rPr>
          <w:color w:val="auto"/>
          <w:lang w:val="en-US"/>
        </w:rPr>
        <w:t xml:space="preserve"> 2002]. </w:t>
      </w:r>
      <w:r w:rsidR="00384004" w:rsidRPr="00D245E1">
        <w:rPr>
          <w:color w:val="auto"/>
          <w:lang w:val="en-US"/>
        </w:rPr>
        <w:t>The arrangement of texts, f</w:t>
      </w:r>
      <w:r w:rsidR="00276EBB" w:rsidRPr="00D245E1">
        <w:rPr>
          <w:color w:val="auto"/>
          <w:lang w:val="en-US"/>
        </w:rPr>
        <w:t xml:space="preserve">or instance, </w:t>
      </w:r>
      <w:r w:rsidR="00EB1DA3" w:rsidRPr="00D245E1">
        <w:rPr>
          <w:color w:val="auto"/>
          <w:lang w:val="en-US"/>
        </w:rPr>
        <w:t xml:space="preserve">different grapheme or block sizes of text fields, or different styles of </w:t>
      </w:r>
      <w:r w:rsidR="00A966EB" w:rsidRPr="00D245E1">
        <w:rPr>
          <w:color w:val="auto"/>
          <w:lang w:val="en-US"/>
        </w:rPr>
        <w:t xml:space="preserve">hieroglyphic </w:t>
      </w:r>
      <w:r w:rsidR="00EB1DA3" w:rsidRPr="00D245E1">
        <w:rPr>
          <w:color w:val="auto"/>
          <w:lang w:val="en-US"/>
        </w:rPr>
        <w:t xml:space="preserve">writing (equivalent to </w:t>
      </w:r>
      <w:r w:rsidR="00C56BBB" w:rsidRPr="00D245E1">
        <w:rPr>
          <w:color w:val="auto"/>
          <w:lang w:val="en-US"/>
        </w:rPr>
        <w:t xml:space="preserve">alphabetic </w:t>
      </w:r>
      <w:r w:rsidR="00EB1DA3" w:rsidRPr="00D245E1">
        <w:rPr>
          <w:color w:val="auto"/>
          <w:lang w:val="en-US"/>
        </w:rPr>
        <w:t xml:space="preserve">font style and size) are </w:t>
      </w:r>
      <w:r w:rsidR="00384004" w:rsidRPr="00D245E1">
        <w:rPr>
          <w:color w:val="auto"/>
          <w:lang w:val="en-US"/>
        </w:rPr>
        <w:t>analyzed</w:t>
      </w:r>
      <w:r w:rsidR="00EB1DA3" w:rsidRPr="00D245E1">
        <w:rPr>
          <w:color w:val="auto"/>
          <w:lang w:val="en-US"/>
        </w:rPr>
        <w:t xml:space="preserve">. </w:t>
      </w:r>
    </w:p>
    <w:p w14:paraId="37F6890F" w14:textId="685129DC" w:rsidR="006636F6" w:rsidRPr="00D245E1" w:rsidRDefault="00EB1DA3" w:rsidP="006636F6">
      <w:pPr>
        <w:pStyle w:val="Testoconrientro"/>
        <w:rPr>
          <w:color w:val="auto"/>
          <w:lang w:val="en-US"/>
        </w:rPr>
      </w:pPr>
      <w:r w:rsidRPr="00D245E1">
        <w:rPr>
          <w:color w:val="auto"/>
          <w:lang w:val="en-US"/>
        </w:rPr>
        <w:t>R</w:t>
      </w:r>
      <w:r w:rsidR="00276EBB" w:rsidRPr="00D245E1">
        <w:rPr>
          <w:color w:val="auto"/>
          <w:lang w:val="en-US"/>
        </w:rPr>
        <w:t xml:space="preserve">esearch addresses </w:t>
      </w:r>
      <w:r w:rsidRPr="00D245E1">
        <w:rPr>
          <w:color w:val="auto"/>
          <w:lang w:val="en-US"/>
        </w:rPr>
        <w:t xml:space="preserve">the degree to which attested variation in the composition of hieroglyphic texts may be ascribed to specific scribal schools or to regional forms of expression, rather than to differences in the meaning of the signs’ contents. </w:t>
      </w:r>
    </w:p>
    <w:p w14:paraId="07F4C5B7" w14:textId="580E3EB5" w:rsidR="00F132D2" w:rsidRDefault="00F132D2">
      <w:pPr>
        <w:rPr>
          <w:rFonts w:cs="PalatinoLinotype-Roman"/>
          <w:lang w:val="en-US"/>
        </w:rPr>
      </w:pPr>
      <w:r>
        <w:rPr>
          <w:lang w:val="en-US"/>
        </w:rPr>
        <w:br w:type="page"/>
      </w:r>
    </w:p>
    <w:p w14:paraId="5451B8F9" w14:textId="77777777" w:rsidR="006636F6" w:rsidRPr="00D245E1" w:rsidRDefault="006636F6" w:rsidP="006636F6">
      <w:pPr>
        <w:widowControl w:val="0"/>
      </w:pPr>
      <w:r w:rsidRPr="00D245E1">
        <w:rPr>
          <w:b/>
        </w:rPr>
        <w:lastRenderedPageBreak/>
        <w:t xml:space="preserve">2.1.2.3. Graphemics </w:t>
      </w:r>
    </w:p>
    <w:p w14:paraId="66BBC116" w14:textId="3EB51B49" w:rsidR="006636F6" w:rsidRPr="00D245E1" w:rsidRDefault="006636F6" w:rsidP="00F10107">
      <w:pPr>
        <w:pStyle w:val="Testoconrientro"/>
        <w:rPr>
          <w:color w:val="auto"/>
          <w:lang w:val="en-US"/>
        </w:rPr>
      </w:pPr>
      <w:r w:rsidRPr="00D245E1">
        <w:rPr>
          <w:color w:val="auto"/>
          <w:lang w:val="en-US"/>
        </w:rPr>
        <w:t>When analyzing the contents of these texts, it is important to investigate meaningful variation underlying the manner in which the writing is arranged and to thereby identify distinct units [</w:t>
      </w:r>
      <w:proofErr w:type="spellStart"/>
      <w:r w:rsidRPr="00D245E1">
        <w:rPr>
          <w:color w:val="auto"/>
          <w:lang w:val="en-US"/>
        </w:rPr>
        <w:t>Bußmann</w:t>
      </w:r>
      <w:proofErr w:type="spellEnd"/>
      <w:r w:rsidRPr="00D245E1">
        <w:rPr>
          <w:color w:val="auto"/>
          <w:lang w:val="en-US"/>
        </w:rPr>
        <w:t xml:space="preserve"> 2002]. </w:t>
      </w:r>
      <w:proofErr w:type="spellStart"/>
      <w:r w:rsidRPr="00D245E1">
        <w:rPr>
          <w:color w:val="auto"/>
          <w:lang w:val="en-US"/>
        </w:rPr>
        <w:t>Graphemics</w:t>
      </w:r>
      <w:proofErr w:type="spellEnd"/>
      <w:r w:rsidRPr="00D245E1">
        <w:rPr>
          <w:color w:val="auto"/>
          <w:lang w:val="en-US"/>
        </w:rPr>
        <w:t xml:space="preserve"> is devoted to this area of research, and consequently to exploring the meaningfully distinct features of signs.</w:t>
      </w:r>
      <w:r w:rsidR="00CD1C0A" w:rsidRPr="00D245E1">
        <w:rPr>
          <w:color w:val="auto"/>
          <w:lang w:val="en-US"/>
        </w:rPr>
        <w:t xml:space="preserve"> </w:t>
      </w:r>
    </w:p>
    <w:p w14:paraId="112EBA2D" w14:textId="77777777" w:rsidR="00276EBB" w:rsidRPr="00D245E1" w:rsidRDefault="00276EBB" w:rsidP="00276EBB"/>
    <w:p w14:paraId="40D6A08A" w14:textId="39BFA033" w:rsidR="006636F6" w:rsidRPr="00D245E1" w:rsidRDefault="006636F6" w:rsidP="006636F6">
      <w:pPr>
        <w:widowControl w:val="0"/>
        <w:outlineLvl w:val="0"/>
        <w:rPr>
          <w:lang w:val="en-US"/>
        </w:rPr>
      </w:pPr>
      <w:r w:rsidRPr="00D245E1">
        <w:rPr>
          <w:b/>
          <w:lang w:val="en-US"/>
        </w:rPr>
        <w:t xml:space="preserve">2.1.2.3.1. Allography of </w:t>
      </w:r>
      <w:r w:rsidR="003E06D3">
        <w:rPr>
          <w:b/>
          <w:lang w:val="en-US"/>
        </w:rPr>
        <w:t>G</w:t>
      </w:r>
      <w:r w:rsidRPr="00D245E1">
        <w:rPr>
          <w:b/>
          <w:lang w:val="en-US"/>
        </w:rPr>
        <w:t xml:space="preserve">raphemes </w:t>
      </w:r>
    </w:p>
    <w:p w14:paraId="04D99E16" w14:textId="77777777" w:rsidR="006636F6" w:rsidRPr="00D245E1" w:rsidRDefault="006636F6" w:rsidP="006636F6">
      <w:pPr>
        <w:pStyle w:val="Testoconrientro"/>
        <w:rPr>
          <w:color w:val="auto"/>
          <w:lang w:val="en-US"/>
        </w:rPr>
      </w:pPr>
      <w:r w:rsidRPr="00D245E1">
        <w:rPr>
          <w:color w:val="auto"/>
          <w:lang w:val="en-US"/>
        </w:rPr>
        <w:t xml:space="preserve">A very important example of a subject of </w:t>
      </w:r>
      <w:proofErr w:type="spellStart"/>
      <w:r w:rsidRPr="00D245E1">
        <w:rPr>
          <w:color w:val="auto"/>
          <w:lang w:val="en-US"/>
        </w:rPr>
        <w:t>graphemic</w:t>
      </w:r>
      <w:proofErr w:type="spellEnd"/>
      <w:r w:rsidRPr="00D245E1">
        <w:rPr>
          <w:color w:val="auto"/>
          <w:lang w:val="en-US"/>
        </w:rPr>
        <w:t xml:space="preserve"> research is provided by allography, a phenomenon which describes a 1</w:t>
      </w:r>
      <w:proofErr w:type="gramStart"/>
      <w:r w:rsidRPr="00D245E1">
        <w:rPr>
          <w:color w:val="auto"/>
          <w:lang w:val="en-US"/>
        </w:rPr>
        <w:t>:n</w:t>
      </w:r>
      <w:proofErr w:type="gramEnd"/>
      <w:r w:rsidRPr="00D245E1">
        <w:rPr>
          <w:color w:val="auto"/>
          <w:lang w:val="en-US"/>
        </w:rPr>
        <w:t xml:space="preserve"> relationship between a grapheme and its various graph representations [Crystal 1997]. </w:t>
      </w:r>
    </w:p>
    <w:p w14:paraId="3B218E91" w14:textId="77777777" w:rsidR="006D6923" w:rsidRPr="00D245E1" w:rsidRDefault="006636F6" w:rsidP="000C7048">
      <w:pPr>
        <w:pStyle w:val="Testoconrientro"/>
        <w:rPr>
          <w:color w:val="auto"/>
          <w:lang w:val="en-US"/>
        </w:rPr>
      </w:pPr>
      <w:r w:rsidRPr="00D245E1">
        <w:rPr>
          <w:color w:val="auto"/>
          <w:lang w:val="en-US"/>
        </w:rPr>
        <w:t xml:space="preserve">The process of establishing a </w:t>
      </w:r>
      <w:r w:rsidR="000F37BC" w:rsidRPr="00D245E1">
        <w:rPr>
          <w:color w:val="auto"/>
          <w:lang w:val="en-US"/>
        </w:rPr>
        <w:t xml:space="preserve">suitable </w:t>
      </w:r>
      <w:r w:rsidR="006D6923" w:rsidRPr="00D245E1">
        <w:rPr>
          <w:color w:val="auto"/>
          <w:lang w:val="en-US"/>
        </w:rPr>
        <w:t>annotating-</w:t>
      </w:r>
      <w:r w:rsidR="000F37BC" w:rsidRPr="00D245E1">
        <w:rPr>
          <w:color w:val="auto"/>
          <w:lang w:val="en-US"/>
        </w:rPr>
        <w:t xml:space="preserve">tool </w:t>
      </w:r>
      <w:r w:rsidRPr="00D245E1">
        <w:rPr>
          <w:color w:val="auto"/>
          <w:lang w:val="en-US"/>
        </w:rPr>
        <w:t xml:space="preserve">thus must be oriented toward a series of questions: What is the significance of allography for the respective grapheme inventories? Are allographs annotated in the transliteration or transcription of the respective writing systems? </w:t>
      </w:r>
    </w:p>
    <w:p w14:paraId="27982BAB" w14:textId="3624F113" w:rsidR="00DD579C" w:rsidRPr="00D245E1" w:rsidRDefault="006636F6" w:rsidP="00DD579C">
      <w:pPr>
        <w:pStyle w:val="Testoconrientro"/>
        <w:rPr>
          <w:color w:val="auto"/>
          <w:lang w:val="en-US"/>
        </w:rPr>
      </w:pPr>
      <w:r w:rsidRPr="00D245E1">
        <w:rPr>
          <w:color w:val="auto"/>
          <w:lang w:val="en-US"/>
        </w:rPr>
        <w:t xml:space="preserve">For example, in Maya writing, there are over twenty different allographs for the vowel sign &lt;u&gt;, which is used e.g. as the 3rd person ergative pronoun u- “he, she, it”. </w:t>
      </w:r>
      <w:r w:rsidR="00DD579C" w:rsidRPr="00D245E1">
        <w:rPr>
          <w:color w:val="auto"/>
          <w:lang w:val="en-US"/>
        </w:rPr>
        <w:t>Additional research questions may comprise 1) the reading order of the signs in context; 2) the existence of word separators or other graphic aids used to differentiate between meaningful units or words; 3) multiple possibilities for establishing a reading order of signs within a block that are equally meaningful (with alternatives documented or marked by epigraphers); 4) the reading order of meaningful units within the texts; 5) variations or violations of these orders (and if so, with a markup as well); 6) cases where images appear with the text and their possible relation; 7) integration of texts into the images or vice versa.</w:t>
      </w:r>
    </w:p>
    <w:p w14:paraId="72A98456" w14:textId="77777777" w:rsidR="000C7048" w:rsidRPr="00D245E1" w:rsidRDefault="000C7048" w:rsidP="000C7048"/>
    <w:p w14:paraId="2934AAD0" w14:textId="41A8A90A" w:rsidR="006636F6" w:rsidRPr="00D245E1" w:rsidRDefault="006636F6" w:rsidP="006636F6">
      <w:pPr>
        <w:widowControl w:val="0"/>
        <w:outlineLvl w:val="0"/>
        <w:rPr>
          <w:lang w:val="en-US"/>
        </w:rPr>
      </w:pPr>
      <w:r w:rsidRPr="00D245E1">
        <w:rPr>
          <w:b/>
          <w:lang w:val="en-US"/>
        </w:rPr>
        <w:t xml:space="preserve">2.1.2.3.2. </w:t>
      </w:r>
      <w:proofErr w:type="spellStart"/>
      <w:r w:rsidRPr="00D245E1">
        <w:rPr>
          <w:b/>
          <w:lang w:val="en-US"/>
        </w:rPr>
        <w:t>Graphotactic</w:t>
      </w:r>
      <w:proofErr w:type="spellEnd"/>
      <w:r w:rsidRPr="00D245E1">
        <w:rPr>
          <w:b/>
          <w:lang w:val="en-US"/>
        </w:rPr>
        <w:t xml:space="preserve"> </w:t>
      </w:r>
      <w:r w:rsidR="003E06D3">
        <w:rPr>
          <w:b/>
          <w:lang w:val="en-US"/>
        </w:rPr>
        <w:t>S</w:t>
      </w:r>
      <w:r w:rsidRPr="00D245E1">
        <w:rPr>
          <w:b/>
          <w:lang w:val="en-US"/>
        </w:rPr>
        <w:t xml:space="preserve">trategies of a </w:t>
      </w:r>
      <w:r w:rsidR="003E06D3">
        <w:rPr>
          <w:b/>
          <w:lang w:val="en-US"/>
        </w:rPr>
        <w:t>Writing S</w:t>
      </w:r>
      <w:r w:rsidRPr="00D245E1">
        <w:rPr>
          <w:b/>
          <w:lang w:val="en-US"/>
        </w:rPr>
        <w:t xml:space="preserve">ystem </w:t>
      </w:r>
    </w:p>
    <w:p w14:paraId="114C9347" w14:textId="4A35F663" w:rsidR="006636F6" w:rsidRDefault="006636F6" w:rsidP="00327779">
      <w:pPr>
        <w:pStyle w:val="Testoconrientro"/>
        <w:rPr>
          <w:color w:val="auto"/>
          <w:lang w:val="en-US"/>
        </w:rPr>
      </w:pPr>
      <w:r w:rsidRPr="00D245E1">
        <w:rPr>
          <w:color w:val="auto"/>
          <w:lang w:val="en-US"/>
        </w:rPr>
        <w:t xml:space="preserve">For analysis, it is important to convey the </w:t>
      </w:r>
      <w:proofErr w:type="spellStart"/>
      <w:r w:rsidRPr="00D245E1">
        <w:rPr>
          <w:color w:val="auto"/>
          <w:lang w:val="en-US"/>
        </w:rPr>
        <w:t>graphemics</w:t>
      </w:r>
      <w:proofErr w:type="spellEnd"/>
      <w:r w:rsidRPr="00D245E1">
        <w:rPr>
          <w:color w:val="auto"/>
          <w:lang w:val="en-US"/>
        </w:rPr>
        <w:t xml:space="preserve"> of a writing system, which are lost in an alphabetic transliteration. </w:t>
      </w:r>
      <w:proofErr w:type="spellStart"/>
      <w:r w:rsidRPr="00D245E1">
        <w:rPr>
          <w:color w:val="auto"/>
          <w:lang w:val="en-US"/>
        </w:rPr>
        <w:t>Graphemics</w:t>
      </w:r>
      <w:proofErr w:type="spellEnd"/>
      <w:r w:rsidRPr="00D245E1">
        <w:rPr>
          <w:color w:val="auto"/>
          <w:lang w:val="en-US"/>
        </w:rPr>
        <w:t xml:space="preserve"> concerns sign function, or </w:t>
      </w:r>
      <w:proofErr w:type="spellStart"/>
      <w:r w:rsidRPr="00D245E1">
        <w:rPr>
          <w:color w:val="auto"/>
          <w:lang w:val="en-US"/>
        </w:rPr>
        <w:t>graphotactic</w:t>
      </w:r>
      <w:proofErr w:type="spellEnd"/>
      <w:r w:rsidRPr="00D245E1">
        <w:rPr>
          <w:color w:val="auto"/>
          <w:lang w:val="en-US"/>
        </w:rPr>
        <w:t xml:space="preserve"> strategies for constituting a meaningful unit or word. Representing the reading order of signs in the text and in each block is similarly imperative. To </w:t>
      </w:r>
      <w:proofErr w:type="spellStart"/>
      <w:r w:rsidRPr="00D245E1">
        <w:rPr>
          <w:color w:val="auto"/>
          <w:lang w:val="en-US"/>
        </w:rPr>
        <w:t>graphotactically</w:t>
      </w:r>
      <w:proofErr w:type="spellEnd"/>
      <w:r w:rsidRPr="00D245E1">
        <w:rPr>
          <w:color w:val="auto"/>
          <w:lang w:val="en-US"/>
        </w:rPr>
        <w:t xml:space="preserve"> link individual signs in a hieroglyphic block in Maya writing, various representation</w:t>
      </w:r>
      <w:r w:rsidR="00DD579C" w:rsidRPr="00D245E1">
        <w:rPr>
          <w:color w:val="auto"/>
          <w:lang w:val="en-US"/>
        </w:rPr>
        <w:t>al</w:t>
      </w:r>
      <w:r w:rsidRPr="00D245E1">
        <w:rPr>
          <w:color w:val="auto"/>
          <w:lang w:val="en-US"/>
        </w:rPr>
        <w:t xml:space="preserve"> rules may be used (see Fig. 1.2.), e.g. affixation, </w:t>
      </w:r>
      <w:proofErr w:type="spellStart"/>
      <w:r w:rsidRPr="00D245E1">
        <w:rPr>
          <w:color w:val="auto"/>
          <w:lang w:val="en-US"/>
        </w:rPr>
        <w:t>infixation</w:t>
      </w:r>
      <w:proofErr w:type="spellEnd"/>
      <w:r w:rsidRPr="00D245E1">
        <w:rPr>
          <w:color w:val="auto"/>
          <w:lang w:val="en-US"/>
        </w:rPr>
        <w:t>, conflation, or superimposition [</w:t>
      </w:r>
      <w:proofErr w:type="spellStart"/>
      <w:r w:rsidRPr="00D245E1">
        <w:rPr>
          <w:color w:val="auto"/>
          <w:lang w:val="en-US"/>
        </w:rPr>
        <w:t>Zender</w:t>
      </w:r>
      <w:proofErr w:type="spellEnd"/>
      <w:r w:rsidRPr="00D245E1">
        <w:rPr>
          <w:color w:val="auto"/>
          <w:lang w:val="en-US"/>
        </w:rPr>
        <w:t xml:space="preserve"> 1999]. Additional typical, functional traits of logo-syllabic writing systems include </w:t>
      </w:r>
      <w:proofErr w:type="spellStart"/>
      <w:r w:rsidRPr="00D245E1">
        <w:rPr>
          <w:color w:val="auto"/>
          <w:lang w:val="en-US"/>
        </w:rPr>
        <w:t>underspellings</w:t>
      </w:r>
      <w:proofErr w:type="spellEnd"/>
      <w:r w:rsidRPr="00D245E1">
        <w:rPr>
          <w:color w:val="auto"/>
          <w:lang w:val="en-US"/>
        </w:rPr>
        <w:t xml:space="preserve">, diacritics, phonemic complements and indicators, semantic classifiers and determinatives, and sign class convergences. However, these </w:t>
      </w:r>
      <w:r w:rsidRPr="00D245E1">
        <w:rPr>
          <w:color w:val="auto"/>
          <w:lang w:val="en-US"/>
        </w:rPr>
        <w:lastRenderedPageBreak/>
        <w:t xml:space="preserve">characteristics may have very diverse </w:t>
      </w:r>
      <w:proofErr w:type="spellStart"/>
      <w:r w:rsidRPr="00D245E1">
        <w:rPr>
          <w:color w:val="auto"/>
          <w:lang w:val="en-US"/>
        </w:rPr>
        <w:t>graphotactical</w:t>
      </w:r>
      <w:proofErr w:type="spellEnd"/>
      <w:r w:rsidRPr="00D245E1">
        <w:rPr>
          <w:color w:val="auto"/>
          <w:lang w:val="en-US"/>
        </w:rPr>
        <w:t xml:space="preserve"> manifestations in different writing systems, which nonetheless need to be standardized and communicated in a digital structure in order that researchers may thus take note of </w:t>
      </w:r>
      <w:r w:rsidR="00114C45">
        <w:rPr>
          <w:noProof/>
          <w:lang w:val="de-DE" w:eastAsia="de-DE"/>
        </w:rPr>
        <w:drawing>
          <wp:anchor distT="0" distB="0" distL="114300" distR="114300" simplePos="0" relativeHeight="251665408" behindDoc="1" locked="0" layoutInCell="1" allowOverlap="1" wp14:anchorId="721C92EB" wp14:editId="32BE881A">
            <wp:simplePos x="0" y="0"/>
            <wp:positionH relativeFrom="margin">
              <wp:posOffset>21590</wp:posOffset>
            </wp:positionH>
            <wp:positionV relativeFrom="paragraph">
              <wp:posOffset>819150</wp:posOffset>
            </wp:positionV>
            <wp:extent cx="3893820" cy="2539365"/>
            <wp:effectExtent l="19050" t="19050" r="11430" b="13335"/>
            <wp:wrapTight wrapText="bothSides">
              <wp:wrapPolygon edited="0">
                <wp:start x="-106" y="-162"/>
                <wp:lineTo x="-106" y="21551"/>
                <wp:lineTo x="21558" y="21551"/>
                <wp:lineTo x="21558" y="-162"/>
                <wp:lineTo x="-106" y="-162"/>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893820" cy="2539365"/>
                    </a:xfrm>
                    <a:prstGeom prst="rect">
                      <a:avLst/>
                    </a:prstGeom>
                    <a:noFill/>
                    <a:ln w="9525">
                      <a:solidFill>
                        <a:schemeClr val="tx1"/>
                      </a:solidFill>
                    </a:ln>
                  </pic:spPr>
                </pic:pic>
              </a:graphicData>
            </a:graphic>
            <wp14:sizeRelH relativeFrom="margin">
              <wp14:pctWidth>0</wp14:pctWidth>
            </wp14:sizeRelH>
            <wp14:sizeRelV relativeFrom="margin">
              <wp14:pctHeight>0</wp14:pctHeight>
            </wp14:sizeRelV>
          </wp:anchor>
        </w:drawing>
      </w:r>
      <w:r w:rsidRPr="00D245E1">
        <w:rPr>
          <w:color w:val="auto"/>
          <w:lang w:val="en-US"/>
        </w:rPr>
        <w:t xml:space="preserve">various interpretations under discussion. </w:t>
      </w:r>
    </w:p>
    <w:p w14:paraId="47440A6F" w14:textId="2BD94B99" w:rsidR="00D5698C" w:rsidRDefault="00D5698C" w:rsidP="006636F6">
      <w:pPr>
        <w:widowControl w:val="0"/>
        <w:jc w:val="both"/>
        <w:outlineLvl w:val="0"/>
        <w:rPr>
          <w:b/>
          <w:sz w:val="16"/>
          <w:szCs w:val="16"/>
          <w:lang w:val="en-US"/>
        </w:rPr>
      </w:pPr>
    </w:p>
    <w:p w14:paraId="3738AB2D" w14:textId="0B843715" w:rsidR="006636F6" w:rsidRPr="00D245E1" w:rsidRDefault="006636F6" w:rsidP="006636F6">
      <w:pPr>
        <w:widowControl w:val="0"/>
        <w:jc w:val="both"/>
        <w:outlineLvl w:val="0"/>
        <w:rPr>
          <w:lang w:val="en-US"/>
        </w:rPr>
      </w:pPr>
      <w:r w:rsidRPr="00D245E1">
        <w:rPr>
          <w:b/>
          <w:sz w:val="16"/>
          <w:szCs w:val="16"/>
          <w:lang w:val="en-US"/>
        </w:rPr>
        <w:t xml:space="preserve">Fig. 1.2. </w:t>
      </w:r>
      <w:r w:rsidRPr="00D245E1">
        <w:rPr>
          <w:sz w:val="16"/>
          <w:szCs w:val="16"/>
          <w:lang w:val="en-US"/>
        </w:rPr>
        <w:t xml:space="preserve">Some possible sign combinations in Classical Mayan hieroglyphs [after </w:t>
      </w:r>
      <w:proofErr w:type="spellStart"/>
      <w:r w:rsidRPr="00D245E1">
        <w:rPr>
          <w:sz w:val="16"/>
          <w:szCs w:val="16"/>
          <w:lang w:val="en-US"/>
        </w:rPr>
        <w:t>Zender</w:t>
      </w:r>
      <w:proofErr w:type="spellEnd"/>
      <w:r w:rsidRPr="00D245E1">
        <w:rPr>
          <w:sz w:val="16"/>
          <w:szCs w:val="16"/>
          <w:lang w:val="en-US"/>
        </w:rPr>
        <w:t xml:space="preserve"> 1999]</w:t>
      </w:r>
      <w:r w:rsidR="00D5698C">
        <w:rPr>
          <w:sz w:val="16"/>
          <w:szCs w:val="16"/>
          <w:lang w:val="en-US"/>
        </w:rPr>
        <w:t>, drawings by C. Prager 2015</w:t>
      </w:r>
      <w:r w:rsidRPr="00D245E1">
        <w:rPr>
          <w:sz w:val="16"/>
          <w:szCs w:val="16"/>
          <w:lang w:val="en-US"/>
        </w:rPr>
        <w:t xml:space="preserve"> </w:t>
      </w:r>
    </w:p>
    <w:p w14:paraId="140BA1FC" w14:textId="77777777" w:rsidR="006636F6" w:rsidRPr="00D245E1" w:rsidRDefault="006636F6" w:rsidP="006636F6">
      <w:pPr>
        <w:rPr>
          <w:lang w:val="en-US"/>
        </w:rPr>
      </w:pPr>
    </w:p>
    <w:p w14:paraId="1D5202B6" w14:textId="2C382965" w:rsidR="006636F6" w:rsidRPr="00D245E1" w:rsidRDefault="003E06D3" w:rsidP="006636F6">
      <w:pPr>
        <w:widowControl w:val="0"/>
        <w:outlineLvl w:val="0"/>
        <w:rPr>
          <w:lang w:val="en-US"/>
        </w:rPr>
      </w:pPr>
      <w:r>
        <w:rPr>
          <w:b/>
          <w:lang w:val="en-US"/>
        </w:rPr>
        <w:t xml:space="preserve">2.1.2.4. </w:t>
      </w:r>
      <w:proofErr w:type="spellStart"/>
      <w:r>
        <w:rPr>
          <w:b/>
          <w:lang w:val="en-US"/>
        </w:rPr>
        <w:t>Signary</w:t>
      </w:r>
      <w:proofErr w:type="spellEnd"/>
      <w:r>
        <w:rPr>
          <w:b/>
          <w:lang w:val="en-US"/>
        </w:rPr>
        <w:t>: Sign C</w:t>
      </w:r>
      <w:r w:rsidR="006636F6" w:rsidRPr="00D245E1">
        <w:rPr>
          <w:b/>
          <w:lang w:val="en-US"/>
        </w:rPr>
        <w:t xml:space="preserve">lassification and </w:t>
      </w:r>
      <w:r>
        <w:rPr>
          <w:b/>
          <w:lang w:val="en-US"/>
        </w:rPr>
        <w:t>Sign C</w:t>
      </w:r>
      <w:r w:rsidR="006636F6" w:rsidRPr="00D245E1">
        <w:rPr>
          <w:b/>
          <w:lang w:val="en-US"/>
        </w:rPr>
        <w:t xml:space="preserve">atalogs </w:t>
      </w:r>
    </w:p>
    <w:p w14:paraId="3A925068" w14:textId="1A2374D5" w:rsidR="00D5698C" w:rsidRDefault="006636F6" w:rsidP="00D5698C">
      <w:pPr>
        <w:pStyle w:val="Testoconrientro"/>
        <w:rPr>
          <w:lang w:val="en-US"/>
        </w:rPr>
      </w:pPr>
      <w:r w:rsidRPr="00D245E1">
        <w:rPr>
          <w:color w:val="auto"/>
          <w:lang w:val="en-US"/>
        </w:rPr>
        <w:t xml:space="preserve">The </w:t>
      </w:r>
      <w:proofErr w:type="spellStart"/>
      <w:r w:rsidRPr="00D245E1">
        <w:rPr>
          <w:color w:val="auto"/>
          <w:lang w:val="en-US"/>
        </w:rPr>
        <w:t>graphemic</w:t>
      </w:r>
      <w:proofErr w:type="spellEnd"/>
      <w:r w:rsidRPr="00D245E1">
        <w:rPr>
          <w:color w:val="auto"/>
          <w:lang w:val="en-US"/>
        </w:rPr>
        <w:t xml:space="preserve"> lexicon provides a central reference for marking up texts composed in non-alphabetic writing systems. In the case of the Maya script, signs whose phonemic reading is unknown or unconfirmed are denoted using reference systems from various classification catalogues (e.g. Thompson 1962). Use of question marks for indicating unclear readings, for example, should be avoided, because such signs impair machine readability and sometimes represent control characters or part of an escape sequence. In this context, it should be determined what significance sign classifications and nomenclatures have in their respective branches of epigraphic research. </w:t>
      </w:r>
      <w:r w:rsidR="00C723C9" w:rsidRPr="00D245E1">
        <w:rPr>
          <w:color w:val="auto"/>
          <w:lang w:val="en-US"/>
        </w:rPr>
        <w:t xml:space="preserve">Also </w:t>
      </w:r>
      <w:r w:rsidRPr="00D245E1">
        <w:rPr>
          <w:color w:val="auto"/>
          <w:lang w:val="en-US"/>
        </w:rPr>
        <w:t xml:space="preserve">their role in transliterating and transcribing texts in </w:t>
      </w:r>
      <w:bookmarkStart w:id="1" w:name="_GoBack"/>
      <w:bookmarkEnd w:id="1"/>
      <w:r w:rsidRPr="00D245E1">
        <w:rPr>
          <w:color w:val="auto"/>
          <w:lang w:val="en-US"/>
        </w:rPr>
        <w:t>the respective writing system, as well as in sign classification</w:t>
      </w:r>
      <w:r w:rsidR="00C723C9" w:rsidRPr="00D245E1">
        <w:rPr>
          <w:color w:val="auto"/>
          <w:lang w:val="en-US"/>
        </w:rPr>
        <w:t xml:space="preserve"> is to be examined. </w:t>
      </w:r>
      <w:r w:rsidRPr="00D245E1">
        <w:rPr>
          <w:color w:val="auto"/>
          <w:lang w:val="en-US"/>
        </w:rPr>
        <w:t>Sign inventories constitute a central authority in an epigraphic VRE, and they need to be modified or supplemented in accordance with the ever-changing state of research as soon as newly discovered material is entered and signs are identified that had not previously been isolated or identified as discrete graphemes.</w:t>
      </w:r>
      <w:r w:rsidR="00D5698C">
        <w:rPr>
          <w:color w:val="auto"/>
          <w:lang w:val="en-US"/>
        </w:rPr>
        <w:t xml:space="preserve"> </w:t>
      </w:r>
      <w:r w:rsidR="00D5698C">
        <w:rPr>
          <w:color w:val="auto"/>
          <w:lang w:val="en-US"/>
        </w:rPr>
        <w:br w:type="page"/>
      </w:r>
    </w:p>
    <w:p w14:paraId="5ECB1788" w14:textId="77777777" w:rsidR="006636F6" w:rsidRPr="00D245E1" w:rsidRDefault="006636F6" w:rsidP="006636F6">
      <w:pPr>
        <w:widowControl w:val="0"/>
        <w:outlineLvl w:val="0"/>
        <w:rPr>
          <w:lang w:val="en-US"/>
        </w:rPr>
      </w:pPr>
      <w:r w:rsidRPr="00D245E1">
        <w:rPr>
          <w:b/>
          <w:lang w:val="en-US"/>
        </w:rPr>
        <w:lastRenderedPageBreak/>
        <w:t xml:space="preserve">2.1.2.5. The State of Decipherment and the Readability of Texts </w:t>
      </w:r>
    </w:p>
    <w:p w14:paraId="76E20E1A" w14:textId="0E5E9DE2" w:rsidR="00DD579C" w:rsidRPr="00D245E1" w:rsidRDefault="006636F6" w:rsidP="00DD579C">
      <w:pPr>
        <w:pStyle w:val="Testoconrientro"/>
        <w:rPr>
          <w:color w:val="auto"/>
          <w:lang w:val="en-US"/>
        </w:rPr>
      </w:pPr>
      <w:r w:rsidRPr="00D245E1">
        <w:rPr>
          <w:color w:val="auto"/>
          <w:lang w:val="en-US"/>
        </w:rPr>
        <w:t>In the case of unreadable or only partially deciphered writing systems, the question in the forefront is</w:t>
      </w:r>
      <w:r w:rsidR="00957102" w:rsidRPr="00D245E1">
        <w:rPr>
          <w:color w:val="auto"/>
          <w:lang w:val="en-US"/>
        </w:rPr>
        <w:t xml:space="preserve"> </w:t>
      </w:r>
      <w:r w:rsidRPr="00D245E1">
        <w:rPr>
          <w:color w:val="auto"/>
          <w:lang w:val="en-US"/>
        </w:rPr>
        <w:t>the state of decipherment of the relevant writing system</w:t>
      </w:r>
      <w:r w:rsidR="00957102" w:rsidRPr="00D245E1">
        <w:rPr>
          <w:color w:val="auto"/>
          <w:lang w:val="en-US"/>
        </w:rPr>
        <w:t xml:space="preserve"> and the handling of</w:t>
      </w:r>
      <w:r w:rsidRPr="00D245E1">
        <w:rPr>
          <w:color w:val="auto"/>
          <w:lang w:val="en-US"/>
        </w:rPr>
        <w:t xml:space="preserve"> </w:t>
      </w:r>
      <w:proofErr w:type="spellStart"/>
      <w:r w:rsidRPr="00D245E1">
        <w:rPr>
          <w:color w:val="auto"/>
          <w:lang w:val="en-US"/>
        </w:rPr>
        <w:t>undeciphered</w:t>
      </w:r>
      <w:proofErr w:type="spellEnd"/>
      <w:r w:rsidRPr="00D245E1">
        <w:rPr>
          <w:color w:val="auto"/>
          <w:lang w:val="en-US"/>
        </w:rPr>
        <w:t xml:space="preserve"> </w:t>
      </w:r>
      <w:r w:rsidR="00957102" w:rsidRPr="00D245E1">
        <w:rPr>
          <w:color w:val="auto"/>
          <w:lang w:val="en-US"/>
        </w:rPr>
        <w:t>signs or text passages.</w:t>
      </w:r>
      <w:r w:rsidRPr="00D245E1">
        <w:rPr>
          <w:color w:val="auto"/>
          <w:lang w:val="en-US"/>
        </w:rPr>
        <w:t xml:space="preserve"> As archaeological artifacts, texts are also subject to processes of decay that inhibit visible legibility. </w:t>
      </w:r>
      <w:r w:rsidR="00DD579C" w:rsidRPr="00D245E1">
        <w:rPr>
          <w:color w:val="auto"/>
          <w:lang w:val="en-US"/>
        </w:rPr>
        <w:t xml:space="preserve">It has several implications: 1) the treatment of </w:t>
      </w:r>
      <w:proofErr w:type="spellStart"/>
      <w:r w:rsidR="00DD579C" w:rsidRPr="00D245E1">
        <w:rPr>
          <w:color w:val="auto"/>
          <w:lang w:val="en-US"/>
        </w:rPr>
        <w:t>undeciphered</w:t>
      </w:r>
      <w:proofErr w:type="spellEnd"/>
      <w:r w:rsidR="00DD579C" w:rsidRPr="00D245E1">
        <w:rPr>
          <w:color w:val="auto"/>
          <w:lang w:val="en-US"/>
        </w:rPr>
        <w:t xml:space="preserve"> signs or text passages; 2) the indication of physical gaps (as texts are also subject to processes of decay that inhibit visible legibility) and their marking in the transliteration and transcription of the text; 3) the treatment of hypothetical, yet plausible, readings of singular signs or passages; 4) the handling of alternative readings of the same passage; and 5) a review to what extent the EpiDoc Metadata standard, into which the Leiden Conventions have also been incorporated, is able to capture these features of readability and alternative interpretations of inscriptions.</w:t>
      </w:r>
    </w:p>
    <w:p w14:paraId="7017C9FB" w14:textId="4F75D7BB" w:rsidR="006636F6" w:rsidRPr="00D245E1" w:rsidRDefault="006636F6" w:rsidP="006636F6">
      <w:pPr>
        <w:pStyle w:val="Testoconrientro"/>
        <w:rPr>
          <w:color w:val="auto"/>
          <w:lang w:val="en-US"/>
        </w:rPr>
      </w:pPr>
      <w:r w:rsidRPr="00D245E1">
        <w:rPr>
          <w:color w:val="auto"/>
          <w:lang w:val="en-US"/>
        </w:rPr>
        <w:t>These and other characteristics of non-alphabetic scripts, which to a certain extent reach beyond the epigraphic problematic of alphabetic writing systems, illuminate a desideratum here and the need to formulate ideas that contribute to the design and modelling of appropr</w:t>
      </w:r>
      <w:r w:rsidR="007013E8" w:rsidRPr="00D245E1">
        <w:rPr>
          <w:color w:val="auto"/>
          <w:lang w:val="en-US"/>
        </w:rPr>
        <w:t>iate XML-based metadata schemas</w:t>
      </w:r>
      <w:r w:rsidRPr="00D245E1">
        <w:rPr>
          <w:color w:val="auto"/>
          <w:lang w:val="en-US"/>
        </w:rPr>
        <w:t xml:space="preserve">. </w:t>
      </w:r>
    </w:p>
    <w:p w14:paraId="5BAC9532" w14:textId="77777777" w:rsidR="006636F6" w:rsidRPr="00D245E1" w:rsidRDefault="006636F6" w:rsidP="006636F6"/>
    <w:p w14:paraId="06E4987A" w14:textId="77777777" w:rsidR="006636F6" w:rsidRPr="00D245E1" w:rsidRDefault="006636F6" w:rsidP="006636F6">
      <w:pPr>
        <w:keepNext/>
        <w:spacing w:before="240" w:after="60"/>
        <w:rPr>
          <w:lang w:val="en-US"/>
        </w:rPr>
      </w:pPr>
      <w:r w:rsidRPr="00D245E1">
        <w:rPr>
          <w:b/>
          <w:sz w:val="24"/>
          <w:szCs w:val="24"/>
          <w:lang w:val="en-US"/>
        </w:rPr>
        <w:t xml:space="preserve">3.1. Open Science Strategy </w:t>
      </w:r>
    </w:p>
    <w:p w14:paraId="0ABA36B9" w14:textId="173C3F08" w:rsidR="006636F6" w:rsidRPr="00D245E1" w:rsidRDefault="006636F6" w:rsidP="006636F6">
      <w:pPr>
        <w:pStyle w:val="Testoconrientro"/>
        <w:rPr>
          <w:color w:val="auto"/>
          <w:lang w:val="en-US"/>
        </w:rPr>
      </w:pPr>
      <w:r w:rsidRPr="00D245E1">
        <w:rPr>
          <w:color w:val="auto"/>
          <w:lang w:val="en-US"/>
        </w:rPr>
        <w:t>A Digital Humanities pr</w:t>
      </w:r>
      <w:r w:rsidR="006D6923" w:rsidRPr="00D245E1">
        <w:rPr>
          <w:color w:val="auto"/>
          <w:lang w:val="en-US"/>
        </w:rPr>
        <w:t>oject working in the spirit of Open Science</w:t>
      </w:r>
      <w:r w:rsidRPr="00D245E1">
        <w:rPr>
          <w:color w:val="auto"/>
          <w:lang w:val="en-US"/>
        </w:rPr>
        <w:t xml:space="preserve"> fundamentally intends the work environment </w:t>
      </w:r>
      <w:r w:rsidR="00327779" w:rsidRPr="00D245E1">
        <w:rPr>
          <w:color w:val="auto"/>
          <w:lang w:val="en-US"/>
        </w:rPr>
        <w:t xml:space="preserve">that it develops to be reused. </w:t>
      </w:r>
      <w:r w:rsidRPr="00D245E1">
        <w:rPr>
          <w:color w:val="auto"/>
          <w:lang w:val="en-US"/>
        </w:rPr>
        <w:t>As such, a VRE for non-alphabetic writing system such as that of the Classic Maya should be developed as generically as possible, in order that structural</w:t>
      </w:r>
      <w:r w:rsidR="000B2639" w:rsidRPr="00D245E1">
        <w:rPr>
          <w:color w:val="auto"/>
          <w:lang w:val="en-US"/>
        </w:rPr>
        <w:t xml:space="preserve"> </w:t>
      </w:r>
      <w:r w:rsidRPr="00D245E1">
        <w:rPr>
          <w:color w:val="auto"/>
          <w:lang w:val="en-US"/>
        </w:rPr>
        <w:t>interoperability may ensure that they can be reused by similar epigraphic projects.</w:t>
      </w:r>
    </w:p>
    <w:p w14:paraId="24D205BD" w14:textId="77777777" w:rsidR="006636F6" w:rsidRPr="00D245E1" w:rsidRDefault="006636F6" w:rsidP="006636F6">
      <w:pPr>
        <w:pStyle w:val="Testoconrientro"/>
        <w:rPr>
          <w:color w:val="auto"/>
          <w:lang w:val="en-US"/>
        </w:rPr>
      </w:pPr>
      <w:r w:rsidRPr="00D245E1">
        <w:rPr>
          <w:color w:val="auto"/>
          <w:lang w:val="en-US"/>
        </w:rPr>
        <w:t>In this respect, any metadata schema that is created should be widely intelligible and ensure the data’s syntactic and semantic interoperability by using common, given, XML-based annotation and metadata standards, like TEI and EpiDoc, and controlled vocabularies, such as SKOS, that are already established in the Digital Humanities [Diederichs 2015].</w:t>
      </w:r>
    </w:p>
    <w:p w14:paraId="2832F5C9" w14:textId="77777777" w:rsidR="006636F6" w:rsidRPr="00D245E1" w:rsidRDefault="006636F6" w:rsidP="006636F6">
      <w:pPr>
        <w:pStyle w:val="Testoconrientro"/>
        <w:rPr>
          <w:color w:val="auto"/>
          <w:lang w:val="en-US"/>
        </w:rPr>
      </w:pPr>
      <w:r w:rsidRPr="00D245E1">
        <w:rPr>
          <w:color w:val="auto"/>
          <w:lang w:val="en-US"/>
        </w:rPr>
        <w:t>Another objective of database projects in the Digital Humanities should be to ensure open access to their data and metadata, and thus to maximize usage of their research by maximizing user access to it. As all current and future research and innovation stands on the shoulder of giants, an efficient system for broadly disseminating and allowing uninhibited access to the pro</w:t>
      </w:r>
      <w:r w:rsidRPr="00D245E1">
        <w:rPr>
          <w:color w:val="auto"/>
          <w:lang w:val="en-US"/>
        </w:rPr>
        <w:lastRenderedPageBreak/>
        <w:t xml:space="preserve">ject’s research (raw data and metadata), as well as for guaranteeing the contents’ productive reuse, must be ensured through the use of free licenses [DFG 2014]. </w:t>
      </w:r>
    </w:p>
    <w:p w14:paraId="784D2C52" w14:textId="2DC97DF3" w:rsidR="002F4E88" w:rsidRPr="00D245E1" w:rsidRDefault="00F230F9" w:rsidP="006636F6">
      <w:pPr>
        <w:pStyle w:val="Testoconrientro"/>
        <w:rPr>
          <w:color w:val="auto"/>
          <w:lang w:val="en-US"/>
        </w:rPr>
      </w:pPr>
      <w:r w:rsidRPr="00D245E1">
        <w:rPr>
          <w:color w:val="auto"/>
          <w:lang w:val="en-US"/>
        </w:rPr>
        <w:t xml:space="preserve">As such, all the contents </w:t>
      </w:r>
      <w:r w:rsidR="006636F6" w:rsidRPr="00D245E1">
        <w:rPr>
          <w:color w:val="auto"/>
          <w:lang w:val="en-US"/>
        </w:rPr>
        <w:t>of a database and data infrastr</w:t>
      </w:r>
      <w:r w:rsidR="006D6923" w:rsidRPr="00D245E1">
        <w:rPr>
          <w:color w:val="auto"/>
          <w:lang w:val="en-US"/>
        </w:rPr>
        <w:t xml:space="preserve">ucture that are being planned </w:t>
      </w:r>
      <w:r w:rsidR="006636F6" w:rsidRPr="00D245E1">
        <w:rPr>
          <w:color w:val="auto"/>
          <w:lang w:val="en-US"/>
        </w:rPr>
        <w:t>will be made available u</w:t>
      </w:r>
      <w:r w:rsidR="006D6923" w:rsidRPr="00D245E1">
        <w:rPr>
          <w:color w:val="auto"/>
          <w:lang w:val="en-US"/>
        </w:rPr>
        <w:t>nder so-called “O</w:t>
      </w:r>
      <w:r w:rsidR="006636F6" w:rsidRPr="00D245E1">
        <w:rPr>
          <w:color w:val="auto"/>
          <w:lang w:val="en-US"/>
        </w:rPr>
        <w:t>pen” licenses</w:t>
      </w:r>
      <w:r w:rsidRPr="00D245E1">
        <w:rPr>
          <w:color w:val="auto"/>
          <w:lang w:val="en-US"/>
        </w:rPr>
        <w:t xml:space="preserve"> (Open Access, Open Source, Open Methodology, Open Data, etc.)</w:t>
      </w:r>
      <w:r w:rsidR="006636F6" w:rsidRPr="00D245E1">
        <w:rPr>
          <w:color w:val="auto"/>
          <w:lang w:val="en-US"/>
        </w:rPr>
        <w:t>, with the go</w:t>
      </w:r>
      <w:r w:rsidR="006D6923" w:rsidRPr="00D245E1">
        <w:rPr>
          <w:color w:val="auto"/>
          <w:lang w:val="en-US"/>
        </w:rPr>
        <w:t>al of pursuing a comprehensive Open S</w:t>
      </w:r>
      <w:r w:rsidR="006636F6" w:rsidRPr="00D245E1">
        <w:rPr>
          <w:color w:val="auto"/>
          <w:lang w:val="en-US"/>
        </w:rPr>
        <w:t xml:space="preserve">cience strategy [Diederichs 2015]. </w:t>
      </w:r>
    </w:p>
    <w:p w14:paraId="460BD67E" w14:textId="6838994F" w:rsidR="006636F6" w:rsidRPr="00D245E1" w:rsidRDefault="006636F6" w:rsidP="006636F6">
      <w:pPr>
        <w:pStyle w:val="Testoconrientro"/>
        <w:rPr>
          <w:color w:val="auto"/>
          <w:lang w:val="en-US"/>
        </w:rPr>
      </w:pPr>
      <w:r w:rsidRPr="00D245E1">
        <w:rPr>
          <w:color w:val="auto"/>
          <w:lang w:val="en-US"/>
        </w:rPr>
        <w:t>All methods and the process of developing tools must thus be carefully documented t</w:t>
      </w:r>
      <w:r w:rsidR="007013E8" w:rsidRPr="00D245E1">
        <w:rPr>
          <w:color w:val="auto"/>
          <w:lang w:val="en-US"/>
        </w:rPr>
        <w:t>o maximize reuse of all schemas</w:t>
      </w:r>
      <w:r w:rsidRPr="00D245E1">
        <w:rPr>
          <w:color w:val="auto"/>
          <w:lang w:val="en-US"/>
        </w:rPr>
        <w:t xml:space="preserve"> and software. In particular, all research information and results should be made available not only to the scientific community, but also to the general public, to contribute to the digital safeguard and dissemination of humanity’s cultural heritage. </w:t>
      </w:r>
    </w:p>
    <w:p w14:paraId="4F307BA3" w14:textId="77777777" w:rsidR="006636F6" w:rsidRPr="00D245E1" w:rsidRDefault="006636F6" w:rsidP="006636F6"/>
    <w:p w14:paraId="1203EA38" w14:textId="77777777" w:rsidR="006636F6" w:rsidRPr="00D245E1" w:rsidRDefault="006636F6" w:rsidP="006636F6">
      <w:pPr>
        <w:keepNext/>
        <w:spacing w:before="240" w:after="60"/>
        <w:outlineLvl w:val="0"/>
        <w:rPr>
          <w:lang w:val="en-US"/>
        </w:rPr>
      </w:pPr>
      <w:r w:rsidRPr="00D245E1">
        <w:rPr>
          <w:b/>
          <w:sz w:val="24"/>
          <w:szCs w:val="24"/>
          <w:lang w:val="en-US"/>
        </w:rPr>
        <w:t xml:space="preserve">4.1. Summary </w:t>
      </w:r>
    </w:p>
    <w:p w14:paraId="3B3D1D31" w14:textId="636D5BFB" w:rsidR="006636F6" w:rsidRPr="00D245E1" w:rsidRDefault="006636F6" w:rsidP="006636F6">
      <w:pPr>
        <w:pStyle w:val="Testoconrientro"/>
        <w:rPr>
          <w:color w:val="auto"/>
          <w:lang w:val="en-US"/>
        </w:rPr>
      </w:pPr>
      <w:r w:rsidRPr="00D245E1">
        <w:rPr>
          <w:color w:val="auto"/>
          <w:lang w:val="en-US"/>
        </w:rPr>
        <w:t xml:space="preserve">The creation of digital infrastructures and </w:t>
      </w:r>
      <w:r w:rsidR="0054559A" w:rsidRPr="00D245E1">
        <w:rPr>
          <w:color w:val="auto"/>
          <w:lang w:val="en-US"/>
        </w:rPr>
        <w:t xml:space="preserve">metadata </w:t>
      </w:r>
      <w:r w:rsidR="007013E8" w:rsidRPr="00D245E1">
        <w:rPr>
          <w:color w:val="auto"/>
          <w:lang w:val="en-US"/>
        </w:rPr>
        <w:t>schemas</w:t>
      </w:r>
      <w:r w:rsidRPr="00D245E1">
        <w:rPr>
          <w:color w:val="auto"/>
          <w:lang w:val="en-US"/>
        </w:rPr>
        <w:t xml:space="preserve"> that facilitate recording and further analysis of the appropriate annotation for non-alphabetic writing systems, including their respective cultural contexts, is a desideratum in the Digital Humanities that needs to be addressed.</w:t>
      </w:r>
    </w:p>
    <w:p w14:paraId="3295B924" w14:textId="77777777" w:rsidR="006636F6" w:rsidRPr="00D245E1" w:rsidRDefault="006636F6" w:rsidP="006636F6">
      <w:pPr>
        <w:pStyle w:val="Testoconrientro"/>
        <w:rPr>
          <w:color w:val="auto"/>
          <w:lang w:val="en-US"/>
        </w:rPr>
      </w:pPr>
      <w:r w:rsidRPr="00D245E1">
        <w:rPr>
          <w:color w:val="auto"/>
          <w:lang w:val="en-US"/>
        </w:rPr>
        <w:t xml:space="preserve">The recommendations articulated here for an object database, as well as for a structure for recording epigraphic and linguistic data, can make a significant contribution to understanding how traditional epigraphy can be transferred to digital form. In working towards this goal, methods and tools from the field of Digital Humanities will be suitably adapted to the needs of epigraphy, and new methods and structures from the digital world will find their way into digital epigraphy. </w:t>
      </w:r>
    </w:p>
    <w:p w14:paraId="34EC79D6" w14:textId="2D20076D" w:rsidR="006636F6" w:rsidRPr="00D245E1" w:rsidRDefault="006636F6" w:rsidP="006636F6">
      <w:pPr>
        <w:pStyle w:val="Testoconrientro"/>
        <w:rPr>
          <w:color w:val="auto"/>
          <w:lang w:val="en-US"/>
        </w:rPr>
      </w:pPr>
      <w:r w:rsidRPr="00D245E1">
        <w:rPr>
          <w:color w:val="auto"/>
          <w:lang w:val="en-US"/>
        </w:rPr>
        <w:t xml:space="preserve"> </w:t>
      </w:r>
      <w:r w:rsidRPr="00D245E1">
        <w:rPr>
          <w:color w:val="auto"/>
          <w:lang w:val="en-US"/>
        </w:rPr>
        <w:br w:type="page"/>
      </w:r>
    </w:p>
    <w:p w14:paraId="101FBCC0" w14:textId="2F99E0F2" w:rsidR="006636F6" w:rsidRPr="00D245E1" w:rsidRDefault="00290BF5" w:rsidP="00290BF5">
      <w:pPr>
        <w:ind w:left="284" w:hanging="284"/>
      </w:pPr>
      <w:r w:rsidRPr="00D245E1">
        <w:rPr>
          <w:noProof/>
          <w:lang w:val="de-DE" w:eastAsia="de-DE"/>
        </w:rPr>
        <w:lastRenderedPageBreak/>
        <mc:AlternateContent>
          <mc:Choice Requires="wps">
            <w:drawing>
              <wp:anchor distT="0" distB="0" distL="114300" distR="114300" simplePos="0" relativeHeight="251664384" behindDoc="1" locked="0" layoutInCell="1" allowOverlap="1" wp14:anchorId="3D29184D" wp14:editId="0B48BCE9">
                <wp:simplePos x="0" y="0"/>
                <wp:positionH relativeFrom="column">
                  <wp:posOffset>24765</wp:posOffset>
                </wp:positionH>
                <wp:positionV relativeFrom="paragraph">
                  <wp:posOffset>129540</wp:posOffset>
                </wp:positionV>
                <wp:extent cx="3924300" cy="1994535"/>
                <wp:effectExtent l="0" t="0" r="0" b="5715"/>
                <wp:wrapTopAndBottom/>
                <wp:docPr id="8"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24300" cy="1994535"/>
                        </a:xfrm>
                        <a:prstGeom prst="rect">
                          <a:avLst/>
                        </a:prstGeom>
                        <a:noFill/>
                        <a:ln>
                          <a:noFill/>
                        </a:ln>
                        <a:effectLst/>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solidFill>
                                <a:srgbClr val="FFFFFF"/>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miter lim="800000"/>
                              <a:headEnd/>
                              <a:tailEnd/>
                            </a14:hiddenLine>
                          </a:ext>
                          <a:ext uri="{AF507438-7753-43e0-B8FC-AC1667EBCBE1}">
                            <a14:hiddenEffects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effectLst>
                                <a:outerShdw blurRad="63500" dist="38099" dir="2700000" algn="ctr" rotWithShape="0">
                                  <a:srgbClr val="000000">
                                    <a:alpha val="74998"/>
                                  </a:srgbClr>
                                </a:outerShdw>
                              </a:effectLst>
                            </a14:hiddenEffects>
                          </a:ext>
                        </a:extLst>
                      </wps:spPr>
                      <wps:txbx>
                        <w:txbxContent>
                          <w:p w14:paraId="33F314FF" w14:textId="77777777" w:rsidR="00290BF5" w:rsidRDefault="00290BF5" w:rsidP="00290BF5">
                            <w:pPr>
                              <w:pStyle w:val="TitoloCapitolo"/>
                            </w:pPr>
                            <w:r>
                              <w:t>Bibliography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29184D" id="_x0000_s1027" type="#_x0000_t202" style="position:absolute;left:0;text-align:left;margin-left:1.95pt;margin-top:10.2pt;width:309pt;height:157.0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" filled="f" stroked="f">
                <v:textbox inset="0,0,0,0">
                  <w:txbxContent>
                    <w:p w14:paraId="33F314FF" w14:textId="77777777" w:rsidR="00290BF5" w:rsidRDefault="00290BF5" w:rsidP="00290BF5">
                      <w:pPr>
                        <w:pStyle w:val="TitoloCapitolo"/>
                      </w:pPr>
                      <w:r>
                        <w:t>Bibliography</w:t>
                      </w:r>
                    </w:p>
                  </w:txbxContent>
                </v:textbox>
                <w10:wrap type="topAndBottom"/>
              </v:shape>
            </w:pict>
          </mc:Fallback>
        </mc:AlternateContent>
      </w:r>
      <w:r w:rsidR="006636F6" w:rsidRPr="00D245E1">
        <w:rPr>
          <w:smallCaps/>
        </w:rPr>
        <w:t xml:space="preserve">Bußmann, H., </w:t>
      </w:r>
      <w:r w:rsidR="006636F6" w:rsidRPr="00D245E1">
        <w:rPr>
          <w:i/>
        </w:rPr>
        <w:t>Lexikon der Sprachwissenschaft</w:t>
      </w:r>
      <w:r w:rsidR="006636F6" w:rsidRPr="00D245E1">
        <w:t xml:space="preserve">, Stuttgart 2002. </w:t>
      </w:r>
    </w:p>
    <w:p w14:paraId="2C98D736" w14:textId="25A8F45B" w:rsidR="006636F6" w:rsidRPr="00D245E1" w:rsidRDefault="006636F6" w:rsidP="006636F6">
      <w:pPr>
        <w:ind w:left="284" w:hanging="284"/>
        <w:rPr>
          <w:lang w:val="en-US"/>
        </w:rPr>
      </w:pPr>
      <w:r w:rsidRPr="00D245E1">
        <w:rPr>
          <w:smallCaps/>
          <w:lang w:val="en-US"/>
        </w:rPr>
        <w:t xml:space="preserve">Crystal, D., </w:t>
      </w:r>
      <w:proofErr w:type="gramStart"/>
      <w:r w:rsidRPr="00D245E1">
        <w:rPr>
          <w:i/>
          <w:lang w:val="en-US"/>
        </w:rPr>
        <w:t>The</w:t>
      </w:r>
      <w:proofErr w:type="gramEnd"/>
      <w:r w:rsidRPr="00D245E1">
        <w:rPr>
          <w:i/>
          <w:lang w:val="en-US"/>
        </w:rPr>
        <w:t xml:space="preserve"> Cambridge Encyclopedia of Language</w:t>
      </w:r>
      <w:r w:rsidRPr="00D245E1">
        <w:rPr>
          <w:lang w:val="en-US"/>
        </w:rPr>
        <w:t xml:space="preserve">, Cambridge 1997. </w:t>
      </w:r>
    </w:p>
    <w:p w14:paraId="7E84F4B3" w14:textId="1AF0A5A1" w:rsidR="006636F6" w:rsidRPr="00D245E1" w:rsidRDefault="006636F6" w:rsidP="006636F6">
      <w:pPr>
        <w:ind w:left="284" w:hanging="284"/>
        <w:rPr>
          <w:lang w:val="en-US"/>
        </w:rPr>
      </w:pPr>
      <w:r w:rsidRPr="00D245E1">
        <w:rPr>
          <w:smallCaps/>
          <w:lang w:val="en-US"/>
        </w:rPr>
        <w:t xml:space="preserve">Day, P. L., </w:t>
      </w:r>
      <w:r w:rsidRPr="00D245E1">
        <w:rPr>
          <w:i/>
          <w:lang w:val="en-US"/>
        </w:rPr>
        <w:t xml:space="preserve">Dies </w:t>
      </w:r>
      <w:proofErr w:type="gramStart"/>
      <w:r w:rsidRPr="00D245E1">
        <w:rPr>
          <w:i/>
          <w:lang w:val="en-US"/>
        </w:rPr>
        <w:t>diem</w:t>
      </w:r>
      <w:proofErr w:type="gramEnd"/>
      <w:r w:rsidRPr="00D245E1">
        <w:rPr>
          <w:i/>
          <w:lang w:val="en-US"/>
        </w:rPr>
        <w:t xml:space="preserve"> </w:t>
      </w:r>
      <w:proofErr w:type="spellStart"/>
      <w:r w:rsidRPr="00D245E1">
        <w:rPr>
          <w:i/>
          <w:lang w:val="en-US"/>
        </w:rPr>
        <w:t>docet</w:t>
      </w:r>
      <w:proofErr w:type="spellEnd"/>
      <w:r w:rsidRPr="00D245E1">
        <w:rPr>
          <w:i/>
          <w:lang w:val="en-US"/>
        </w:rPr>
        <w:t>: The Decipherment of Ugaritic,</w:t>
      </w:r>
      <w:r w:rsidR="007419F0" w:rsidRPr="00D245E1">
        <w:rPr>
          <w:i/>
          <w:lang w:val="en-US"/>
        </w:rPr>
        <w:t xml:space="preserve"> </w:t>
      </w:r>
      <w:proofErr w:type="spellStart"/>
      <w:r w:rsidRPr="00D245E1">
        <w:rPr>
          <w:lang w:val="en-US"/>
        </w:rPr>
        <w:t>Studi</w:t>
      </w:r>
      <w:proofErr w:type="spellEnd"/>
      <w:r w:rsidRPr="00D245E1">
        <w:rPr>
          <w:lang w:val="en-US"/>
        </w:rPr>
        <w:t xml:space="preserve"> </w:t>
      </w:r>
      <w:proofErr w:type="spellStart"/>
      <w:r w:rsidRPr="00D245E1">
        <w:rPr>
          <w:lang w:val="en-US"/>
        </w:rPr>
        <w:t>Epigrafici</w:t>
      </w:r>
      <w:proofErr w:type="spellEnd"/>
      <w:r w:rsidRPr="00D245E1">
        <w:rPr>
          <w:lang w:val="en-US"/>
        </w:rPr>
        <w:t xml:space="preserve"> e </w:t>
      </w:r>
      <w:proofErr w:type="spellStart"/>
      <w:r w:rsidRPr="00D245E1">
        <w:rPr>
          <w:lang w:val="en-US"/>
        </w:rPr>
        <w:t>Linguistici</w:t>
      </w:r>
      <w:proofErr w:type="spellEnd"/>
      <w:r w:rsidRPr="00D245E1">
        <w:rPr>
          <w:lang w:val="en-US"/>
        </w:rPr>
        <w:t xml:space="preserve"> </w:t>
      </w:r>
      <w:proofErr w:type="spellStart"/>
      <w:r w:rsidRPr="00D245E1">
        <w:rPr>
          <w:lang w:val="en-US"/>
        </w:rPr>
        <w:t>sul</w:t>
      </w:r>
      <w:proofErr w:type="spellEnd"/>
      <w:r w:rsidRPr="00D245E1">
        <w:rPr>
          <w:lang w:val="en-US"/>
        </w:rPr>
        <w:t xml:space="preserve"> </w:t>
      </w:r>
      <w:proofErr w:type="spellStart"/>
      <w:r w:rsidRPr="00D245E1">
        <w:rPr>
          <w:lang w:val="en-US"/>
        </w:rPr>
        <w:t>Vic</w:t>
      </w:r>
      <w:r w:rsidR="00A84982" w:rsidRPr="00D245E1">
        <w:rPr>
          <w:lang w:val="en-US"/>
        </w:rPr>
        <w:t>ino</w:t>
      </w:r>
      <w:proofErr w:type="spellEnd"/>
      <w:r w:rsidR="00A84982" w:rsidRPr="00D245E1">
        <w:rPr>
          <w:lang w:val="en-US"/>
        </w:rPr>
        <w:t xml:space="preserve"> </w:t>
      </w:r>
      <w:proofErr w:type="spellStart"/>
      <w:r w:rsidR="00A84982" w:rsidRPr="00D245E1">
        <w:rPr>
          <w:lang w:val="en-US"/>
        </w:rPr>
        <w:t>Oriente</w:t>
      </w:r>
      <w:proofErr w:type="spellEnd"/>
      <w:r w:rsidR="00A84982" w:rsidRPr="00D245E1">
        <w:rPr>
          <w:lang w:val="en-US"/>
        </w:rPr>
        <w:t xml:space="preserve"> antico, 19 (2002)</w:t>
      </w:r>
      <w:r w:rsidR="0051490B" w:rsidRPr="00D245E1">
        <w:rPr>
          <w:lang w:val="en-US"/>
        </w:rPr>
        <w:t>,</w:t>
      </w:r>
      <w:r w:rsidR="00A84982" w:rsidRPr="00D245E1">
        <w:rPr>
          <w:lang w:val="en-US"/>
        </w:rPr>
        <w:t xml:space="preserve"> </w:t>
      </w:r>
      <w:r w:rsidRPr="00D245E1">
        <w:rPr>
          <w:lang w:val="en-US"/>
        </w:rPr>
        <w:t xml:space="preserve">37-57. </w:t>
      </w:r>
    </w:p>
    <w:p w14:paraId="4DAC7F2C" w14:textId="77777777" w:rsidR="006636F6" w:rsidRPr="00D245E1" w:rsidRDefault="006636F6" w:rsidP="006636F6">
      <w:pPr>
        <w:ind w:left="284" w:hanging="284"/>
      </w:pPr>
      <w:r w:rsidRPr="00D245E1">
        <w:rPr>
          <w:smallCaps/>
        </w:rPr>
        <w:t xml:space="preserve">Deutsche Forschungsgemeinschaft (DFG), </w:t>
      </w:r>
      <w:r w:rsidRPr="00D245E1">
        <w:rPr>
          <w:i/>
        </w:rPr>
        <w:t>Praxisregeln “Digitalisierung”</w:t>
      </w:r>
      <w:r w:rsidRPr="00D245E1">
        <w:t xml:space="preserve">, Bonn 2013. </w:t>
      </w:r>
    </w:p>
    <w:p w14:paraId="6D979678" w14:textId="588AF1F6" w:rsidR="006636F6" w:rsidRPr="00D245E1" w:rsidRDefault="006636F6" w:rsidP="006636F6">
      <w:pPr>
        <w:ind w:left="284" w:hanging="284"/>
        <w:rPr>
          <w:lang w:val="en-US"/>
        </w:rPr>
      </w:pPr>
      <w:r w:rsidRPr="00D245E1">
        <w:rPr>
          <w:smallCaps/>
          <w:lang w:val="en-US"/>
        </w:rPr>
        <w:t xml:space="preserve">Diederichs, K., </w:t>
      </w:r>
      <w:proofErr w:type="gramStart"/>
      <w:r w:rsidRPr="00D245E1">
        <w:rPr>
          <w:i/>
          <w:lang w:val="en-US"/>
        </w:rPr>
        <w:t>The</w:t>
      </w:r>
      <w:proofErr w:type="gramEnd"/>
      <w:r w:rsidRPr="00D245E1">
        <w:rPr>
          <w:i/>
          <w:lang w:val="en-US"/>
        </w:rPr>
        <w:t xml:space="preserve"> “Open Science” Strategy of the Project “Text Database and Dictionary of Classic Mayan”</w:t>
      </w:r>
      <w:r w:rsidRPr="00D245E1">
        <w:rPr>
          <w:lang w:val="en-US"/>
        </w:rPr>
        <w:t xml:space="preserve">, </w:t>
      </w:r>
      <w:proofErr w:type="spellStart"/>
      <w:r w:rsidRPr="00D245E1">
        <w:rPr>
          <w:lang w:val="en-US"/>
        </w:rPr>
        <w:t>Textdatenbank</w:t>
      </w:r>
      <w:proofErr w:type="spellEnd"/>
      <w:r w:rsidRPr="00D245E1">
        <w:rPr>
          <w:lang w:val="en-US"/>
        </w:rPr>
        <w:t xml:space="preserve"> und </w:t>
      </w:r>
      <w:proofErr w:type="spellStart"/>
      <w:r w:rsidRPr="00D245E1">
        <w:rPr>
          <w:lang w:val="en-US"/>
        </w:rPr>
        <w:t>Wörterbuch</w:t>
      </w:r>
      <w:proofErr w:type="spellEnd"/>
      <w:r w:rsidRPr="00D245E1">
        <w:rPr>
          <w:lang w:val="en-US"/>
        </w:rPr>
        <w:t xml:space="preserve"> des </w:t>
      </w:r>
      <w:proofErr w:type="spellStart"/>
      <w:r w:rsidRPr="00D245E1">
        <w:rPr>
          <w:lang w:val="en-US"/>
        </w:rPr>
        <w:t>Klassischen</w:t>
      </w:r>
      <w:proofErr w:type="spellEnd"/>
      <w:r w:rsidRPr="00D245E1">
        <w:rPr>
          <w:lang w:val="en-US"/>
        </w:rPr>
        <w:t xml:space="preserve"> Maya Working Paper 1, Bonn 2015</w:t>
      </w:r>
      <w:r w:rsidR="00502279" w:rsidRPr="00D245E1">
        <w:rPr>
          <w:lang w:val="en-US"/>
        </w:rPr>
        <w:t xml:space="preserve"> (in print)</w:t>
      </w:r>
      <w:r w:rsidRPr="00D245E1">
        <w:rPr>
          <w:lang w:val="en-US"/>
        </w:rPr>
        <w:t xml:space="preserve">. </w:t>
      </w:r>
    </w:p>
    <w:p w14:paraId="6B74717A" w14:textId="77777777" w:rsidR="006636F6" w:rsidRPr="00D245E1" w:rsidRDefault="006636F6" w:rsidP="006636F6">
      <w:pPr>
        <w:ind w:left="284" w:hanging="284"/>
        <w:rPr>
          <w:lang w:val="en-US"/>
        </w:rPr>
      </w:pPr>
      <w:r w:rsidRPr="00D245E1">
        <w:rPr>
          <w:smallCaps/>
          <w:lang w:val="en-US"/>
        </w:rPr>
        <w:t xml:space="preserve">Gronemeyer, S., </w:t>
      </w:r>
      <w:r w:rsidRPr="00D245E1">
        <w:rPr>
          <w:i/>
          <w:lang w:val="en-US"/>
        </w:rPr>
        <w:t xml:space="preserve">E pluribus </w:t>
      </w:r>
      <w:proofErr w:type="spellStart"/>
      <w:r w:rsidRPr="00D245E1">
        <w:rPr>
          <w:i/>
          <w:lang w:val="en-US"/>
        </w:rPr>
        <w:t>unum</w:t>
      </w:r>
      <w:proofErr w:type="spellEnd"/>
      <w:r w:rsidRPr="00D245E1">
        <w:rPr>
          <w:i/>
          <w:lang w:val="en-US"/>
        </w:rPr>
        <w:t>: Embracing Vernacular Influences in a Classic Mayan Scribal Tradition</w:t>
      </w:r>
      <w:r w:rsidRPr="00D245E1">
        <w:rPr>
          <w:lang w:val="en-US"/>
        </w:rPr>
        <w:t xml:space="preserve">, in Ch. </w:t>
      </w:r>
      <w:proofErr w:type="spellStart"/>
      <w:r w:rsidRPr="00D245E1">
        <w:rPr>
          <w:lang w:val="en-US"/>
        </w:rPr>
        <w:t>Helmke</w:t>
      </w:r>
      <w:proofErr w:type="spellEnd"/>
      <w:r w:rsidRPr="00D245E1">
        <w:rPr>
          <w:lang w:val="en-US"/>
        </w:rPr>
        <w:t xml:space="preserve">, F. </w:t>
      </w:r>
      <w:proofErr w:type="spellStart"/>
      <w:r w:rsidRPr="00D245E1">
        <w:rPr>
          <w:lang w:val="en-US"/>
        </w:rPr>
        <w:t>Sachse</w:t>
      </w:r>
      <w:proofErr w:type="spellEnd"/>
      <w:r w:rsidRPr="00D245E1">
        <w:rPr>
          <w:lang w:val="en-US"/>
        </w:rPr>
        <w:t xml:space="preserve"> (</w:t>
      </w:r>
      <w:proofErr w:type="spellStart"/>
      <w:r w:rsidRPr="00D245E1">
        <w:rPr>
          <w:lang w:val="en-US"/>
        </w:rPr>
        <w:t>edd</w:t>
      </w:r>
      <w:proofErr w:type="spellEnd"/>
      <w:r w:rsidRPr="00D245E1">
        <w:rPr>
          <w:lang w:val="en-US"/>
        </w:rPr>
        <w:t xml:space="preserve">.), </w:t>
      </w:r>
      <w:r w:rsidRPr="00D245E1">
        <w:rPr>
          <w:i/>
          <w:lang w:val="en-US"/>
        </w:rPr>
        <w:t>A Celebration of the Life and Work of Pierre Robert Colas</w:t>
      </w:r>
      <w:r w:rsidRPr="00D245E1">
        <w:rPr>
          <w:lang w:val="en-US"/>
        </w:rPr>
        <w:t xml:space="preserve">, </w:t>
      </w:r>
      <w:proofErr w:type="spellStart"/>
      <w:r w:rsidRPr="00D245E1">
        <w:rPr>
          <w:lang w:val="en-US"/>
        </w:rPr>
        <w:t>Markt</w:t>
      </w:r>
      <w:proofErr w:type="spellEnd"/>
      <w:r w:rsidRPr="00D245E1">
        <w:rPr>
          <w:lang w:val="en-US"/>
        </w:rPr>
        <w:t xml:space="preserve"> </w:t>
      </w:r>
      <w:proofErr w:type="spellStart"/>
      <w:r w:rsidRPr="00D245E1">
        <w:rPr>
          <w:lang w:val="en-US"/>
        </w:rPr>
        <w:t>Schwaben</w:t>
      </w:r>
      <w:proofErr w:type="spellEnd"/>
      <w:r w:rsidRPr="00D245E1">
        <w:rPr>
          <w:lang w:val="en-US"/>
        </w:rPr>
        <w:t xml:space="preserve"> 2014. </w:t>
      </w:r>
    </w:p>
    <w:p w14:paraId="6D324722" w14:textId="4FEC15B3" w:rsidR="006636F6" w:rsidRPr="00D245E1" w:rsidRDefault="00D458C3" w:rsidP="006636F6">
      <w:pPr>
        <w:ind w:left="284" w:hanging="284"/>
        <w:rPr>
          <w:lang w:val="en-US"/>
        </w:rPr>
      </w:pPr>
      <w:r w:rsidRPr="00D245E1">
        <w:rPr>
          <w:rStyle w:val="TimesNewRoman"/>
        </w:rPr>
        <w:t>–</w:t>
      </w:r>
      <w:r w:rsidRPr="00D245E1">
        <w:rPr>
          <w:rStyle w:val="TimesNewRoman"/>
        </w:rPr>
        <w:tab/>
      </w:r>
      <w:r w:rsidR="006636F6" w:rsidRPr="00D245E1">
        <w:rPr>
          <w:i/>
          <w:lang w:val="en-US"/>
        </w:rPr>
        <w:t xml:space="preserve">Class Struggle: Towards a Better Understanding of Maya Writing Using Comparative </w:t>
      </w:r>
      <w:proofErr w:type="spellStart"/>
      <w:r w:rsidR="006636F6" w:rsidRPr="00D245E1">
        <w:rPr>
          <w:i/>
          <w:lang w:val="en-US"/>
        </w:rPr>
        <w:t>Graphematics</w:t>
      </w:r>
      <w:proofErr w:type="spellEnd"/>
      <w:r w:rsidR="006636F6" w:rsidRPr="00D245E1">
        <w:rPr>
          <w:lang w:val="en-US"/>
        </w:rPr>
        <w:t xml:space="preserve">, in H. </w:t>
      </w:r>
      <w:proofErr w:type="spellStart"/>
      <w:r w:rsidR="006636F6" w:rsidRPr="00D245E1">
        <w:rPr>
          <w:lang w:val="en-US"/>
        </w:rPr>
        <w:t>Kettunen</w:t>
      </w:r>
      <w:proofErr w:type="spellEnd"/>
      <w:r w:rsidR="006636F6" w:rsidRPr="00D245E1">
        <w:rPr>
          <w:lang w:val="en-US"/>
        </w:rPr>
        <w:t xml:space="preserve">, Ch. </w:t>
      </w:r>
      <w:proofErr w:type="spellStart"/>
      <w:r w:rsidR="006636F6" w:rsidRPr="00D245E1">
        <w:rPr>
          <w:lang w:val="en-US"/>
        </w:rPr>
        <w:t>Helmke</w:t>
      </w:r>
      <w:proofErr w:type="spellEnd"/>
      <w:r w:rsidR="006636F6" w:rsidRPr="00D245E1">
        <w:rPr>
          <w:lang w:val="en-US"/>
        </w:rPr>
        <w:t xml:space="preserve"> (</w:t>
      </w:r>
      <w:proofErr w:type="spellStart"/>
      <w:r w:rsidR="006636F6" w:rsidRPr="00D245E1">
        <w:rPr>
          <w:lang w:val="en-US"/>
        </w:rPr>
        <w:t>edd</w:t>
      </w:r>
      <w:proofErr w:type="spellEnd"/>
      <w:r w:rsidR="006636F6" w:rsidRPr="00D245E1">
        <w:rPr>
          <w:lang w:val="en-US"/>
        </w:rPr>
        <w:t xml:space="preserve">.), </w:t>
      </w:r>
      <w:r w:rsidR="006636F6" w:rsidRPr="00D245E1">
        <w:rPr>
          <w:i/>
          <w:lang w:val="en-US"/>
        </w:rPr>
        <w:t>Proceedings of the 17th European Maya Conference, 2012</w:t>
      </w:r>
      <w:r w:rsidR="006636F6" w:rsidRPr="00D245E1">
        <w:rPr>
          <w:lang w:val="en-US"/>
        </w:rPr>
        <w:t xml:space="preserve">, </w:t>
      </w:r>
      <w:proofErr w:type="spellStart"/>
      <w:r w:rsidR="006636F6" w:rsidRPr="00D245E1">
        <w:rPr>
          <w:lang w:val="en-US"/>
        </w:rPr>
        <w:t>Markt</w:t>
      </w:r>
      <w:proofErr w:type="spellEnd"/>
      <w:r w:rsidR="006636F6" w:rsidRPr="00D245E1">
        <w:rPr>
          <w:lang w:val="en-US"/>
        </w:rPr>
        <w:t xml:space="preserve"> </w:t>
      </w:r>
      <w:proofErr w:type="spellStart"/>
      <w:r w:rsidR="006636F6" w:rsidRPr="00D245E1">
        <w:rPr>
          <w:lang w:val="en-US"/>
        </w:rPr>
        <w:t>Schwaben</w:t>
      </w:r>
      <w:proofErr w:type="spellEnd"/>
      <w:r w:rsidR="006636F6" w:rsidRPr="00D245E1">
        <w:rPr>
          <w:lang w:val="en-US"/>
        </w:rPr>
        <w:t xml:space="preserve"> 2015.</w:t>
      </w:r>
    </w:p>
    <w:p w14:paraId="3CDFE042" w14:textId="1241F5B5" w:rsidR="006636F6" w:rsidRPr="00D245E1" w:rsidRDefault="006636F6" w:rsidP="006636F6">
      <w:pPr>
        <w:ind w:left="284" w:hanging="284"/>
        <w:rPr>
          <w:lang w:val="en-US"/>
        </w:rPr>
      </w:pPr>
      <w:r w:rsidRPr="00D245E1">
        <w:rPr>
          <w:smallCaps/>
          <w:lang w:val="en-US"/>
        </w:rPr>
        <w:t xml:space="preserve">McEnery, T. &amp; Wilson, A., </w:t>
      </w:r>
      <w:r w:rsidRPr="00D245E1">
        <w:rPr>
          <w:i/>
          <w:lang w:val="en-US"/>
        </w:rPr>
        <w:t>Corpus Linguistics: An Introduction, Second edition</w:t>
      </w:r>
      <w:r w:rsidRPr="00D245E1">
        <w:rPr>
          <w:lang w:val="en-US"/>
        </w:rPr>
        <w:t>, Edinburgh 2001.</w:t>
      </w:r>
    </w:p>
    <w:p w14:paraId="73AB1605" w14:textId="6EE43A03" w:rsidR="006636F6" w:rsidRPr="00D245E1" w:rsidRDefault="006636F6" w:rsidP="006636F6">
      <w:pPr>
        <w:ind w:left="284" w:hanging="284"/>
        <w:rPr>
          <w:lang w:val="en-US"/>
        </w:rPr>
      </w:pPr>
      <w:proofErr w:type="spellStart"/>
      <w:r w:rsidRPr="00D245E1">
        <w:rPr>
          <w:smallCaps/>
          <w:lang w:val="en-US"/>
        </w:rPr>
        <w:t>Lacadena</w:t>
      </w:r>
      <w:proofErr w:type="spellEnd"/>
      <w:r w:rsidRPr="00D245E1">
        <w:rPr>
          <w:smallCaps/>
          <w:lang w:val="en-US"/>
        </w:rPr>
        <w:t xml:space="preserve">, A. &amp; Wichmann, S., </w:t>
      </w:r>
      <w:r w:rsidRPr="00D245E1">
        <w:rPr>
          <w:i/>
          <w:lang w:val="en-US"/>
        </w:rPr>
        <w:t>The Distribution of Lowland Maya Languages in the Classic Period</w:t>
      </w:r>
      <w:r w:rsidRPr="00D245E1">
        <w:rPr>
          <w:lang w:val="en-US"/>
        </w:rPr>
        <w:t xml:space="preserve">, in V. </w:t>
      </w:r>
      <w:proofErr w:type="spellStart"/>
      <w:r w:rsidRPr="00D245E1">
        <w:rPr>
          <w:lang w:val="en-US"/>
        </w:rPr>
        <w:t>Tiesler</w:t>
      </w:r>
      <w:proofErr w:type="spellEnd"/>
      <w:r w:rsidRPr="00D245E1">
        <w:rPr>
          <w:lang w:val="en-US"/>
        </w:rPr>
        <w:t xml:space="preserve"> </w:t>
      </w:r>
      <w:proofErr w:type="spellStart"/>
      <w:r w:rsidRPr="00D245E1">
        <w:rPr>
          <w:lang w:val="en-US"/>
        </w:rPr>
        <w:t>Blos</w:t>
      </w:r>
      <w:proofErr w:type="spellEnd"/>
      <w:r w:rsidRPr="00D245E1">
        <w:rPr>
          <w:lang w:val="en-US"/>
        </w:rPr>
        <w:t xml:space="preserve">, M. Greene Robertson, R. </w:t>
      </w:r>
      <w:proofErr w:type="spellStart"/>
      <w:r w:rsidRPr="00D245E1">
        <w:rPr>
          <w:lang w:val="en-US"/>
        </w:rPr>
        <w:t>Cobos</w:t>
      </w:r>
      <w:proofErr w:type="spellEnd"/>
      <w:r w:rsidRPr="00D245E1">
        <w:rPr>
          <w:lang w:val="en-US"/>
        </w:rPr>
        <w:t xml:space="preserve"> (</w:t>
      </w:r>
      <w:proofErr w:type="spellStart"/>
      <w:r w:rsidRPr="00D245E1">
        <w:rPr>
          <w:lang w:val="en-US"/>
        </w:rPr>
        <w:t>edd</w:t>
      </w:r>
      <w:proofErr w:type="spellEnd"/>
      <w:r w:rsidRPr="00D245E1">
        <w:rPr>
          <w:lang w:val="en-US"/>
        </w:rPr>
        <w:t xml:space="preserve">.), </w:t>
      </w:r>
      <w:r w:rsidRPr="00D245E1">
        <w:rPr>
          <w:i/>
          <w:lang w:val="en-US"/>
        </w:rPr>
        <w:t xml:space="preserve">La </w:t>
      </w:r>
      <w:proofErr w:type="spellStart"/>
      <w:r w:rsidRPr="00D245E1">
        <w:rPr>
          <w:i/>
          <w:lang w:val="en-US"/>
        </w:rPr>
        <w:t>organización</w:t>
      </w:r>
      <w:proofErr w:type="spellEnd"/>
      <w:r w:rsidRPr="00D245E1">
        <w:rPr>
          <w:i/>
          <w:lang w:val="en-US"/>
        </w:rPr>
        <w:t xml:space="preserve"> social entre </w:t>
      </w:r>
      <w:proofErr w:type="spellStart"/>
      <w:r w:rsidRPr="00D245E1">
        <w:rPr>
          <w:i/>
          <w:lang w:val="en-US"/>
        </w:rPr>
        <w:t>los</w:t>
      </w:r>
      <w:proofErr w:type="spellEnd"/>
      <w:r w:rsidRPr="00D245E1">
        <w:rPr>
          <w:i/>
          <w:lang w:val="en-US"/>
        </w:rPr>
        <w:t xml:space="preserve"> </w:t>
      </w:r>
      <w:proofErr w:type="spellStart"/>
      <w:r w:rsidRPr="00D245E1">
        <w:rPr>
          <w:i/>
          <w:lang w:val="en-US"/>
        </w:rPr>
        <w:t>mayas</w:t>
      </w:r>
      <w:proofErr w:type="spellEnd"/>
      <w:r w:rsidRPr="00D245E1">
        <w:rPr>
          <w:lang w:val="en-US"/>
        </w:rPr>
        <w:t>, Mexico City 2015.</w:t>
      </w:r>
    </w:p>
    <w:p w14:paraId="0578BA0D" w14:textId="7ECA9B29" w:rsidR="006636F6" w:rsidRPr="00D245E1" w:rsidRDefault="006636F6" w:rsidP="006636F6">
      <w:pPr>
        <w:ind w:left="284" w:hanging="284"/>
        <w:rPr>
          <w:lang w:val="fr-FR"/>
        </w:rPr>
      </w:pPr>
      <w:proofErr w:type="spellStart"/>
      <w:r w:rsidRPr="00D245E1">
        <w:rPr>
          <w:smallCaps/>
          <w:lang w:val="fr-FR"/>
        </w:rPr>
        <w:t>Lacau</w:t>
      </w:r>
      <w:proofErr w:type="spellEnd"/>
      <w:r w:rsidRPr="00D245E1">
        <w:rPr>
          <w:smallCaps/>
          <w:lang w:val="fr-FR"/>
        </w:rPr>
        <w:t xml:space="preserve">, P., </w:t>
      </w:r>
      <w:r w:rsidRPr="00D245E1">
        <w:rPr>
          <w:i/>
          <w:lang w:val="fr-FR"/>
        </w:rPr>
        <w:t>Métathèses apparentes en égyptien</w:t>
      </w:r>
      <w:r w:rsidR="00593679" w:rsidRPr="00D245E1">
        <w:rPr>
          <w:lang w:val="fr-FR"/>
        </w:rPr>
        <w:t xml:space="preserve">, </w:t>
      </w:r>
      <w:r w:rsidRPr="00D245E1">
        <w:rPr>
          <w:lang w:val="fr-FR"/>
        </w:rPr>
        <w:t>Recueil de travaux relatifs à la philologie et à l'archéologie égyptiennes e</w:t>
      </w:r>
      <w:r w:rsidR="00A84982" w:rsidRPr="00D245E1">
        <w:rPr>
          <w:lang w:val="fr-FR"/>
        </w:rPr>
        <w:t xml:space="preserve">t assyriennes, 25, 3-4 (1903), </w:t>
      </w:r>
      <w:r w:rsidRPr="00D245E1">
        <w:rPr>
          <w:lang w:val="fr-FR"/>
        </w:rPr>
        <w:t>139-161.</w:t>
      </w:r>
    </w:p>
    <w:p w14:paraId="03863E7F" w14:textId="6DC3CBF4" w:rsidR="00F154BF" w:rsidRPr="00D245E1" w:rsidRDefault="006636F6" w:rsidP="006636F6">
      <w:pPr>
        <w:ind w:left="284" w:hanging="284"/>
        <w:rPr>
          <w:lang w:val="en-US"/>
        </w:rPr>
      </w:pPr>
      <w:proofErr w:type="spellStart"/>
      <w:r w:rsidRPr="00D245E1">
        <w:rPr>
          <w:smallCaps/>
          <w:lang w:val="en-US"/>
        </w:rPr>
        <w:t>Neuroth</w:t>
      </w:r>
      <w:proofErr w:type="spellEnd"/>
      <w:r w:rsidRPr="00D245E1">
        <w:rPr>
          <w:smallCaps/>
          <w:lang w:val="en-US"/>
        </w:rPr>
        <w:t xml:space="preserve">, H. &amp; </w:t>
      </w:r>
      <w:proofErr w:type="spellStart"/>
      <w:r w:rsidRPr="00D245E1">
        <w:rPr>
          <w:smallCaps/>
          <w:lang w:val="en-US"/>
        </w:rPr>
        <w:t>Lohmeier</w:t>
      </w:r>
      <w:proofErr w:type="spellEnd"/>
      <w:r w:rsidRPr="00D245E1">
        <w:rPr>
          <w:smallCaps/>
          <w:lang w:val="en-US"/>
        </w:rPr>
        <w:t xml:space="preserve">, F., </w:t>
      </w:r>
      <w:r w:rsidRPr="00D245E1">
        <w:rPr>
          <w:i/>
          <w:lang w:val="en-US"/>
        </w:rPr>
        <w:t>TextGrid - Virtual Research Environment for the Humanities</w:t>
      </w:r>
      <w:r w:rsidRPr="00D245E1">
        <w:rPr>
          <w:lang w:val="en-US"/>
        </w:rPr>
        <w:t>,</w:t>
      </w:r>
      <w:r w:rsidRPr="00D245E1">
        <w:rPr>
          <w:i/>
          <w:lang w:val="en-US"/>
        </w:rPr>
        <w:t xml:space="preserve"> </w:t>
      </w:r>
      <w:proofErr w:type="gramStart"/>
      <w:r w:rsidRPr="00D245E1">
        <w:rPr>
          <w:lang w:val="en-US"/>
        </w:rPr>
        <w:t>The</w:t>
      </w:r>
      <w:proofErr w:type="gramEnd"/>
      <w:r w:rsidRPr="00D245E1">
        <w:rPr>
          <w:lang w:val="en-US"/>
        </w:rPr>
        <w:t xml:space="preserve"> International Journal of Digital Curation, </w:t>
      </w:r>
      <w:r w:rsidR="00A84982" w:rsidRPr="00D245E1">
        <w:rPr>
          <w:lang w:val="en-US"/>
        </w:rPr>
        <w:t xml:space="preserve">6 (2011), </w:t>
      </w:r>
      <w:r w:rsidRPr="00D245E1">
        <w:rPr>
          <w:lang w:val="en-US"/>
        </w:rPr>
        <w:t>222-231.</w:t>
      </w:r>
      <w:r w:rsidR="00F154BF" w:rsidRPr="00D245E1">
        <w:rPr>
          <w:lang w:val="en-US"/>
        </w:rPr>
        <w:t xml:space="preserve"> </w:t>
      </w:r>
    </w:p>
    <w:p w14:paraId="0B743C97" w14:textId="77777777" w:rsidR="00F154BF" w:rsidRPr="00D245E1" w:rsidRDefault="00F154BF">
      <w:pPr>
        <w:rPr>
          <w:lang w:val="en-US"/>
        </w:rPr>
      </w:pPr>
      <w:r w:rsidRPr="00D245E1">
        <w:rPr>
          <w:lang w:val="en-US"/>
        </w:rPr>
        <w:br w:type="page"/>
      </w:r>
    </w:p>
    <w:p w14:paraId="50184356" w14:textId="77777777" w:rsidR="006636F6" w:rsidRPr="00D245E1" w:rsidRDefault="006636F6" w:rsidP="006636F6">
      <w:pPr>
        <w:ind w:left="284" w:hanging="284"/>
      </w:pPr>
      <w:r w:rsidRPr="00D245E1">
        <w:rPr>
          <w:smallCaps/>
        </w:rPr>
        <w:lastRenderedPageBreak/>
        <w:t>Prager, C.,</w:t>
      </w:r>
      <w:r w:rsidRPr="00D245E1">
        <w:t xml:space="preserve"> </w:t>
      </w:r>
      <w:r w:rsidRPr="00D245E1">
        <w:rPr>
          <w:i/>
        </w:rPr>
        <w:t>Das Textdatenbank- und Wörterbuchprojekt des Klassischen Maya. Möglichkeiten und Herausforderungen digitaler Epigraphik,</w:t>
      </w:r>
      <w:r w:rsidRPr="00D245E1">
        <w:t xml:space="preserve"> in H. Neuroth, A. Rapp, S. Söring (edd.), </w:t>
      </w:r>
      <w:r w:rsidRPr="00D245E1">
        <w:rPr>
          <w:i/>
        </w:rPr>
        <w:t>TextGrid: Von der Community - für die Community</w:t>
      </w:r>
      <w:r w:rsidRPr="00D245E1">
        <w:t xml:space="preserve">, Göttingen 2015. </w:t>
      </w:r>
    </w:p>
    <w:p w14:paraId="4DDC12BB" w14:textId="428AAA02" w:rsidR="006636F6" w:rsidRPr="00D245E1" w:rsidRDefault="006636F6" w:rsidP="006636F6">
      <w:pPr>
        <w:ind w:left="284" w:hanging="284"/>
      </w:pPr>
      <w:r w:rsidRPr="00D245E1">
        <w:rPr>
          <w:smallCaps/>
        </w:rPr>
        <w:t xml:space="preserve">Sachse, F. &amp; Dürr, M., </w:t>
      </w:r>
      <w:r w:rsidRPr="00D245E1">
        <w:rPr>
          <w:i/>
        </w:rPr>
        <w:t>Morphological Glossing of Mayan Languages under XML: Preliminary Results</w:t>
      </w:r>
      <w:r w:rsidRPr="00D245E1">
        <w:t>, Textdatenbank und Wörterbuch des Klassischen Maya Working Paper 4, Bonn 2015</w:t>
      </w:r>
      <w:r w:rsidR="00502279" w:rsidRPr="00D245E1">
        <w:t xml:space="preserve"> (in print)</w:t>
      </w:r>
      <w:r w:rsidRPr="00D245E1">
        <w:t>.</w:t>
      </w:r>
    </w:p>
    <w:p w14:paraId="0EC77DA2" w14:textId="77777777" w:rsidR="006636F6" w:rsidRPr="00D245E1" w:rsidRDefault="006636F6" w:rsidP="006636F6">
      <w:pPr>
        <w:ind w:left="284" w:hanging="284"/>
      </w:pPr>
      <w:r w:rsidRPr="00D245E1">
        <w:rPr>
          <w:smallCaps/>
        </w:rPr>
        <w:t xml:space="preserve">Stührenberg, M., </w:t>
      </w:r>
      <w:r w:rsidRPr="00D245E1">
        <w:rPr>
          <w:i/>
        </w:rPr>
        <w:t xml:space="preserve">Auszeichnungssprachen für linguistische Korpora : </w:t>
      </w:r>
    </w:p>
    <w:p w14:paraId="162B6055" w14:textId="3927EC77" w:rsidR="006636F6" w:rsidRPr="00D245E1" w:rsidRDefault="006636F6" w:rsidP="006636F6">
      <w:pPr>
        <w:ind w:left="284" w:hanging="284"/>
      </w:pPr>
      <w:r w:rsidRPr="00D245E1">
        <w:rPr>
          <w:smallCaps/>
        </w:rPr>
        <w:tab/>
      </w:r>
      <w:r w:rsidR="00A42ABB" w:rsidRPr="00D245E1">
        <w:rPr>
          <w:i/>
        </w:rPr>
        <w:t>the</w:t>
      </w:r>
      <w:r w:rsidRPr="00D245E1">
        <w:rPr>
          <w:i/>
        </w:rPr>
        <w:t>oretische Grundlagen, De-facto-Standards, Normen</w:t>
      </w:r>
      <w:r w:rsidRPr="00D245E1">
        <w:t>, Bielefeld 2012.</w:t>
      </w:r>
    </w:p>
    <w:p w14:paraId="191B645D" w14:textId="77777777" w:rsidR="006636F6" w:rsidRPr="00D245E1" w:rsidRDefault="006636F6" w:rsidP="006636F6">
      <w:pPr>
        <w:ind w:left="284" w:hanging="284"/>
        <w:rPr>
          <w:lang w:val="en-US"/>
        </w:rPr>
      </w:pPr>
      <w:r w:rsidRPr="00D245E1">
        <w:rPr>
          <w:smallCaps/>
          <w:lang w:val="en-US"/>
        </w:rPr>
        <w:t xml:space="preserve">Thompson, J. E. S., </w:t>
      </w:r>
      <w:r w:rsidRPr="00D245E1">
        <w:rPr>
          <w:i/>
          <w:lang w:val="en-US"/>
        </w:rPr>
        <w:t>A Catalog of Maya Hieroglyphs</w:t>
      </w:r>
      <w:r w:rsidRPr="00D245E1">
        <w:rPr>
          <w:lang w:val="en-US"/>
        </w:rPr>
        <w:t>, Norman 1962.</w:t>
      </w:r>
    </w:p>
    <w:p w14:paraId="11018E2B" w14:textId="6BA6CC41" w:rsidR="00A9166E" w:rsidRPr="00D245E1" w:rsidRDefault="006636F6" w:rsidP="00502279">
      <w:pPr>
        <w:rPr>
          <w:lang w:val="en-US"/>
        </w:rPr>
      </w:pPr>
      <w:proofErr w:type="spellStart"/>
      <w:r w:rsidRPr="00D245E1">
        <w:rPr>
          <w:smallCaps/>
          <w:lang w:val="en-US"/>
        </w:rPr>
        <w:t>Zender</w:t>
      </w:r>
      <w:proofErr w:type="spellEnd"/>
      <w:r w:rsidRPr="00D245E1">
        <w:rPr>
          <w:smallCaps/>
          <w:lang w:val="en-US"/>
        </w:rPr>
        <w:t xml:space="preserve">, M., </w:t>
      </w:r>
      <w:r w:rsidRPr="00D245E1">
        <w:rPr>
          <w:i/>
          <w:smallCaps/>
          <w:lang w:val="en-US"/>
        </w:rPr>
        <w:t>D</w:t>
      </w:r>
      <w:r w:rsidRPr="00D245E1">
        <w:rPr>
          <w:i/>
          <w:lang w:val="en-US"/>
        </w:rPr>
        <w:t xml:space="preserve">iacritical Marks and </w:t>
      </w:r>
      <w:proofErr w:type="spellStart"/>
      <w:r w:rsidRPr="00D245E1">
        <w:rPr>
          <w:i/>
          <w:lang w:val="en-US"/>
        </w:rPr>
        <w:t>Underspelling</w:t>
      </w:r>
      <w:proofErr w:type="spellEnd"/>
      <w:r w:rsidRPr="00D245E1">
        <w:rPr>
          <w:i/>
          <w:lang w:val="en-US"/>
        </w:rPr>
        <w:t xml:space="preserve"> in the Classic Maya Script</w:t>
      </w:r>
      <w:r w:rsidR="00C31F9F" w:rsidRPr="00D245E1">
        <w:rPr>
          <w:i/>
          <w:lang w:val="en-US"/>
        </w:rPr>
        <w:t>: Implications for Decipherment</w:t>
      </w:r>
      <w:r w:rsidRPr="00D245E1">
        <w:rPr>
          <w:lang w:val="en-US"/>
        </w:rPr>
        <w:t xml:space="preserve">, </w:t>
      </w:r>
      <w:r w:rsidR="00502279" w:rsidRPr="00D245E1">
        <w:rPr>
          <w:lang w:val="en-US"/>
        </w:rPr>
        <w:t>(MA T</w:t>
      </w:r>
      <w:r w:rsidR="00D47B94" w:rsidRPr="00D245E1">
        <w:rPr>
          <w:lang w:val="en-US"/>
        </w:rPr>
        <w:t>hesis),</w:t>
      </w:r>
      <w:r w:rsidR="00CF4919" w:rsidRPr="00D245E1">
        <w:rPr>
          <w:lang w:val="en-US"/>
        </w:rPr>
        <w:t xml:space="preserve"> </w:t>
      </w:r>
      <w:r w:rsidRPr="00D245E1">
        <w:rPr>
          <w:lang w:val="en-US"/>
        </w:rPr>
        <w:t>University of Calgary, 1999.</w:t>
      </w:r>
      <w:r w:rsidR="00A25737" w:rsidRPr="00D245E1">
        <w:rPr>
          <w:lang w:val="en-US"/>
        </w:rPr>
        <w:t xml:space="preserve"> </w:t>
      </w:r>
    </w:p>
    <w:p w14:paraId="270742A9" w14:textId="77777777" w:rsidR="0072043B" w:rsidRPr="00D245E1" w:rsidRDefault="0072043B" w:rsidP="006636F6"/>
    <w:sectPr w:rsidR="0072043B" w:rsidRPr="00D245E1" w:rsidSect="00227FFA">
      <w:headerReference w:type="even" r:id="rId10"/>
      <w:headerReference w:type="default" r:id="rId11"/>
      <w:pgSz w:w="9061" w:h="13018"/>
      <w:pgMar w:top="1418" w:right="1588" w:bottom="851" w:left="1304" w:header="680" w:footer="0"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9FC8420" w14:textId="77777777" w:rsidR="00AA4ED4" w:rsidRDefault="00AA4ED4" w:rsidP="00D57B13">
      <w:r>
        <w:separator/>
      </w:r>
    </w:p>
  </w:endnote>
  <w:endnote w:type="continuationSeparator" w:id="0">
    <w:p w14:paraId="4429C906" w14:textId="77777777" w:rsidR="00AA4ED4" w:rsidRDefault="00AA4ED4" w:rsidP="00D57B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charset w:val="00"/>
    <w:family w:val="auto"/>
    <w:pitch w:val="variable"/>
    <w:sig w:usb0="E1000AEF" w:usb1="5000A1FF" w:usb2="00000000" w:usb3="00000000" w:csb0="000001BF" w:csb1="00000000"/>
  </w:font>
  <w:font w:name="PalatinoLinotype-Roman">
    <w:altName w:val="Times New Roman"/>
    <w:charset w:val="00"/>
    <w:family w:val="auto"/>
    <w:pitch w:val="variable"/>
    <w:sig w:usb0="00000001" w:usb1="40000013" w:usb2="00000000" w:usb3="00000000" w:csb0="0000019F" w:csb1="00000000"/>
  </w:font>
  <w:font w:name="PalatinoLinotype-Bold">
    <w:altName w:val="Palatino Linotype"/>
    <w:panose1 w:val="00000000000000000000"/>
    <w:charset w:val="4D"/>
    <w:family w:val="auto"/>
    <w:notTrueType/>
    <w:pitch w:val="default"/>
    <w:sig w:usb0="00000003" w:usb1="00000000" w:usb2="00000000" w:usb3="00000000" w:csb0="00000001" w:csb1="00000000"/>
  </w:font>
  <w:font w:name="PalatinoLinotype-Italic">
    <w:altName w:val="Palatino Linotype"/>
    <w:panose1 w:val="00000000000000000000"/>
    <w:charset w:val="4D"/>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605F72D" w14:textId="77777777" w:rsidR="00AA4ED4" w:rsidRDefault="00AA4ED4" w:rsidP="00D57B13">
      <w:r>
        <w:separator/>
      </w:r>
    </w:p>
  </w:footnote>
  <w:footnote w:type="continuationSeparator" w:id="0">
    <w:p w14:paraId="18D13BD0" w14:textId="77777777" w:rsidR="00AA4ED4" w:rsidRDefault="00AA4ED4" w:rsidP="00D57B1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15A0FC" w14:textId="70E8CD40" w:rsidR="00C90CAD" w:rsidRPr="00AB4B6D" w:rsidRDefault="00C90CAD" w:rsidP="009F3F09">
    <w:pPr>
      <w:tabs>
        <w:tab w:val="right" w:pos="6169"/>
      </w:tabs>
      <w:rPr>
        <w:sz w:val="18"/>
        <w:szCs w:val="18"/>
      </w:rPr>
    </w:pPr>
    <w:r w:rsidRPr="00AB4B6D">
      <w:rPr>
        <w:sz w:val="18"/>
        <w:szCs w:val="18"/>
      </w:rPr>
      <w:fldChar w:fldCharType="begin"/>
    </w:r>
    <w:r w:rsidRPr="00AB4B6D">
      <w:rPr>
        <w:sz w:val="18"/>
        <w:szCs w:val="18"/>
      </w:rPr>
      <w:instrText xml:space="preserve">PAGE  </w:instrText>
    </w:r>
    <w:r w:rsidRPr="00AB4B6D">
      <w:rPr>
        <w:sz w:val="18"/>
        <w:szCs w:val="18"/>
      </w:rPr>
      <w:fldChar w:fldCharType="separate"/>
    </w:r>
    <w:r w:rsidR="00516A85">
      <w:rPr>
        <w:noProof/>
        <w:sz w:val="18"/>
        <w:szCs w:val="18"/>
      </w:rPr>
      <w:t>12</w:t>
    </w:r>
    <w:r w:rsidRPr="00AB4B6D">
      <w:rPr>
        <w:sz w:val="18"/>
        <w:szCs w:val="18"/>
      </w:rPr>
      <w:fldChar w:fldCharType="end"/>
    </w:r>
    <w:r w:rsidRPr="00AB4B6D">
      <w:rPr>
        <w:sz w:val="18"/>
        <w:szCs w:val="18"/>
      </w:rP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BA2C41" w14:textId="03792103" w:rsidR="00C90CAD" w:rsidRPr="00290BF5" w:rsidRDefault="00290BF5" w:rsidP="00EB1DA3">
    <w:pPr>
      <w:tabs>
        <w:tab w:val="right" w:pos="6169"/>
      </w:tabs>
      <w:rPr>
        <w:sz w:val="18"/>
        <w:szCs w:val="18"/>
      </w:rPr>
    </w:pPr>
    <w:r w:rsidRPr="00290BF5">
      <w:rPr>
        <w:sz w:val="18"/>
        <w:szCs w:val="18"/>
      </w:rPr>
      <w:t>1.</w:t>
    </w:r>
    <w:r>
      <w:rPr>
        <w:sz w:val="18"/>
        <w:szCs w:val="18"/>
      </w:rPr>
      <w:t xml:space="preserve"> </w:t>
    </w:r>
    <w:r w:rsidR="00EB1DA3" w:rsidRPr="00EB1DA3">
      <w:rPr>
        <w:sz w:val="18"/>
        <w:szCs w:val="18"/>
      </w:rPr>
      <w:t>A VIRTUAL RESEARCH ENVIRONMENT TO DOCUMENT AND ANALY</w:t>
    </w:r>
    <w:r w:rsidR="00CA03D3">
      <w:rPr>
        <w:sz w:val="18"/>
        <w:szCs w:val="18"/>
      </w:rPr>
      <w:t>Z</w:t>
    </w:r>
    <w:r w:rsidR="00EB1DA3" w:rsidRPr="00EB1DA3">
      <w:rPr>
        <w:sz w:val="18"/>
        <w:szCs w:val="18"/>
      </w:rPr>
      <w:t>E NON-ALPHABETIC WRITING SYSTEMS</w:t>
    </w:r>
    <w:r w:rsidR="00C90CAD" w:rsidRPr="00290BF5">
      <w:rPr>
        <w:sz w:val="18"/>
        <w:szCs w:val="18"/>
      </w:rPr>
      <w:tab/>
    </w:r>
    <w:r w:rsidR="00C90CAD" w:rsidRPr="00290BF5">
      <w:rPr>
        <w:sz w:val="18"/>
        <w:szCs w:val="18"/>
      </w:rPr>
      <w:fldChar w:fldCharType="begin"/>
    </w:r>
    <w:r w:rsidR="00C90CAD" w:rsidRPr="00290BF5">
      <w:rPr>
        <w:sz w:val="18"/>
        <w:szCs w:val="18"/>
      </w:rPr>
      <w:instrText xml:space="preserve">PAGE  </w:instrText>
    </w:r>
    <w:r w:rsidR="00C90CAD" w:rsidRPr="00290BF5">
      <w:rPr>
        <w:sz w:val="18"/>
        <w:szCs w:val="18"/>
      </w:rPr>
      <w:fldChar w:fldCharType="separate"/>
    </w:r>
    <w:r w:rsidR="00516A85">
      <w:rPr>
        <w:noProof/>
        <w:sz w:val="18"/>
        <w:szCs w:val="18"/>
      </w:rPr>
      <w:t>11</w:t>
    </w:r>
    <w:r w:rsidR="00C90CAD" w:rsidRPr="00290BF5">
      <w:rPr>
        <w:sz w:val="18"/>
        <w:szCs w:val="18"/>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1D"/>
    <w:multiLevelType w:val="multilevel"/>
    <w:tmpl w:val="D388C13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F3BE79B2"/>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A08A49E2"/>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F9AAB9D2"/>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01F448F8"/>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3942F42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169A6B14"/>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CEB44AA0"/>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970AEF0"/>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9B2A084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28BC2562"/>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2203120"/>
    <w:multiLevelType w:val="hybridMultilevel"/>
    <w:tmpl w:val="99D026C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11D60143"/>
    <w:multiLevelType w:val="hybridMultilevel"/>
    <w:tmpl w:val="2B025B28"/>
    <w:lvl w:ilvl="0" w:tplc="9ABEF1A4">
      <w:start w:val="1"/>
      <w:numFmt w:val="decimal"/>
      <w:pStyle w:val="05Numerazione1"/>
      <w:lvlText w:val="%1."/>
      <w:lvlJc w:val="left"/>
      <w:pPr>
        <w:tabs>
          <w:tab w:val="num" w:pos="284"/>
        </w:tabs>
        <w:ind w:left="284" w:hanging="284"/>
      </w:pPr>
      <w:rPr>
        <w:rFonts w:ascii="Palatino Linotype" w:hAnsi="Palatino Linotype" w:hint="default"/>
        <w:b w:val="0"/>
        <w:bCs w:val="0"/>
        <w:i w:val="0"/>
        <w:iCs w:val="0"/>
        <w:color w:val="auto"/>
        <w:sz w:val="20"/>
        <w:szCs w:val="2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1BB10D8C"/>
    <w:multiLevelType w:val="multilevel"/>
    <w:tmpl w:val="ECE4707A"/>
    <w:lvl w:ilvl="0">
      <w:start w:val="1"/>
      <w:numFmt w:val="decimal"/>
      <w:lvlText w:val="%1."/>
      <w:lvlJc w:val="left"/>
      <w:pPr>
        <w:ind w:left="284" w:firstLine="0"/>
      </w:pPr>
      <w:rPr>
        <w:rFonts w:ascii="Palatino Linotype" w:eastAsia="Times New Roman" w:hAnsi="Palatino Linotype" w:cs="Times New Roman" w:hint="default"/>
        <w:b w:val="0"/>
        <w:i w:val="0"/>
        <w:sz w:val="20"/>
        <w:szCs w:val="20"/>
      </w:r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4" w15:restartNumberingAfterBreak="0">
    <w:nsid w:val="1E820B85"/>
    <w:multiLevelType w:val="hybridMultilevel"/>
    <w:tmpl w:val="95C2DFB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2B047A16"/>
    <w:multiLevelType w:val="hybridMultilevel"/>
    <w:tmpl w:val="BFD28ADC"/>
    <w:lvl w:ilvl="0" w:tplc="CF5A35FC">
      <w:start w:val="1"/>
      <w:numFmt w:val="bullet"/>
      <w:pStyle w:val="05Numerazionetrattini"/>
      <w:lvlText w:val="-"/>
      <w:lvlJc w:val="left"/>
      <w:pPr>
        <w:tabs>
          <w:tab w:val="num" w:pos="284"/>
        </w:tabs>
        <w:ind w:left="284" w:hanging="284"/>
      </w:pPr>
      <w:rPr>
        <w:rFonts w:ascii="Palatino Linotype" w:hAnsi="Palatino Linotype" w:hint="default"/>
        <w:b w:val="0"/>
        <w:bCs w:val="0"/>
        <w:i w:val="0"/>
        <w:iCs w:val="0"/>
        <w:color w:val="auto"/>
        <w:sz w:val="20"/>
        <w:szCs w:val="20"/>
        <w:u w:val="none"/>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3AC26114"/>
    <w:multiLevelType w:val="hybridMultilevel"/>
    <w:tmpl w:val="DF741F2E"/>
    <w:lvl w:ilvl="0" w:tplc="111E1C7A">
      <w:start w:val="1"/>
      <w:numFmt w:val="upperRoman"/>
      <w:pStyle w:val="05NumerazioneI"/>
      <w:lvlText w:val="%1."/>
      <w:lvlJc w:val="left"/>
      <w:pPr>
        <w:tabs>
          <w:tab w:val="num" w:pos="284"/>
        </w:tabs>
        <w:ind w:left="284" w:hanging="284"/>
      </w:pPr>
      <w:rPr>
        <w:rFonts w:ascii="Palatino Linotype" w:hAnsi="Palatino Linotype" w:hint="default"/>
        <w:b w:val="0"/>
        <w:bCs w:val="0"/>
        <w:i w:val="0"/>
        <w:iCs w:val="0"/>
        <w:color w:val="auto"/>
        <w:sz w:val="20"/>
        <w:szCs w:val="20"/>
        <w:u w:val="none"/>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42660CB3"/>
    <w:multiLevelType w:val="hybridMultilevel"/>
    <w:tmpl w:val="0C768FC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5E1932C3"/>
    <w:multiLevelType w:val="hybridMultilevel"/>
    <w:tmpl w:val="2E5623C0"/>
    <w:lvl w:ilvl="0" w:tplc="44EEEE7C">
      <w:start w:val="1"/>
      <w:numFmt w:val="bullet"/>
      <w:pStyle w:val="05Numerazionepallini"/>
      <w:lvlText w:val=""/>
      <w:lvlJc w:val="left"/>
      <w:pPr>
        <w:tabs>
          <w:tab w:val="num" w:pos="284"/>
        </w:tabs>
        <w:ind w:left="284" w:hanging="284"/>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5FDF488A"/>
    <w:multiLevelType w:val="multilevel"/>
    <w:tmpl w:val="31281CB4"/>
    <w:lvl w:ilvl="0">
      <w:start w:val="1"/>
      <w:numFmt w:val="upperRoman"/>
      <w:lvlText w:val="%1."/>
      <w:lvlJc w:val="right"/>
      <w:pPr>
        <w:tabs>
          <w:tab w:val="num" w:pos="284"/>
        </w:tabs>
        <w:ind w:left="284" w:hanging="284"/>
      </w:pPr>
      <w:rPr>
        <w:rFonts w:ascii="Palatino Linotype" w:hAnsi="Palatino Linotype" w:hint="default"/>
        <w:b w:val="0"/>
        <w:bCs w:val="0"/>
        <w:i w:val="0"/>
        <w:iCs w:val="0"/>
        <w:color w:val="auto"/>
        <w:sz w:val="20"/>
        <w:szCs w:val="20"/>
        <w:u w:val="no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6F3345E4"/>
    <w:multiLevelType w:val="hybridMultilevel"/>
    <w:tmpl w:val="EBB881B4"/>
    <w:lvl w:ilvl="0" w:tplc="C9A451B4">
      <w:start w:val="1"/>
      <w:numFmt w:val="lowerLetter"/>
      <w:pStyle w:val="05Numerazionea"/>
      <w:lvlText w:val="%1)"/>
      <w:lvlJc w:val="left"/>
      <w:pPr>
        <w:tabs>
          <w:tab w:val="num" w:pos="284"/>
        </w:tabs>
        <w:ind w:left="284" w:hanging="284"/>
      </w:pPr>
      <w:rPr>
        <w:rFonts w:ascii="Palatino Linotype" w:hAnsi="Palatino Linotype" w:hint="default"/>
        <w:b w:val="0"/>
        <w:bCs w:val="0"/>
        <w:i w:val="0"/>
        <w:iCs w:val="0"/>
        <w:color w:val="auto"/>
        <w:sz w:val="20"/>
        <w:szCs w:val="20"/>
        <w:u w:val="none"/>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6F514BE0"/>
    <w:multiLevelType w:val="hybridMultilevel"/>
    <w:tmpl w:val="7A626CC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5"/>
  </w:num>
  <w:num w:numId="2">
    <w:abstractNumId w:val="7"/>
  </w:num>
  <w:num w:numId="3">
    <w:abstractNumId w:val="6"/>
  </w:num>
  <w:num w:numId="4">
    <w:abstractNumId w:val="8"/>
  </w:num>
  <w:num w:numId="5">
    <w:abstractNumId w:val="10"/>
  </w:num>
  <w:num w:numId="6">
    <w:abstractNumId w:val="2"/>
  </w:num>
  <w:num w:numId="7">
    <w:abstractNumId w:val="1"/>
  </w:num>
  <w:num w:numId="8">
    <w:abstractNumId w:val="4"/>
  </w:num>
  <w:num w:numId="9">
    <w:abstractNumId w:val="3"/>
  </w:num>
  <w:num w:numId="10">
    <w:abstractNumId w:val="9"/>
  </w:num>
  <w:num w:numId="11">
    <w:abstractNumId w:val="0"/>
  </w:num>
  <w:num w:numId="12">
    <w:abstractNumId w:val="12"/>
  </w:num>
  <w:num w:numId="13">
    <w:abstractNumId w:val="12"/>
    <w:lvlOverride w:ilvl="0">
      <w:startOverride w:val="1"/>
    </w:lvlOverride>
  </w:num>
  <w:num w:numId="14">
    <w:abstractNumId w:val="20"/>
  </w:num>
  <w:num w:numId="15">
    <w:abstractNumId w:val="18"/>
  </w:num>
  <w:num w:numId="16">
    <w:abstractNumId w:val="15"/>
  </w:num>
  <w:num w:numId="17">
    <w:abstractNumId w:val="16"/>
  </w:num>
  <w:num w:numId="18">
    <w:abstractNumId w:val="19"/>
  </w:num>
  <w:num w:numId="19">
    <w:abstractNumId w:val="13"/>
  </w:num>
  <w:num w:numId="20">
    <w:abstractNumId w:val="11"/>
  </w:num>
  <w:num w:numId="21">
    <w:abstractNumId w:val="17"/>
  </w:num>
  <w:num w:numId="22">
    <w:abstractNumId w:val="21"/>
  </w:num>
  <w:num w:numId="2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mirrorMargins/>
  <w:activeWritingStyle w:appName="MSWord" w:lang="it-IT" w:vendorID="64" w:dllVersion="131078" w:nlCheck="1" w:checkStyle="0"/>
  <w:activeWritingStyle w:appName="MSWord" w:lang="en-US" w:vendorID="64" w:dllVersion="131078" w:nlCheck="1" w:checkStyle="1"/>
  <w:activeWritingStyle w:appName="MSWord" w:lang="fr-FR" w:vendorID="64" w:dllVersion="131078" w:nlCheck="1" w:checkStyle="1"/>
  <w:activeWritingStyle w:appName="MSWord" w:lang="it-IT" w:vendorID="3" w:dllVersion="517" w:checkStyle="1"/>
  <w:activeWritingStyle w:appName="MSWord" w:lang="it-IT" w:vendorID="2" w:dllVersion="6" w:checkStyle="1"/>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stylePaneSortMethod w:val="0000"/>
  <w:defaultTabStop w:val="709"/>
  <w:autoHyphenation/>
  <w:consecutiveHyphenLimit w:val="3"/>
  <w:hyphenationZone w:val="284"/>
  <w:evenAndOddHeaders/>
  <w:characterSpacingControl w:val="doNotCompress"/>
  <w:hdrShapeDefaults>
    <o:shapedefaults v:ext="edit" spidmax="2049" fill="f" fillcolor="white" stroke="f">
      <v:fill color="white" on="f"/>
      <v:stroke on="f"/>
      <v:textbox inset=",7.2pt,,7.2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1335"/>
    <w:rsid w:val="00000016"/>
    <w:rsid w:val="0000337D"/>
    <w:rsid w:val="000076CD"/>
    <w:rsid w:val="00011363"/>
    <w:rsid w:val="00015F37"/>
    <w:rsid w:val="00022A1F"/>
    <w:rsid w:val="000270F8"/>
    <w:rsid w:val="00033044"/>
    <w:rsid w:val="0003323D"/>
    <w:rsid w:val="0003332E"/>
    <w:rsid w:val="00036E54"/>
    <w:rsid w:val="00037F6E"/>
    <w:rsid w:val="000530A8"/>
    <w:rsid w:val="00053202"/>
    <w:rsid w:val="0005448C"/>
    <w:rsid w:val="00055879"/>
    <w:rsid w:val="00061FC2"/>
    <w:rsid w:val="000731C2"/>
    <w:rsid w:val="0007689D"/>
    <w:rsid w:val="00085FB0"/>
    <w:rsid w:val="00096BA8"/>
    <w:rsid w:val="000B2639"/>
    <w:rsid w:val="000B336E"/>
    <w:rsid w:val="000C04E3"/>
    <w:rsid w:val="000C5A1E"/>
    <w:rsid w:val="000C7048"/>
    <w:rsid w:val="000C7412"/>
    <w:rsid w:val="000C7F31"/>
    <w:rsid w:val="000D7BFD"/>
    <w:rsid w:val="000E6C37"/>
    <w:rsid w:val="000F25EF"/>
    <w:rsid w:val="000F37BC"/>
    <w:rsid w:val="000F441F"/>
    <w:rsid w:val="00101C6D"/>
    <w:rsid w:val="00114C45"/>
    <w:rsid w:val="00116857"/>
    <w:rsid w:val="00120202"/>
    <w:rsid w:val="00127560"/>
    <w:rsid w:val="00133B54"/>
    <w:rsid w:val="00133DA1"/>
    <w:rsid w:val="001420F3"/>
    <w:rsid w:val="0014248F"/>
    <w:rsid w:val="00150545"/>
    <w:rsid w:val="00171991"/>
    <w:rsid w:val="00173B6F"/>
    <w:rsid w:val="0018667D"/>
    <w:rsid w:val="00190BE9"/>
    <w:rsid w:val="00195C3F"/>
    <w:rsid w:val="001B5FA8"/>
    <w:rsid w:val="001F53BD"/>
    <w:rsid w:val="001F5A0D"/>
    <w:rsid w:val="001F6286"/>
    <w:rsid w:val="00204086"/>
    <w:rsid w:val="002048BF"/>
    <w:rsid w:val="00212F42"/>
    <w:rsid w:val="002258C4"/>
    <w:rsid w:val="00227FFA"/>
    <w:rsid w:val="00242D0C"/>
    <w:rsid w:val="002437C2"/>
    <w:rsid w:val="002466B7"/>
    <w:rsid w:val="00275E16"/>
    <w:rsid w:val="00276EBB"/>
    <w:rsid w:val="002831D7"/>
    <w:rsid w:val="002846D8"/>
    <w:rsid w:val="00286018"/>
    <w:rsid w:val="00290BF5"/>
    <w:rsid w:val="00291DEC"/>
    <w:rsid w:val="00294FC9"/>
    <w:rsid w:val="00296509"/>
    <w:rsid w:val="002A45DE"/>
    <w:rsid w:val="002A531F"/>
    <w:rsid w:val="002B1E65"/>
    <w:rsid w:val="002B2E4D"/>
    <w:rsid w:val="002C6883"/>
    <w:rsid w:val="002E21AD"/>
    <w:rsid w:val="002E78C5"/>
    <w:rsid w:val="002F377C"/>
    <w:rsid w:val="002F4E88"/>
    <w:rsid w:val="00302B51"/>
    <w:rsid w:val="003166FB"/>
    <w:rsid w:val="003260F8"/>
    <w:rsid w:val="00327779"/>
    <w:rsid w:val="00337C9F"/>
    <w:rsid w:val="003572D0"/>
    <w:rsid w:val="00361D1C"/>
    <w:rsid w:val="00366A66"/>
    <w:rsid w:val="00380CFF"/>
    <w:rsid w:val="00384004"/>
    <w:rsid w:val="0038624C"/>
    <w:rsid w:val="00395C54"/>
    <w:rsid w:val="003A269C"/>
    <w:rsid w:val="003A7555"/>
    <w:rsid w:val="003B058D"/>
    <w:rsid w:val="003B202B"/>
    <w:rsid w:val="003B21E8"/>
    <w:rsid w:val="003B42E7"/>
    <w:rsid w:val="003D3E83"/>
    <w:rsid w:val="003E06D3"/>
    <w:rsid w:val="003E7314"/>
    <w:rsid w:val="003F39FA"/>
    <w:rsid w:val="003F51F8"/>
    <w:rsid w:val="00400F36"/>
    <w:rsid w:val="00423F4A"/>
    <w:rsid w:val="0044638F"/>
    <w:rsid w:val="00447E41"/>
    <w:rsid w:val="00462646"/>
    <w:rsid w:val="0048432E"/>
    <w:rsid w:val="00491787"/>
    <w:rsid w:val="00491F43"/>
    <w:rsid w:val="00497079"/>
    <w:rsid w:val="004A3BB9"/>
    <w:rsid w:val="004B2A8B"/>
    <w:rsid w:val="004F1E13"/>
    <w:rsid w:val="004F2D4C"/>
    <w:rsid w:val="004F55E7"/>
    <w:rsid w:val="005003DE"/>
    <w:rsid w:val="00500D51"/>
    <w:rsid w:val="00502279"/>
    <w:rsid w:val="0051490B"/>
    <w:rsid w:val="005164E4"/>
    <w:rsid w:val="0051684F"/>
    <w:rsid w:val="00516A85"/>
    <w:rsid w:val="00535C45"/>
    <w:rsid w:val="00540C60"/>
    <w:rsid w:val="0054559A"/>
    <w:rsid w:val="00545629"/>
    <w:rsid w:val="0056444B"/>
    <w:rsid w:val="00593679"/>
    <w:rsid w:val="005A10F4"/>
    <w:rsid w:val="005B3B3B"/>
    <w:rsid w:val="005D56D5"/>
    <w:rsid w:val="005E38A0"/>
    <w:rsid w:val="006007F2"/>
    <w:rsid w:val="00613EDD"/>
    <w:rsid w:val="006201A3"/>
    <w:rsid w:val="00622363"/>
    <w:rsid w:val="00626C90"/>
    <w:rsid w:val="0063114F"/>
    <w:rsid w:val="00645F1A"/>
    <w:rsid w:val="006636F6"/>
    <w:rsid w:val="0066456C"/>
    <w:rsid w:val="00672065"/>
    <w:rsid w:val="0068170E"/>
    <w:rsid w:val="0069454C"/>
    <w:rsid w:val="006A123E"/>
    <w:rsid w:val="006B2351"/>
    <w:rsid w:val="006B39FA"/>
    <w:rsid w:val="006C0151"/>
    <w:rsid w:val="006C4BC8"/>
    <w:rsid w:val="006D6923"/>
    <w:rsid w:val="006E1D7E"/>
    <w:rsid w:val="006E3F8D"/>
    <w:rsid w:val="006F126C"/>
    <w:rsid w:val="006F2B5E"/>
    <w:rsid w:val="006F2E01"/>
    <w:rsid w:val="006F7FF5"/>
    <w:rsid w:val="007013E8"/>
    <w:rsid w:val="007119CD"/>
    <w:rsid w:val="007164B6"/>
    <w:rsid w:val="0072043B"/>
    <w:rsid w:val="00726E23"/>
    <w:rsid w:val="007305F5"/>
    <w:rsid w:val="007419F0"/>
    <w:rsid w:val="007444CE"/>
    <w:rsid w:val="00752933"/>
    <w:rsid w:val="00757268"/>
    <w:rsid w:val="00761058"/>
    <w:rsid w:val="007665EC"/>
    <w:rsid w:val="00770EFC"/>
    <w:rsid w:val="007826FD"/>
    <w:rsid w:val="00796608"/>
    <w:rsid w:val="007A6C24"/>
    <w:rsid w:val="007B107B"/>
    <w:rsid w:val="007B7768"/>
    <w:rsid w:val="007D610C"/>
    <w:rsid w:val="007E2832"/>
    <w:rsid w:val="007E45AF"/>
    <w:rsid w:val="00806B82"/>
    <w:rsid w:val="008117C2"/>
    <w:rsid w:val="0082475B"/>
    <w:rsid w:val="00830691"/>
    <w:rsid w:val="00831142"/>
    <w:rsid w:val="00834980"/>
    <w:rsid w:val="00836EAA"/>
    <w:rsid w:val="00837000"/>
    <w:rsid w:val="00837FC2"/>
    <w:rsid w:val="0086017A"/>
    <w:rsid w:val="008615AC"/>
    <w:rsid w:val="00865301"/>
    <w:rsid w:val="00866803"/>
    <w:rsid w:val="00870808"/>
    <w:rsid w:val="00872E14"/>
    <w:rsid w:val="0089444A"/>
    <w:rsid w:val="008B50E6"/>
    <w:rsid w:val="008C4AB4"/>
    <w:rsid w:val="008D0FC7"/>
    <w:rsid w:val="008E2E10"/>
    <w:rsid w:val="008E5783"/>
    <w:rsid w:val="008F68B8"/>
    <w:rsid w:val="00904FC9"/>
    <w:rsid w:val="00912DB6"/>
    <w:rsid w:val="00943DC0"/>
    <w:rsid w:val="00944575"/>
    <w:rsid w:val="00944AFF"/>
    <w:rsid w:val="00946BCD"/>
    <w:rsid w:val="009556B9"/>
    <w:rsid w:val="00957102"/>
    <w:rsid w:val="0096116C"/>
    <w:rsid w:val="009624A8"/>
    <w:rsid w:val="00977C66"/>
    <w:rsid w:val="009865AA"/>
    <w:rsid w:val="00994DE8"/>
    <w:rsid w:val="00994E66"/>
    <w:rsid w:val="009964F6"/>
    <w:rsid w:val="009A1D65"/>
    <w:rsid w:val="009C1335"/>
    <w:rsid w:val="009C57AC"/>
    <w:rsid w:val="009D05CE"/>
    <w:rsid w:val="009D33F0"/>
    <w:rsid w:val="009D734E"/>
    <w:rsid w:val="009E16CC"/>
    <w:rsid w:val="009E19A1"/>
    <w:rsid w:val="009E6604"/>
    <w:rsid w:val="009E764E"/>
    <w:rsid w:val="009F3F09"/>
    <w:rsid w:val="00A03FF1"/>
    <w:rsid w:val="00A10A01"/>
    <w:rsid w:val="00A111AF"/>
    <w:rsid w:val="00A1388D"/>
    <w:rsid w:val="00A20A82"/>
    <w:rsid w:val="00A20D10"/>
    <w:rsid w:val="00A25737"/>
    <w:rsid w:val="00A42ABB"/>
    <w:rsid w:val="00A44181"/>
    <w:rsid w:val="00A456E6"/>
    <w:rsid w:val="00A47925"/>
    <w:rsid w:val="00A60842"/>
    <w:rsid w:val="00A60D5E"/>
    <w:rsid w:val="00A62B50"/>
    <w:rsid w:val="00A84982"/>
    <w:rsid w:val="00A9166E"/>
    <w:rsid w:val="00A966EB"/>
    <w:rsid w:val="00A977D5"/>
    <w:rsid w:val="00AA4ED4"/>
    <w:rsid w:val="00AB0B9B"/>
    <w:rsid w:val="00AB4A70"/>
    <w:rsid w:val="00AB4B6D"/>
    <w:rsid w:val="00AB550C"/>
    <w:rsid w:val="00AC1C10"/>
    <w:rsid w:val="00AC2373"/>
    <w:rsid w:val="00AC5565"/>
    <w:rsid w:val="00AC6290"/>
    <w:rsid w:val="00AD2526"/>
    <w:rsid w:val="00AD45BB"/>
    <w:rsid w:val="00AE3384"/>
    <w:rsid w:val="00AE4FB1"/>
    <w:rsid w:val="00AF5BFA"/>
    <w:rsid w:val="00B060AF"/>
    <w:rsid w:val="00B115C9"/>
    <w:rsid w:val="00B41B8E"/>
    <w:rsid w:val="00B41EF0"/>
    <w:rsid w:val="00B45F83"/>
    <w:rsid w:val="00B505D6"/>
    <w:rsid w:val="00B522DC"/>
    <w:rsid w:val="00B61D2D"/>
    <w:rsid w:val="00B64020"/>
    <w:rsid w:val="00B67169"/>
    <w:rsid w:val="00B67F99"/>
    <w:rsid w:val="00B74C04"/>
    <w:rsid w:val="00B94DF0"/>
    <w:rsid w:val="00BA25C4"/>
    <w:rsid w:val="00BA3285"/>
    <w:rsid w:val="00BA5C08"/>
    <w:rsid w:val="00BB1572"/>
    <w:rsid w:val="00BB38F1"/>
    <w:rsid w:val="00BC5B05"/>
    <w:rsid w:val="00BD58A4"/>
    <w:rsid w:val="00BD7822"/>
    <w:rsid w:val="00BF4D23"/>
    <w:rsid w:val="00C15819"/>
    <w:rsid w:val="00C21397"/>
    <w:rsid w:val="00C2446B"/>
    <w:rsid w:val="00C31F9F"/>
    <w:rsid w:val="00C37266"/>
    <w:rsid w:val="00C56254"/>
    <w:rsid w:val="00C5657A"/>
    <w:rsid w:val="00C56BBB"/>
    <w:rsid w:val="00C662DB"/>
    <w:rsid w:val="00C674D4"/>
    <w:rsid w:val="00C71F3F"/>
    <w:rsid w:val="00C723C9"/>
    <w:rsid w:val="00C75FF2"/>
    <w:rsid w:val="00C90CAD"/>
    <w:rsid w:val="00C96A8C"/>
    <w:rsid w:val="00CA03D3"/>
    <w:rsid w:val="00CB0846"/>
    <w:rsid w:val="00CC7E8E"/>
    <w:rsid w:val="00CD1C0A"/>
    <w:rsid w:val="00CE39F2"/>
    <w:rsid w:val="00CF039E"/>
    <w:rsid w:val="00CF4919"/>
    <w:rsid w:val="00CF567B"/>
    <w:rsid w:val="00D00677"/>
    <w:rsid w:val="00D10CE2"/>
    <w:rsid w:val="00D11C11"/>
    <w:rsid w:val="00D16FDC"/>
    <w:rsid w:val="00D241D5"/>
    <w:rsid w:val="00D245E1"/>
    <w:rsid w:val="00D25F36"/>
    <w:rsid w:val="00D32652"/>
    <w:rsid w:val="00D42C2A"/>
    <w:rsid w:val="00D458C3"/>
    <w:rsid w:val="00D47958"/>
    <w:rsid w:val="00D47B94"/>
    <w:rsid w:val="00D5273F"/>
    <w:rsid w:val="00D5326B"/>
    <w:rsid w:val="00D5698C"/>
    <w:rsid w:val="00D57B13"/>
    <w:rsid w:val="00D71B0F"/>
    <w:rsid w:val="00D71C65"/>
    <w:rsid w:val="00D82176"/>
    <w:rsid w:val="00D90FBC"/>
    <w:rsid w:val="00D929DA"/>
    <w:rsid w:val="00DB0B12"/>
    <w:rsid w:val="00DC7F8F"/>
    <w:rsid w:val="00DD327B"/>
    <w:rsid w:val="00DD3662"/>
    <w:rsid w:val="00DD51D0"/>
    <w:rsid w:val="00DD579C"/>
    <w:rsid w:val="00DE40CB"/>
    <w:rsid w:val="00E06E18"/>
    <w:rsid w:val="00E1693F"/>
    <w:rsid w:val="00E250E1"/>
    <w:rsid w:val="00E3556D"/>
    <w:rsid w:val="00E5137A"/>
    <w:rsid w:val="00E5662D"/>
    <w:rsid w:val="00E575C4"/>
    <w:rsid w:val="00E708A5"/>
    <w:rsid w:val="00E81C9B"/>
    <w:rsid w:val="00EB066C"/>
    <w:rsid w:val="00EB1DA3"/>
    <w:rsid w:val="00EB3859"/>
    <w:rsid w:val="00EB3C4E"/>
    <w:rsid w:val="00EB5F77"/>
    <w:rsid w:val="00EC0475"/>
    <w:rsid w:val="00ED28B9"/>
    <w:rsid w:val="00EE2097"/>
    <w:rsid w:val="00EF3397"/>
    <w:rsid w:val="00F10107"/>
    <w:rsid w:val="00F132D2"/>
    <w:rsid w:val="00F135D7"/>
    <w:rsid w:val="00F154BF"/>
    <w:rsid w:val="00F20EF6"/>
    <w:rsid w:val="00F230F9"/>
    <w:rsid w:val="00F30A07"/>
    <w:rsid w:val="00F44981"/>
    <w:rsid w:val="00F630AD"/>
    <w:rsid w:val="00F83FEB"/>
    <w:rsid w:val="00FA1956"/>
    <w:rsid w:val="00FA444B"/>
    <w:rsid w:val="00FA752F"/>
    <w:rsid w:val="00FB4F67"/>
    <w:rsid w:val="00FB74CC"/>
    <w:rsid w:val="00FC7249"/>
    <w:rsid w:val="00FD16E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fill="f" fillcolor="white" stroke="f">
      <v:fill color="white" on="f"/>
      <v:stroke on="f"/>
      <v:textbox inset=",7.2pt,,7.2pt"/>
    </o:shapedefaults>
    <o:shapelayout v:ext="edit">
      <o:idmap v:ext="edit" data="1"/>
    </o:shapelayout>
  </w:shapeDefaults>
  <w:decimalSymbol w:val=","/>
  <w:listSeparator w:val=";"/>
  <w14:docId w14:val="038AD7D5"/>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mbria" w:eastAsia="MS Mincho" w:hAnsi="Cambria"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qFormat="1"/>
    <w:lsdException w:name="Colorful Grid" w:uiPriority="73" w:qFormat="1"/>
    <w:lsdException w:name="Light Shading Accent 1" w:uiPriority="60"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qFormat="1"/>
    <w:lsdException w:name="Medium List 2 Accent 6" w:uiPriority="66" w:qFormat="1"/>
    <w:lsdException w:name="Medium Grid 1 Accent 6" w:uiPriority="67" w:qFormat="1"/>
    <w:lsdException w:name="Medium Grid 2 Accent 6" w:uiPriority="68" w:qFormat="1"/>
    <w:lsdException w:name="Medium Grid 3 Accent 6" w:uiPriority="69" w:qFormat="1"/>
    <w:lsdException w:name="Dark List Accent 6" w:uiPriority="70"/>
    <w:lsdException w:name="Colorful Shading Accent 6" w:uiPriority="7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22363"/>
    <w:rPr>
      <w:rFonts w:ascii="Times New Roman" w:eastAsia="Times New Roman" w:hAnsi="Times New Roman"/>
      <w:lang w:val="it-IT" w:eastAsia="it-IT"/>
    </w:rPr>
  </w:style>
  <w:style w:type="paragraph" w:styleId="Heading1">
    <w:name w:val="heading 1"/>
    <w:basedOn w:val="Normal"/>
    <w:next w:val="Normal"/>
    <w:link w:val="Heading1Char"/>
    <w:uiPriority w:val="9"/>
    <w:qFormat/>
    <w:rsid w:val="00FA1956"/>
    <w:pPr>
      <w:keepNext/>
      <w:spacing w:before="240" w:after="60"/>
      <w:outlineLvl w:val="0"/>
    </w:pPr>
    <w:rPr>
      <w:rFonts w:ascii="Calibri" w:eastAsia="MS Gothic" w:hAnsi="Calibri"/>
      <w:b/>
      <w:bCs/>
      <w:kern w:val="32"/>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FA1956"/>
    <w:rPr>
      <w:rFonts w:ascii="Calibri" w:eastAsia="MS Gothic" w:hAnsi="Calibri" w:cs="Times New Roman"/>
      <w:b/>
      <w:bCs/>
      <w:kern w:val="32"/>
      <w:sz w:val="32"/>
      <w:szCs w:val="32"/>
    </w:rPr>
  </w:style>
  <w:style w:type="paragraph" w:styleId="BalloonText">
    <w:name w:val="Balloon Text"/>
    <w:basedOn w:val="Normal"/>
    <w:link w:val="BalloonTextChar"/>
    <w:uiPriority w:val="99"/>
    <w:semiHidden/>
    <w:unhideWhenUsed/>
    <w:rsid w:val="00540C60"/>
    <w:rPr>
      <w:rFonts w:ascii="Lucida Grande" w:hAnsi="Lucida Grande" w:cs="Lucida Grande"/>
      <w:sz w:val="18"/>
      <w:szCs w:val="18"/>
    </w:rPr>
  </w:style>
  <w:style w:type="character" w:customStyle="1" w:styleId="BalloonTextChar">
    <w:name w:val="Balloon Text Char"/>
    <w:link w:val="BalloonText"/>
    <w:uiPriority w:val="99"/>
    <w:semiHidden/>
    <w:rsid w:val="00540C60"/>
    <w:rPr>
      <w:rFonts w:ascii="Lucida Grande" w:eastAsia="Times New Roman" w:hAnsi="Lucida Grande" w:cs="Lucida Grande"/>
      <w:sz w:val="18"/>
      <w:szCs w:val="18"/>
    </w:rPr>
  </w:style>
  <w:style w:type="paragraph" w:customStyle="1" w:styleId="ColorfulShading-Accent11">
    <w:name w:val="Colorful Shading - Accent 11"/>
    <w:hidden/>
    <w:uiPriority w:val="99"/>
    <w:semiHidden/>
    <w:rsid w:val="00395C54"/>
    <w:rPr>
      <w:sz w:val="24"/>
      <w:szCs w:val="24"/>
      <w:lang w:val="it-IT" w:eastAsia="it-IT"/>
    </w:rPr>
  </w:style>
  <w:style w:type="paragraph" w:customStyle="1" w:styleId="Testosenzarientro">
    <w:name w:val="Testo (senza rientro)"/>
    <w:basedOn w:val="Normal"/>
    <w:next w:val="Testoconrientro"/>
    <w:uiPriority w:val="99"/>
    <w:rsid w:val="00AB4B6D"/>
    <w:pPr>
      <w:widowControl w:val="0"/>
      <w:autoSpaceDE w:val="0"/>
      <w:autoSpaceDN w:val="0"/>
      <w:adjustRightInd w:val="0"/>
      <w:spacing w:line="280" w:lineRule="atLeast"/>
      <w:jc w:val="both"/>
      <w:textAlignment w:val="center"/>
    </w:pPr>
    <w:rPr>
      <w:rFonts w:cs="PalatinoLinotype-Roman"/>
      <w:color w:val="000000"/>
    </w:rPr>
  </w:style>
  <w:style w:type="paragraph" w:customStyle="1" w:styleId="Testoconrientro">
    <w:name w:val="Testo (con rientro)"/>
    <w:basedOn w:val="Normal"/>
    <w:next w:val="Normal"/>
    <w:uiPriority w:val="99"/>
    <w:rsid w:val="00AB4B6D"/>
    <w:pPr>
      <w:widowControl w:val="0"/>
      <w:autoSpaceDE w:val="0"/>
      <w:autoSpaceDN w:val="0"/>
      <w:adjustRightInd w:val="0"/>
      <w:spacing w:line="280" w:lineRule="atLeast"/>
      <w:ind w:firstLine="283"/>
      <w:jc w:val="both"/>
      <w:textAlignment w:val="center"/>
    </w:pPr>
    <w:rPr>
      <w:rFonts w:cs="PalatinoLinotype-Roman"/>
      <w:color w:val="000000"/>
    </w:rPr>
  </w:style>
  <w:style w:type="paragraph" w:customStyle="1" w:styleId="05TitoloParagrafo">
    <w:name w:val="05 Titolo Paragrafo"/>
    <w:basedOn w:val="Normal"/>
    <w:next w:val="Normal"/>
    <w:uiPriority w:val="99"/>
    <w:rsid w:val="00AB4B6D"/>
    <w:pPr>
      <w:widowControl w:val="0"/>
      <w:suppressAutoHyphens/>
      <w:autoSpaceDE w:val="0"/>
      <w:autoSpaceDN w:val="0"/>
      <w:adjustRightInd w:val="0"/>
      <w:spacing w:before="397" w:after="170" w:line="280" w:lineRule="atLeast"/>
      <w:textAlignment w:val="center"/>
    </w:pPr>
    <w:rPr>
      <w:rFonts w:cs="PalatinoLinotype-Bold"/>
      <w:b/>
      <w:bCs/>
      <w:color w:val="000000"/>
      <w:sz w:val="24"/>
      <w:szCs w:val="24"/>
    </w:rPr>
  </w:style>
  <w:style w:type="paragraph" w:customStyle="1" w:styleId="05TitoloSottoparagrafo1livello">
    <w:name w:val="05 Titolo Sottoparagrafo 1° livello"/>
    <w:basedOn w:val="Normal"/>
    <w:next w:val="Normal"/>
    <w:uiPriority w:val="99"/>
    <w:rsid w:val="00AB4B6D"/>
    <w:pPr>
      <w:widowControl w:val="0"/>
      <w:autoSpaceDE w:val="0"/>
      <w:autoSpaceDN w:val="0"/>
      <w:adjustRightInd w:val="0"/>
      <w:spacing w:line="280" w:lineRule="atLeast"/>
      <w:textAlignment w:val="center"/>
    </w:pPr>
    <w:rPr>
      <w:rFonts w:eastAsia="MS Mincho" w:cs="PalatinoLinotype-Bold"/>
      <w:b/>
      <w:bCs/>
      <w:color w:val="000000"/>
      <w:sz w:val="22"/>
      <w:szCs w:val="22"/>
    </w:rPr>
  </w:style>
  <w:style w:type="paragraph" w:customStyle="1" w:styleId="05TitoloSottoparagrafo2livello">
    <w:name w:val="05 Titolo Sottoparagrafo 2° livello"/>
    <w:basedOn w:val="Normal"/>
    <w:uiPriority w:val="99"/>
    <w:rsid w:val="00AB4B6D"/>
    <w:pPr>
      <w:widowControl w:val="0"/>
      <w:suppressAutoHyphens/>
      <w:autoSpaceDE w:val="0"/>
      <w:autoSpaceDN w:val="0"/>
      <w:adjustRightInd w:val="0"/>
      <w:spacing w:line="280" w:lineRule="atLeast"/>
      <w:textAlignment w:val="center"/>
    </w:pPr>
    <w:rPr>
      <w:rFonts w:eastAsia="MS Mincho" w:cs="PalatinoLinotype-Bold"/>
      <w:b/>
      <w:bCs/>
      <w:color w:val="000000"/>
      <w:spacing w:val="-1"/>
    </w:rPr>
  </w:style>
  <w:style w:type="paragraph" w:customStyle="1" w:styleId="05TitoloCapitolonumerato">
    <w:name w:val="05 Titolo Capitolo numerato"/>
    <w:basedOn w:val="Normal"/>
    <w:uiPriority w:val="99"/>
    <w:rsid w:val="00AB4B6D"/>
    <w:pPr>
      <w:widowControl w:val="0"/>
      <w:suppressAutoHyphens/>
      <w:autoSpaceDE w:val="0"/>
      <w:autoSpaceDN w:val="0"/>
      <w:adjustRightInd w:val="0"/>
      <w:spacing w:line="380" w:lineRule="atLeast"/>
      <w:ind w:left="454" w:hanging="454"/>
      <w:textAlignment w:val="center"/>
    </w:pPr>
    <w:rPr>
      <w:rFonts w:cs="PalatinoLinotype-Roman"/>
      <w:color w:val="000000"/>
      <w:sz w:val="30"/>
      <w:szCs w:val="30"/>
    </w:rPr>
  </w:style>
  <w:style w:type="paragraph" w:customStyle="1" w:styleId="05Autoresoloperoperecollettanee">
    <w:name w:val="05 Autore (solo per opere collettanee)"/>
    <w:basedOn w:val="Normal"/>
    <w:next w:val="Normal"/>
    <w:uiPriority w:val="99"/>
    <w:rsid w:val="00AB4B6D"/>
    <w:pPr>
      <w:widowControl w:val="0"/>
      <w:suppressAutoHyphens/>
      <w:autoSpaceDE w:val="0"/>
      <w:autoSpaceDN w:val="0"/>
      <w:adjustRightInd w:val="0"/>
      <w:spacing w:line="380" w:lineRule="atLeast"/>
      <w:ind w:left="510"/>
      <w:textAlignment w:val="center"/>
    </w:pPr>
    <w:rPr>
      <w:rFonts w:cs="PalatinoLinotype-Italic"/>
      <w:i/>
      <w:iCs/>
      <w:color w:val="000000"/>
    </w:rPr>
  </w:style>
  <w:style w:type="character" w:customStyle="1" w:styleId="Bold">
    <w:name w:val="Bold"/>
    <w:uiPriority w:val="99"/>
    <w:rsid w:val="00AB4B6D"/>
    <w:rPr>
      <w:rFonts w:ascii="Times New Roman" w:hAnsi="Times New Roman"/>
      <w:b/>
      <w:bCs/>
    </w:rPr>
  </w:style>
  <w:style w:type="paragraph" w:customStyle="1" w:styleId="Nessunostileparagrafo">
    <w:name w:val="[Nessuno stile paragrafo]"/>
    <w:rsid w:val="00AB4B6D"/>
    <w:pPr>
      <w:widowControl w:val="0"/>
      <w:autoSpaceDE w:val="0"/>
      <w:autoSpaceDN w:val="0"/>
      <w:adjustRightInd w:val="0"/>
      <w:spacing w:line="288" w:lineRule="auto"/>
      <w:textAlignment w:val="center"/>
    </w:pPr>
    <w:rPr>
      <w:rFonts w:ascii="Times New Roman" w:eastAsia="Times New Roman" w:hAnsi="Times New Roman" w:cs="PalatinoLinotype-Roman"/>
      <w:color w:val="000000"/>
      <w:sz w:val="24"/>
      <w:szCs w:val="24"/>
      <w:lang w:val="it-IT" w:eastAsia="it-IT"/>
    </w:rPr>
  </w:style>
  <w:style w:type="paragraph" w:customStyle="1" w:styleId="05Citazione">
    <w:name w:val="05 Citazione"/>
    <w:basedOn w:val="Nessunostileparagrafo"/>
    <w:next w:val="Nessunostileparagrafo"/>
    <w:uiPriority w:val="99"/>
    <w:rsid w:val="00AB4B6D"/>
    <w:pPr>
      <w:spacing w:line="280" w:lineRule="atLeast"/>
      <w:ind w:left="284" w:right="284"/>
      <w:jc w:val="both"/>
    </w:pPr>
    <w:rPr>
      <w:sz w:val="18"/>
      <w:szCs w:val="18"/>
    </w:rPr>
  </w:style>
  <w:style w:type="paragraph" w:customStyle="1" w:styleId="05Numerazionepallini">
    <w:name w:val="05 Numerazione pallini"/>
    <w:basedOn w:val="Nessunostileparagrafo"/>
    <w:next w:val="Nessunostileparagrafo"/>
    <w:uiPriority w:val="99"/>
    <w:rsid w:val="00AB4B6D"/>
    <w:pPr>
      <w:numPr>
        <w:numId w:val="15"/>
      </w:numPr>
      <w:tabs>
        <w:tab w:val="left" w:pos="0"/>
      </w:tabs>
      <w:spacing w:line="280" w:lineRule="atLeast"/>
      <w:jc w:val="both"/>
    </w:pPr>
    <w:rPr>
      <w:sz w:val="20"/>
      <w:szCs w:val="20"/>
    </w:rPr>
  </w:style>
  <w:style w:type="paragraph" w:customStyle="1" w:styleId="05Numerazionetrattini">
    <w:name w:val="05 Numerazione trattini"/>
    <w:basedOn w:val="Nessunostileparagrafo"/>
    <w:next w:val="Nessunostileparagrafo"/>
    <w:uiPriority w:val="99"/>
    <w:rsid w:val="00AB4B6D"/>
    <w:pPr>
      <w:numPr>
        <w:numId w:val="16"/>
      </w:numPr>
      <w:tabs>
        <w:tab w:val="left" w:pos="0"/>
      </w:tabs>
      <w:spacing w:line="280" w:lineRule="atLeast"/>
      <w:jc w:val="both"/>
    </w:pPr>
    <w:rPr>
      <w:sz w:val="20"/>
      <w:szCs w:val="20"/>
    </w:rPr>
  </w:style>
  <w:style w:type="paragraph" w:customStyle="1" w:styleId="05Numerazionea">
    <w:name w:val="05 Numerazione a"/>
    <w:aliases w:val="b,c…"/>
    <w:basedOn w:val="Nessunostileparagrafo"/>
    <w:next w:val="Nessunostileparagrafo"/>
    <w:uiPriority w:val="99"/>
    <w:rsid w:val="00AB4B6D"/>
    <w:pPr>
      <w:numPr>
        <w:numId w:val="14"/>
      </w:numPr>
      <w:tabs>
        <w:tab w:val="left" w:pos="0"/>
      </w:tabs>
      <w:spacing w:line="280" w:lineRule="atLeast"/>
      <w:jc w:val="both"/>
    </w:pPr>
    <w:rPr>
      <w:sz w:val="20"/>
      <w:szCs w:val="20"/>
    </w:rPr>
  </w:style>
  <w:style w:type="paragraph" w:customStyle="1" w:styleId="05Numerazione1">
    <w:name w:val="05 Numerazione 1"/>
    <w:aliases w:val="2,3…"/>
    <w:basedOn w:val="Nessunostileparagrafo"/>
    <w:next w:val="Nessunostileparagrafo"/>
    <w:uiPriority w:val="99"/>
    <w:rsid w:val="00AB4B6D"/>
    <w:pPr>
      <w:numPr>
        <w:numId w:val="12"/>
      </w:numPr>
      <w:tabs>
        <w:tab w:val="left" w:pos="0"/>
      </w:tabs>
      <w:spacing w:line="280" w:lineRule="atLeast"/>
      <w:jc w:val="both"/>
    </w:pPr>
    <w:rPr>
      <w:sz w:val="20"/>
      <w:szCs w:val="20"/>
    </w:rPr>
  </w:style>
  <w:style w:type="paragraph" w:customStyle="1" w:styleId="05NumerazioneI">
    <w:name w:val="05 Numerazione I"/>
    <w:aliases w:val="II,III…"/>
    <w:basedOn w:val="Nessunostileparagrafo"/>
    <w:next w:val="Nessunostileparagrafo"/>
    <w:uiPriority w:val="99"/>
    <w:rsid w:val="00AB4B6D"/>
    <w:pPr>
      <w:numPr>
        <w:numId w:val="17"/>
      </w:numPr>
      <w:tabs>
        <w:tab w:val="left" w:pos="0"/>
      </w:tabs>
      <w:spacing w:line="280" w:lineRule="atLeast"/>
      <w:jc w:val="both"/>
    </w:pPr>
    <w:rPr>
      <w:sz w:val="20"/>
      <w:szCs w:val="20"/>
    </w:rPr>
  </w:style>
  <w:style w:type="paragraph" w:customStyle="1" w:styleId="05Notaapidipagina">
    <w:name w:val="05 Nota a piè di pagina"/>
    <w:basedOn w:val="Nessunostileparagrafo"/>
    <w:next w:val="Nessunostileparagrafo"/>
    <w:uiPriority w:val="99"/>
    <w:rsid w:val="00AB4B6D"/>
    <w:pPr>
      <w:tabs>
        <w:tab w:val="left" w:pos="283"/>
      </w:tabs>
      <w:suppressAutoHyphens/>
      <w:spacing w:before="57" w:line="200" w:lineRule="atLeast"/>
      <w:ind w:left="284" w:hanging="284"/>
      <w:jc w:val="both"/>
    </w:pPr>
    <w:rPr>
      <w:sz w:val="16"/>
      <w:szCs w:val="16"/>
    </w:rPr>
  </w:style>
  <w:style w:type="paragraph" w:customStyle="1" w:styleId="05Testoingreco">
    <w:name w:val="05 Testo in greco"/>
    <w:basedOn w:val="Normal"/>
    <w:qFormat/>
    <w:rsid w:val="00AB4B6D"/>
    <w:pPr>
      <w:widowControl w:val="0"/>
      <w:autoSpaceDE w:val="0"/>
      <w:autoSpaceDN w:val="0"/>
      <w:adjustRightInd w:val="0"/>
      <w:spacing w:line="288" w:lineRule="auto"/>
      <w:ind w:left="284" w:right="284"/>
      <w:jc w:val="both"/>
      <w:textAlignment w:val="center"/>
    </w:pPr>
    <w:rPr>
      <w:rFonts w:cs="PalatinoLinotype-Roman"/>
      <w:color w:val="000000"/>
      <w:sz w:val="18"/>
      <w:szCs w:val="18"/>
      <w:lang w:val="el-GR"/>
    </w:rPr>
  </w:style>
  <w:style w:type="paragraph" w:customStyle="1" w:styleId="05Boxditesto">
    <w:name w:val="05 Box di testo"/>
    <w:basedOn w:val="Nessunostileparagrafo"/>
    <w:next w:val="Nessunostileparagrafo"/>
    <w:uiPriority w:val="99"/>
    <w:rsid w:val="00AB4B6D"/>
    <w:pPr>
      <w:spacing w:line="240" w:lineRule="atLeast"/>
      <w:ind w:left="284" w:right="284"/>
      <w:jc w:val="both"/>
    </w:pPr>
    <w:rPr>
      <w:sz w:val="16"/>
      <w:szCs w:val="16"/>
    </w:rPr>
  </w:style>
  <w:style w:type="paragraph" w:customStyle="1" w:styleId="05DidascaliaFigura">
    <w:name w:val="05 Didascalia Figura"/>
    <w:basedOn w:val="Normal"/>
    <w:next w:val="Normal"/>
    <w:uiPriority w:val="99"/>
    <w:rsid w:val="00AB4B6D"/>
    <w:pPr>
      <w:widowControl w:val="0"/>
      <w:autoSpaceDE w:val="0"/>
      <w:autoSpaceDN w:val="0"/>
      <w:adjustRightInd w:val="0"/>
      <w:spacing w:line="200" w:lineRule="atLeast"/>
      <w:jc w:val="both"/>
      <w:textAlignment w:val="center"/>
    </w:pPr>
    <w:rPr>
      <w:rFonts w:cs="PalatinoLinotype-Roman"/>
      <w:color w:val="000000"/>
      <w:sz w:val="16"/>
      <w:szCs w:val="16"/>
    </w:rPr>
  </w:style>
  <w:style w:type="table" w:styleId="TableGrid">
    <w:name w:val="Table Grid"/>
    <w:basedOn w:val="TableNormal"/>
    <w:uiPriority w:val="59"/>
    <w:rsid w:val="0003332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5DidascaliaTabella">
    <w:name w:val="05 Didascalia Tabella"/>
    <w:basedOn w:val="Nessunostileparagrafo"/>
    <w:next w:val="Nessunostileparagrafo"/>
    <w:uiPriority w:val="99"/>
    <w:rsid w:val="00AB4B6D"/>
    <w:pPr>
      <w:spacing w:line="200" w:lineRule="atLeast"/>
      <w:jc w:val="both"/>
    </w:pPr>
    <w:rPr>
      <w:sz w:val="16"/>
      <w:szCs w:val="16"/>
    </w:rPr>
  </w:style>
  <w:style w:type="character" w:customStyle="1" w:styleId="italic">
    <w:name w:val="italic"/>
    <w:uiPriority w:val="99"/>
    <w:rsid w:val="00AB4B6D"/>
    <w:rPr>
      <w:rFonts w:ascii="Times New Roman" w:hAnsi="Times New Roman"/>
      <w:i/>
      <w:iCs/>
      <w:u w:val="none"/>
    </w:rPr>
  </w:style>
  <w:style w:type="character" w:customStyle="1" w:styleId="Apicenota">
    <w:name w:val="Apice nota"/>
    <w:uiPriority w:val="1"/>
    <w:qFormat/>
    <w:rsid w:val="00AB4B6D"/>
    <w:rPr>
      <w:rFonts w:ascii="Times New Roman" w:hAnsi="Times New Roman"/>
      <w:b w:val="0"/>
      <w:bCs w:val="0"/>
      <w:i w:val="0"/>
      <w:iCs w:val="0"/>
      <w:caps w:val="0"/>
      <w:smallCaps w:val="0"/>
      <w:strike w:val="0"/>
      <w:dstrike w:val="0"/>
      <w:vanish w:val="0"/>
      <w:sz w:val="18"/>
      <w:szCs w:val="18"/>
      <w:vertAlign w:val="superscript"/>
    </w:rPr>
  </w:style>
  <w:style w:type="character" w:customStyle="1" w:styleId="Maiuscoletto">
    <w:name w:val="Maiuscoletto"/>
    <w:uiPriority w:val="99"/>
    <w:rsid w:val="00AB4B6D"/>
    <w:rPr>
      <w:rFonts w:ascii="Times New Roman" w:hAnsi="Times New Roman"/>
      <w:smallCaps/>
    </w:rPr>
  </w:style>
  <w:style w:type="paragraph" w:customStyle="1" w:styleId="StileTestoconrientroPrimariga0cm">
    <w:name w:val="Stile Testo (con rientro) + Prima riga:  0 cm"/>
    <w:basedOn w:val="Testoconrientro"/>
    <w:rsid w:val="00AB4B6D"/>
    <w:pPr>
      <w:ind w:firstLine="0"/>
    </w:pPr>
    <w:rPr>
      <w:rFonts w:cs="Times New Roman"/>
    </w:rPr>
  </w:style>
  <w:style w:type="paragraph" w:customStyle="1" w:styleId="StileTestoconrientro5ptPrimariga05cmInterlinea">
    <w:name w:val="Stile Testo (con rientro) + 5 pt Prima riga:  05 cm Interlinea: ..."/>
    <w:basedOn w:val="Testoconrientro"/>
    <w:rsid w:val="00AB4B6D"/>
    <w:pPr>
      <w:spacing w:line="100" w:lineRule="atLeast"/>
      <w:ind w:firstLine="284"/>
    </w:pPr>
    <w:rPr>
      <w:rFonts w:cs="Times New Roman"/>
      <w:sz w:val="10"/>
    </w:rPr>
  </w:style>
  <w:style w:type="character" w:customStyle="1" w:styleId="StileMaiuscoletto9ptGrassettoNero">
    <w:name w:val="Stile Maiuscoletto + 9 pt Grassetto Nero"/>
    <w:rsid w:val="00AB4B6D"/>
    <w:rPr>
      <w:rFonts w:ascii="Times New Roman" w:hAnsi="Times New Roman"/>
      <w:b/>
      <w:bCs/>
      <w:smallCaps/>
      <w:color w:val="000000"/>
      <w:sz w:val="18"/>
    </w:rPr>
  </w:style>
  <w:style w:type="character" w:customStyle="1" w:styleId="StileBold8pt">
    <w:name w:val="Stile Bold + 8 pt"/>
    <w:rsid w:val="00AB4B6D"/>
    <w:rPr>
      <w:rFonts w:ascii="Times New Roman" w:hAnsi="Times New Roman"/>
      <w:b/>
      <w:bCs/>
      <w:sz w:val="16"/>
    </w:rPr>
  </w:style>
  <w:style w:type="character" w:customStyle="1" w:styleId="TimesNewRoman8ptCorsivoNero">
    <w:name w:val="Times New Roman 8 pt Corsivo Nero"/>
    <w:rsid w:val="00AB4B6D"/>
    <w:rPr>
      <w:rFonts w:ascii="Times New Roman" w:hAnsi="Times New Roman"/>
      <w:i/>
      <w:iCs/>
      <w:color w:val="000000"/>
      <w:sz w:val="16"/>
    </w:rPr>
  </w:style>
  <w:style w:type="character" w:customStyle="1" w:styleId="TimesNewRoman8ptCorsivo">
    <w:name w:val="Times New Roman 8 pt Corsivo"/>
    <w:rsid w:val="00AB4B6D"/>
    <w:rPr>
      <w:rFonts w:ascii="Times New Roman" w:hAnsi="Times New Roman"/>
      <w:i/>
      <w:iCs/>
      <w:sz w:val="16"/>
    </w:rPr>
  </w:style>
  <w:style w:type="character" w:customStyle="1" w:styleId="TimesNewRoman9ptGrassettoBianco">
    <w:name w:val="Times New Roman 9 pt Grassetto Bianco"/>
    <w:rsid w:val="00AB4B6D"/>
    <w:rPr>
      <w:rFonts w:ascii="Times New Roman" w:hAnsi="Times New Roman"/>
      <w:b/>
      <w:bCs/>
      <w:color w:val="FFFFFF"/>
      <w:sz w:val="18"/>
    </w:rPr>
  </w:style>
  <w:style w:type="character" w:customStyle="1" w:styleId="TimesNewRoman8ptGrassetto">
    <w:name w:val="Times New Roman 8 pt Grassetto"/>
    <w:rsid w:val="005003DE"/>
    <w:rPr>
      <w:rFonts w:ascii="Times New Roman" w:hAnsi="Times New Roman"/>
      <w:b/>
      <w:bCs/>
      <w:sz w:val="16"/>
    </w:rPr>
  </w:style>
  <w:style w:type="paragraph" w:customStyle="1" w:styleId="StileInterlineamultipla12ri">
    <w:name w:val="Stile Interlinea: multipla 12 ri"/>
    <w:basedOn w:val="Normal"/>
    <w:rsid w:val="00AB4B6D"/>
    <w:pPr>
      <w:spacing w:line="288" w:lineRule="auto"/>
    </w:pPr>
  </w:style>
  <w:style w:type="paragraph" w:customStyle="1" w:styleId="Stile9ptGrassettoNeroMaiuscolettoInterlineamultipla12">
    <w:name w:val="Stile 9 pt Grassetto Nero Maiuscoletto Interlinea: multipla 12..."/>
    <w:basedOn w:val="Normal"/>
    <w:rsid w:val="00AB4B6D"/>
    <w:pPr>
      <w:spacing w:line="288" w:lineRule="auto"/>
    </w:pPr>
    <w:rPr>
      <w:b/>
      <w:bCs/>
      <w:smallCaps/>
      <w:color w:val="000000"/>
      <w:sz w:val="18"/>
    </w:rPr>
  </w:style>
  <w:style w:type="paragraph" w:styleId="Footer">
    <w:name w:val="footer"/>
    <w:basedOn w:val="Normal"/>
    <w:link w:val="FooterChar"/>
    <w:uiPriority w:val="99"/>
    <w:unhideWhenUsed/>
    <w:rsid w:val="00AB4B6D"/>
    <w:pPr>
      <w:tabs>
        <w:tab w:val="center" w:pos="4819"/>
        <w:tab w:val="right" w:pos="9638"/>
      </w:tabs>
    </w:pPr>
  </w:style>
  <w:style w:type="character" w:customStyle="1" w:styleId="FooterChar">
    <w:name w:val="Footer Char"/>
    <w:link w:val="Footer"/>
    <w:uiPriority w:val="99"/>
    <w:rsid w:val="00AB4B6D"/>
    <w:rPr>
      <w:rFonts w:ascii="Times New Roman" w:eastAsia="Times New Roman" w:hAnsi="Times New Roman"/>
    </w:rPr>
  </w:style>
  <w:style w:type="paragraph" w:styleId="Header">
    <w:name w:val="header"/>
    <w:basedOn w:val="Normal"/>
    <w:link w:val="HeaderChar"/>
    <w:uiPriority w:val="99"/>
    <w:unhideWhenUsed/>
    <w:rsid w:val="00AB4B6D"/>
    <w:pPr>
      <w:tabs>
        <w:tab w:val="center" w:pos="4819"/>
        <w:tab w:val="right" w:pos="9638"/>
      </w:tabs>
    </w:pPr>
  </w:style>
  <w:style w:type="character" w:customStyle="1" w:styleId="HeaderChar">
    <w:name w:val="Header Char"/>
    <w:link w:val="Header"/>
    <w:uiPriority w:val="99"/>
    <w:rsid w:val="00AB4B6D"/>
    <w:rPr>
      <w:rFonts w:ascii="Times New Roman" w:eastAsia="Times New Roman" w:hAnsi="Times New Roman"/>
    </w:rPr>
  </w:style>
  <w:style w:type="paragraph" w:customStyle="1" w:styleId="NumeroSezione">
    <w:name w:val="Numero Sezione"/>
    <w:basedOn w:val="Nessunostileparagrafo"/>
    <w:next w:val="Nessunostileparagrafo"/>
    <w:uiPriority w:val="99"/>
    <w:rsid w:val="0069454C"/>
    <w:pPr>
      <w:spacing w:before="2552"/>
      <w:jc w:val="center"/>
    </w:pPr>
    <w:rPr>
      <w:smallCaps/>
    </w:rPr>
  </w:style>
  <w:style w:type="paragraph" w:customStyle="1" w:styleId="TitoloSezione">
    <w:name w:val="Titolo Sezione"/>
    <w:basedOn w:val="Nessunostileparagrafo"/>
    <w:next w:val="Nessunostileparagrafo"/>
    <w:uiPriority w:val="99"/>
    <w:rsid w:val="0069454C"/>
    <w:pPr>
      <w:spacing w:before="283"/>
      <w:jc w:val="center"/>
    </w:pPr>
    <w:rPr>
      <w:smallCaps/>
      <w:sz w:val="28"/>
      <w:szCs w:val="28"/>
    </w:rPr>
  </w:style>
  <w:style w:type="paragraph" w:customStyle="1" w:styleId="TitoloCapitolo">
    <w:name w:val="Titolo Capitolo"/>
    <w:basedOn w:val="Normal"/>
    <w:uiPriority w:val="99"/>
    <w:rsid w:val="005003DE"/>
    <w:pPr>
      <w:widowControl w:val="0"/>
      <w:tabs>
        <w:tab w:val="left" w:pos="567"/>
        <w:tab w:val="left" w:pos="6760"/>
      </w:tabs>
      <w:suppressAutoHyphens/>
      <w:autoSpaceDE w:val="0"/>
      <w:autoSpaceDN w:val="0"/>
      <w:adjustRightInd w:val="0"/>
      <w:spacing w:line="380" w:lineRule="atLeast"/>
      <w:textAlignment w:val="center"/>
    </w:pPr>
    <w:rPr>
      <w:rFonts w:cs="PalatinoLinotype-Roman"/>
      <w:color w:val="000000"/>
      <w:sz w:val="30"/>
      <w:szCs w:val="30"/>
    </w:rPr>
  </w:style>
  <w:style w:type="character" w:customStyle="1" w:styleId="TimesNewRomanCorsivo">
    <w:name w:val="Times New Roman Corsivo"/>
    <w:rsid w:val="0069454C"/>
    <w:rPr>
      <w:rFonts w:ascii="Times New Roman" w:hAnsi="Times New Roman"/>
      <w:i/>
      <w:iCs/>
    </w:rPr>
  </w:style>
  <w:style w:type="character" w:customStyle="1" w:styleId="TimesNewRomanMaiuscoletto">
    <w:name w:val="Times New Roman Maiuscoletto"/>
    <w:rsid w:val="0069454C"/>
    <w:rPr>
      <w:rFonts w:ascii="Times New Roman" w:hAnsi="Times New Roman"/>
      <w:smallCaps/>
    </w:rPr>
  </w:style>
  <w:style w:type="character" w:customStyle="1" w:styleId="TimesNewRoman9ptApice">
    <w:name w:val="Times New Roman 9 pt Apice"/>
    <w:rsid w:val="0069454C"/>
    <w:rPr>
      <w:rFonts w:ascii="Times New Roman" w:hAnsi="Times New Roman"/>
      <w:sz w:val="18"/>
      <w:vertAlign w:val="superscript"/>
    </w:rPr>
  </w:style>
  <w:style w:type="character" w:customStyle="1" w:styleId="TimesNewRoman">
    <w:name w:val="Times New Roman"/>
    <w:rsid w:val="0069454C"/>
    <w:rPr>
      <w:rFonts w:ascii="Times New Roman" w:hAnsi="Times New Roman"/>
    </w:rPr>
  </w:style>
  <w:style w:type="character" w:customStyle="1" w:styleId="TimesNewRomanGrassetto">
    <w:name w:val="Times New Roman Grassetto"/>
    <w:rsid w:val="0069454C"/>
    <w:rPr>
      <w:rFonts w:ascii="Times New Roman" w:hAnsi="Times New Roman"/>
      <w:b/>
      <w:bCs/>
    </w:rPr>
  </w:style>
  <w:style w:type="character" w:customStyle="1" w:styleId="TimesNewRomanGrassettoCorsivo">
    <w:name w:val="Times New Roman Grassetto Corsivo"/>
    <w:rsid w:val="0069454C"/>
    <w:rPr>
      <w:rFonts w:ascii="Times New Roman" w:hAnsi="Times New Roman"/>
      <w:b/>
      <w:bCs/>
      <w:i/>
      <w:iCs/>
    </w:rPr>
  </w:style>
  <w:style w:type="paragraph" w:customStyle="1" w:styleId="StileSinistro0cmSporgente05cm">
    <w:name w:val="Stile Sinistro:  0 cm Sporgente  05 cm"/>
    <w:basedOn w:val="Normal"/>
    <w:rsid w:val="005003DE"/>
    <w:pPr>
      <w:ind w:left="284" w:hanging="284"/>
    </w:pPr>
  </w:style>
  <w:style w:type="character" w:customStyle="1" w:styleId="Stile">
    <w:name w:val="Stile"/>
    <w:rsid w:val="005003DE"/>
    <w:rPr>
      <w:rFonts w:ascii="Times New Roman" w:hAnsi="Times New Roman"/>
      <w:b/>
      <w:bCs/>
      <w:smallCaps/>
      <w:color w:val="FFFFFF"/>
      <w:sz w:val="18"/>
    </w:rPr>
  </w:style>
  <w:style w:type="character" w:styleId="Hyperlink">
    <w:name w:val="Hyperlink"/>
    <w:basedOn w:val="DefaultParagraphFont"/>
    <w:uiPriority w:val="99"/>
    <w:unhideWhenUsed/>
    <w:rsid w:val="00D90FBC"/>
    <w:rPr>
      <w:color w:val="0000FF" w:themeColor="hyperlink"/>
      <w:u w:val="single"/>
    </w:rPr>
  </w:style>
  <w:style w:type="paragraph" w:styleId="ListParagraph">
    <w:name w:val="List Paragraph"/>
    <w:basedOn w:val="Normal"/>
    <w:uiPriority w:val="34"/>
    <w:qFormat/>
    <w:rsid w:val="006636F6"/>
    <w:pPr>
      <w:ind w:left="720"/>
      <w:contextualSpacing/>
    </w:pPr>
  </w:style>
  <w:style w:type="character" w:styleId="FollowedHyperlink">
    <w:name w:val="FollowedHyperlink"/>
    <w:basedOn w:val="DefaultParagraphFont"/>
    <w:uiPriority w:val="99"/>
    <w:semiHidden/>
    <w:unhideWhenUsed/>
    <w:rsid w:val="003B42E7"/>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4561872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CBB13DA-8697-471A-89EB-E978B52356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3775</Words>
  <Characters>23789</Characters>
  <Application>Microsoft Office Word</Application>
  <DocSecurity>0</DocSecurity>
  <Lines>198</Lines>
  <Paragraphs>55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Manager/>
  <Company>Università La Sapienza</Company>
  <LinksUpToDate>false</LinksUpToDate>
  <CharactersWithSpaces>27509</CharactersWithSpaces>
  <SharedDoc>false</SharedDoc>
  <HyperlinkBase/>
  <HLinks>
    <vt:vector size="6" baseType="variant">
      <vt:variant>
        <vt:i4>2424918</vt:i4>
      </vt:variant>
      <vt:variant>
        <vt:i4>-1</vt:i4>
      </vt:variant>
      <vt:variant>
        <vt:i4>1037</vt:i4>
      </vt:variant>
      <vt:variant>
        <vt:i4>1</vt:i4>
      </vt:variant>
      <vt:variant>
        <vt:lpwstr>/Volumes/Lavori/LAVORI/Lavori_Roberto/4768_EditriceSapienza_NuoveCollane2012/Lavorazioni/Immagini/musici_fra_ulivi.jpg</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Ein Microsoft Office-Anwender</dc:creator>
  <cp:keywords/>
  <dc:description/>
  <cp:lastModifiedBy>Diederichs</cp:lastModifiedBy>
  <cp:revision>22</cp:revision>
  <cp:lastPrinted>2015-11-17T14:13:00Z</cp:lastPrinted>
  <dcterms:created xsi:type="dcterms:W3CDTF">2015-11-10T15:28:00Z</dcterms:created>
  <dcterms:modified xsi:type="dcterms:W3CDTF">2015-11-17T14:17:00Z</dcterms:modified>
  <cp:category/>
</cp:coreProperties>
</file>