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828800" cy="1828800"/>
                    </a:xfrm>
                    <a:prstGeom prst="rect"/>
                  </pic:spPr>
                </pic:pic>
              </a:graphicData>
            </a:graphic>
          </wp:inline>
        </w:drawing>
      </w:r>
    </w:p>
    <w:p>
      <w:pPr>
        <w:jc w:val="center"/>
      </w:pPr>
      <w:r>
        <w:rPr>
          <w:rFonts w:ascii="Ebrima" w:hAnsi="Ebrima"/>
          <w:b/>
          <w:color w:val="FFBC14"/>
          <w:sz w:val="40"/>
        </w:rPr>
        <w:t>የአስተዳደር እና ልማት ዘርፍ የ2018 ዓ.ም. ዓመታዊ የልማት እቅድ</w:t>
      </w:r>
    </w:p>
    <w:p>
      <w:r>
        <w:br w:type="page"/>
      </w:r>
    </w:p>
    <w:p>
      <w:r>
        <w:rPr>
          <w:b/>
        </w:rPr>
        <w:t>Table of Contents</w:t>
      </w:r>
    </w:p>
    <w:p>
      <w:r>
        <w:fldSimple w:instr="TOC \o &quot;1-3&quot; \h \z \u"/>
      </w:r>
    </w:p>
    <w:p>
      <w:r>
        <w:br w:type="page"/>
      </w:r>
    </w:p>
    <w:p>
      <w:pPr>
        <w:pStyle w:val="Heading1"/>
      </w:pPr>
      <w:r>
        <w:rPr>
          <w:rFonts w:ascii="Ebrima" w:hAnsi="Ebrima"/>
          <w:b/>
          <w:color w:val="2F6EBC"/>
          <w:sz w:val="34"/>
        </w:rPr>
        <w:t>1. መግቢያ</w:t>
      </w:r>
    </w:p>
    <w:p>
      <w:pPr>
        <w:jc w:val="lowKashida"/>
      </w:pPr>
      <w:r>
        <w:rPr>
          <w:rFonts w:ascii="Ebrima" w:hAnsi="Ebrima"/>
          <w:sz w:val="24"/>
        </w:rPr>
        <w:t>1.</w:t>
        <w:tab/>
        <w:t>መግቢያ</w:t>
        <w:br/>
        <w:br/>
        <w:t xml:space="preserve">የኢትዮጵያ አርቲፊሻል ኢንተለጀንስ ኢንስቲትዩት የፌደራል መንግስት አስፈፃሚ አካላትን ስልጣንና ተግባር ለመወሰን በወጣው አዋጅ ቁጥር 1263/14 መሰረት በሚንስትሮች ምክር ቤት ደንብ ቁጥር 510/2014 ወደ ኢንስቲትዩት ከፍ ያለ ሲሆን ከተሰጡት ተግባርና ኃላፊነትም መካከል </w:t>
        <w:br/>
        <w:br/>
        <w:t>o</w:t>
        <w:tab/>
        <w:t xml:space="preserve">የአርቲፊሻል ኢንተለጀንስ ምርትና አገልግሎት የማቅረብ፣ </w:t>
        <w:br/>
        <w:br/>
        <w:t>o</w:t>
        <w:tab/>
        <w:t xml:space="preserve">ሀገራዊ መሠረተ ልማት የመዘርጋት፣ </w:t>
        <w:br/>
        <w:br/>
        <w:t>o</w:t>
        <w:tab/>
        <w:t xml:space="preserve">ሀገራዊ ፖሊሲዎችን፣ ህጎችን እና የቁጥጥር ማዕቀፎችን የመቅረጽና፣ </w:t>
        <w:br/>
        <w:br/>
        <w:t>o</w:t>
        <w:tab/>
        <w:t xml:space="preserve">በግልና የመንግስት ተቋማት የሚደረጉ ምርምሮች፣ ልማቶች እና ትግበራዎችን የሚደግፍ ስርዓት የመፍጠር፣ </w:t>
        <w:br/>
        <w:br/>
        <w:t>o</w:t>
        <w:tab/>
        <w:t xml:space="preserve">ተቋማዊ አቅም መገንባት፣ </w:t>
        <w:br/>
        <w:br/>
        <w:t>o</w:t>
        <w:tab/>
        <w:t xml:space="preserve">ብሄራዊ የመረጃ ቋት ስርዓት ልማት እና አጠቃቀምን የማሳለጥ እና </w:t>
        <w:br/>
        <w:br/>
        <w:t>o</w:t>
        <w:tab/>
        <w:t>ከሚመለከታቸው መንግስታዊ፣ መንግስታዊ ካልሆኑ አካላት ጋር በአጋርነትና ትብብር መስራት ይገኙበታል፡፡</w:t>
        <w:br/>
        <w:br/>
        <w:t xml:space="preserve">በመሆኑም የአስተዳደር እና ልማት ዘርፍም ኢንስቲትዩቱ የተሰጠውን ተልዕኮ በተሳካ ሁኔታ ለመወጣት የተለያዩ አገልግሎቶችን በተቀናጀና በተሳለጠ ሁኔታ ለኢንስቲትዩቱ ማህበረሰብ እያቀረበ እንደሚገኝ እሙን ነው ፤ በመሆኑም ዘርፉ በዋናነት የሚያከናውናቸው ወሳኝ ተግባራት መካከል የፋይናንስ እና በጀት አስተዳደር የመንግስትን የፋይናንስ ህጎችና መመሪያዎች መሰረት በማድረግ የኢንስቲትዩቱን የፋይናንስ ሥርዓት መቆጣጠር፣ የተሳለጠ እና ዉጤታማ የሃብት አቅርቦትና አስተዳደር ለማረጋገጥ ጥራት ያለው የግዥ አቅርቦት ስርዓትን መንግስት ባስቀመጠው የeGP ሲስተምን  ተግባራዊ ማድረግ ፣ የንብረት አስተዳደር እና ጠቅላላ አገልግሎት ተቋማዊ ተልዕኮን ለመወጣት የሚያስችል መሰረት የመጣል፣ በተቋሙ የለውጥ ስራዎችን ቀጣይነት እንዲኖራቸው ተግባራዊ ማድረግ እና ኢንስቲትዩቱ የተጣለበትን ተግባርና ኃላፊነት ከግብ ለማድረስ ያግዝ ዘንድ በውስጥ አቅምና ከተለያዩ ባለድርሻ አካላት ጋር በጋራ በመሆን የተለያዩ ፕሮጀክቶችንና መሰረተ ልማቶችን በመስራት ላይ ይገኛል።  በመሆኑም በኢንስቲትዩቱ የሚተገበሩ ፕሮጀክቶች በታቀደላቸው ጊዜ፣ በጀት እና ጥራት እንዲጠናቀቁ በማድረግ የፕሮጀክቶችን ውጤታማነት ማሳደግ በእጅጉ አስፈላጊ ሲሆን የፕሮጀክት ውልን በአግባቡና በጥራት ማስተዳደር ጥቅምን ከማስጠበቅ አንፃር ከፍተኛ ሚናን የሚጫወት በመሆኑ ፕሮጀክቶች ውል የማስተዳደርና የመከታተል ስራዎችን እያከናወነ ይገኛል፤እንዲሁም በእቅድ ዝግጅትና የለውጥ ትግበራ ዲቪዥን ከስትራቴጂክ እቅድ አንስቶ በየዓመቱ የኢንስቲትዩቱን ዓመታዊ እቅድ ማዘጋጀትና አፈፃፀሙን የመከታተል፤ የአፈፃፀም ሪፖርቶችን ለሚመለከታቸው ተቋማት ማቅረብ እና የተቋሙን ውስጣዊ አሰራር የሚያሻሽሉ የሪፎርም ስራዎችን በመስራት የተጀመሩ የሚቀርቡ አገልግሎቶችን አውቶሜት የማድረግና የማስቀጠል ክትትል ስራዎች የሚሰሩበት ሲሆን ዘርፉ እነዘህን ከላይ የተዘረዘሩ ተግባራትን የተሻለ ውጤታማ ለማድረግ ከ2017 በጀት ዓመት የእቅድ አፈፃፀም በመነሳት በ2018 በጀት ዓመት ቀጣይነት ያላቸው ተልዕኮ ተኮር የሆኑ በዘርፉ የሚከናወኑ ዋና ዋና ተግባራትን በማካተት እንደሚከተለው ተዘጋጅቶ ቀርቧል። </w:t>
        <w:br/>
        <w:br/>
        <w:t>2.</w:t>
        <w:tab/>
        <w:t>የኢንስቲትዩቱ ራዕይ፣ ተልዕኮና እሴቶች</w:t>
        <w:br/>
        <w:br/>
        <w:t>ራዕይ (vision)</w:t>
        <w:br/>
        <w:br/>
        <w:t></w:t>
        <w:tab/>
        <w:t>ኢትዮጵያ በ2022 ዓ.ም በአፍሪካ በአርቲፊሻል ኢንተለጀንስ ቴክኖሎጂ ግንባር ቀደም የሚያደርጋትን ተቋም እውን ሆኖ ማየት</w:t>
        <w:br/>
        <w:br/>
        <w:t>ተልዕኮ (Mission)</w:t>
        <w:br/>
        <w:br/>
        <w:t></w:t>
        <w:tab/>
        <w:t>ሀገራዊ እውቅና ያለው የአርቲፊሻል ኢንተለጀንስ ተቋም በመገንባት በዳታ ላይ የተመሰረተ የአርቲፊሻል ኢንተለጀንስ ስርዓቶችን በመጠቀም ሀገራዊ ችግሮችን ለመፍታት፤ ውጤታማነት እና ምርታማትን የማሳደግ አቅም ማጎልበት።</w:t>
        <w:br/>
        <w:br/>
        <w:t>ስትራቴጂክ እሴቶች (core values of AI)</w:t>
        <w:br/>
        <w:br/>
        <w:t></w:t>
        <w:tab/>
        <w:t>ሰብአዊ ክብር እና ልዕልና</w:t>
        <w:br/>
        <w:br/>
        <w:t>የአርቲፊሻል ኢንተለጀንስ ምርምር የሰውን ተፈጥሯዊ ክብር እና ልዕልና ባከበረ እና የሰው ልጅን አስተውሎት ከማሽን መላቅ ባገናዘበ መንገድ ይከናወናል፡፡</w:t>
        <w:br/>
        <w:br/>
        <w:t></w:t>
        <w:tab/>
        <w:t xml:space="preserve">አርቲፊሻል ኢንተለጀንስ ለበጐ ተግባር እና ብዝኃነት </w:t>
        <w:br/>
        <w:br/>
        <w:t>አርቲፊሻል ኢንተለጀንስን ለጋራ በጐ አላማ እና ብዝኃነትን ላማከለ የማኅበረሰብ ጥቅም ማዋል።</w:t>
        <w:br/>
        <w:br/>
        <w:t></w:t>
        <w:tab/>
        <w:t xml:space="preserve">ግልጽነት እና ተዓማኒነት </w:t>
        <w:br/>
        <w:br/>
        <w:t>ለአርቲፊሻል ኢንተለጀንስ ስልተ-ቀመር ንድፍን እና ለምርምር ግብዓት የሚሆነውን የዳታ ክምችት ግልጽነት እና ተዓማኒነትን በተላበሰ መንገድ ማበልጸግ እና መጠቀም።</w:t>
        <w:br/>
        <w:br/>
        <w:t></w:t>
        <w:tab/>
        <w:t>እሴት መጨመር (value addition)</w:t>
        <w:br/>
        <w:br/>
        <w:t>በግለሰብ፣ በቡድን እና በተቋም ደረጃ በሚሰሩ ስራዎች ዕሴት በመጨመር ተጨባጭ፣ ጥራት ያለው እና የላቀ አስተዋጻዖ ማድረግና የኢንስቲትዩቱን የመፈፀም አቅም ማሳደግ።</w:t>
        <w:br/>
        <w:br/>
        <w:t></w:t>
        <w:tab/>
        <w:t>ሁሌም መማርና ማደግ (Continuous Learning and Growth)</w:t>
        <w:br/>
        <w:br/>
        <w:t>ጥንካሬዎችን እና ክፍተቶችን ለይቶ ጥንካሬዎችን ማስቀጠል፣ክፍተቶችን መሠረት ያደረገ ያቅም መጐልበቻ ስራዎችን በዘላቂነት በማከናወን ተቋማዊ እድገት ማረጋገጥ።</w:t>
        <w:br/>
        <w:br/>
        <w:t></w:t>
        <w:tab/>
        <w:t xml:space="preserve">ፍትሐዊነት </w:t>
        <w:br/>
        <w:br/>
        <w:t>የአርቲፊሻል ኢንተለጀንስ መፍትሔዎች የሰዎችን ሰብአዊ ዕሴቶችን ባከበረ፣ፖለቲካዊ እና ኢኮኖሚያዊ መብታቸውና ጥቅማቸውን በማይጎዳ መልኩ ይተገበራሉ</w:t>
        <w:br/>
        <w:br/>
        <w:t>3.</w:t>
        <w:tab/>
        <w:t>የአስተዳደር እና ልማት ዘርፍ ተልዕኮ</w:t>
        <w:tab/>
        <w:br/>
        <w:br/>
        <w:t></w:t>
        <w:tab/>
        <w:t>በ2018 በጀት ዓመት የኢንስቲትዩቱን ተልዕኮን መሳካት ወሳኝ ሚና የሚጫወቱ የተለያዩ አቅርቦቶችን እና አገልግሎቶችን ተደራሽ ለማድረግ የሚያስችል የአሰራር ስርዓቶችና መመሪያችን በመተግበር ግልጽ፣ ቀልጣፋና ፍትሐዊ አቅርቦትን እውን ማድረግ፤</w:t>
        <w:br/>
        <w:br/>
        <w:t>4.</w:t>
        <w:tab/>
        <w:t>የአስተዳደር እና ልማት ዘርፍ እሴቶች</w:t>
        <w:br/>
        <w:br/>
        <w:t></w:t>
        <w:tab/>
        <w:t>የአገልጋይነት መንፈስ የተላበሰ ዜጋ መፍጠር፤</w:t>
        <w:br/>
        <w:br/>
        <w:t></w:t>
        <w:tab/>
        <w:t>ስራዎችን በቡድን እና በትብብር መስራት፤</w:t>
        <w:br/>
        <w:br/>
        <w:t></w:t>
        <w:tab/>
        <w:t>በግልጽነት እና በተዓማኒነት  ማገልገል፤</w:t>
        <w:br/>
        <w:br/>
        <w:t></w:t>
        <w:tab/>
        <w:t>በስነ-ምግባር የታነፀ ባለሙያ መገንባት፤</w:t>
      </w:r>
    </w:p>
    <w:p>
      <w:pPr>
        <w:pStyle w:val="Heading2"/>
      </w:pPr>
      <w:r>
        <w:rPr>
          <w:rFonts w:ascii="Ebrima" w:hAnsi="Ebrima"/>
          <w:b/>
          <w:color w:val="3180E0"/>
          <w:sz w:val="30"/>
        </w:rPr>
        <w:t>1.2 ስትራቴጂክ ግቦች</w:t>
      </w:r>
    </w:p>
    <w:p>
      <w:pPr>
        <w:pStyle w:val="ListNumber"/>
      </w:pPr>
      <w:r>
        <w:t>ተቋማዊ የማስፈጸም አቅም፣ የሀብት አጠቃቀም እና የአገልግሎት አሰጣጥ አሰራር ማጎልበት</w:t>
      </w:r>
    </w:p>
    <w:p>
      <w:pPr>
        <w:pStyle w:val="ListNumber"/>
      </w:pPr>
      <w:r>
        <w:t>ለአርቲፊሻል ኢንተለጀንስ ምርምር እና ልማት ዳታን ማሰበሰብ፣ ማዘጋጀት እና  አጠቃቅምን  ማጎልበት</w:t>
      </w:r>
    </w:p>
    <w:p>
      <w:pPr>
        <w:pStyle w:val="ListNumber"/>
      </w:pPr>
      <w:r>
        <w:t xml:space="preserve">ችግር ፈቺ የአርቲፊሻል ኢንተለጀንስ ምርምሮችን ማከናወን፣ ማልማት እና ተደራሽ ማድረግ </w:t>
      </w:r>
    </w:p>
    <w:p>
      <w:pPr>
        <w:pStyle w:val="ListNumber"/>
      </w:pPr>
      <w:r>
        <w:t>ሀገራዊ የአርቲፊሻል ኢንተሊጀንስ መሠረተ-ልማት በመገንባት ስራ ላይ ማዋል እና የዘርፉን ስነ-ምህዳር ማጎልበት</w:t>
      </w:r>
    </w:p>
    <w:p>
      <w:pPr>
        <w:pStyle w:val="Heading1"/>
      </w:pPr>
      <w:r>
        <w:rPr>
          <w:rFonts w:ascii="Ebrima" w:hAnsi="Ebrima"/>
          <w:b/>
          <w:color w:val="2F6EBC"/>
          <w:sz w:val="34"/>
        </w:rPr>
        <w:t>2. የልማት ዕቅዱ እንድምታዎች እና የሚጠበቁ ውጤቶች</w:t>
      </w:r>
    </w:p>
    <w:p>
      <w:pPr>
        <w:jc w:val="lowKashida"/>
      </w:pPr>
      <w:r>
        <w:rPr>
          <w:rFonts w:ascii="Ebrima" w:hAnsi="Ebrima"/>
          <w:sz w:val="24"/>
        </w:rPr>
        <w:t>5.</w:t>
        <w:tab/>
        <w:t>የ2017 በጀት ዓመት የዘርፉ ዕቅድ መነሻዎች</w:t>
        <w:br/>
        <w:br/>
        <w:t>5.1.</w:t>
        <w:tab/>
        <w:t>የኢንስቲትዩቱ የ10 ዓመት መሪ እቅድ እንደ መነሻ</w:t>
        <w:br/>
        <w:br/>
        <w:t>ለአርቲፊሻል ኢንተለጀንስ ከተሰጠው ትኩረት አንፃር የአርቲፊሻል ኢንተለጀንስ ውጤቶችን በማጎልበትና ለሀገሪቱ ኢኮኖሚ ዕድገት እንዲውል የአስር ዓመት (2013-2022) የልማት ስትራቴጂክ እቅድ ታቅዶ ተግባራዊ እየተደረገ የሚገኝ ሲሆን ከእቅድ መነሻነት የአስተዳደር እና ልማት ዘርፍ ለተልዕኮ ወሳኝ የሆኑ የፋይናንስና የበጀት አስተዳደር ስርዓት (IFMIs &amp; Internet Banking) ፤ በeGP ሲስተም የታገዘ የግዥና አቅርቦት፤ በቴክኖሎጂ የታገዘ የንብረት እና ጠቅላላ አገልግሎትን አቅም ማጎልበት፣ የእቅድና ለውጥ ትግበራ የተጀመሩ በርካታ ስራዎችን ማስቀጠል እና የኮንትራት ውሎችን እና አፈፃፀማቸውን በሚገባ ማስተዳደር የሚጠይቅ መሆኑ እንደመነሻ ይወሰዳል።</w:t>
        <w:br/>
        <w:br/>
        <w:t>5.2.</w:t>
        <w:tab/>
        <w:t xml:space="preserve">ለዘርፉ የተሰጠ ስትራቴጂክ ግብ </w:t>
        <w:br/>
        <w:br/>
        <w:t></w:t>
        <w:tab/>
        <w:t>ተቋማዊ የማስፈፀም አቅም፣ የሃብት አጠቃቀም እና የአገልግሎት አሰጣጥ አሰራር ማጎልበት</w:t>
        <w:br/>
        <w:br/>
        <w:t></w:t>
        <w:tab/>
        <w:t>ሃገራዊ የአርቴፊሻል ኢንተለጀንስ መሰረተ ልማት በመገንባት ስራ ማዋል እና የዘርፉን  ስነ-ምህዳር ማጎልበት፤</w:t>
        <w:br/>
        <w:br/>
        <w:t>5.3.</w:t>
        <w:tab/>
        <w:t>ዘርፉ የሚያከናውናቸው ዋና ዋና ተግባራትና ኃላፊነቶችን እንደመነሻ</w:t>
        <w:br/>
        <w:br/>
        <w:t></w:t>
        <w:tab/>
        <w:t>የእቅድ ዝግጅት፣ የክትትልና ግምገማ እና የስታቲስቲክ መረጃ አስተዳደር አሰራር ማሻሻል</w:t>
        <w:br/>
        <w:br/>
        <w:t></w:t>
        <w:tab/>
        <w:t xml:space="preserve"> የፋይናንስና ንብረት አስተዳደር አሰራርንና ውጤታማነትን ማሻሻል</w:t>
        <w:br/>
        <w:br/>
        <w:t></w:t>
        <w:tab/>
        <w:t>የኢንፎርሜሽን ኮሚኒኬሽን እናቴክኖሎጂ አሰራርንና ውጤታማነትን ማሻሻል</w:t>
        <w:br/>
        <w:br/>
        <w:t></w:t>
        <w:tab/>
        <w:t>የስነ-ምግባርና የፀረ-ሙስና የክትትል ስራዎችን ማሻሻል</w:t>
        <w:br/>
        <w:br/>
        <w:t></w:t>
        <w:tab/>
        <w:t>የሴቶች ማህበራዊ ተሳታፊነትንና ተጠቃሚነትን ማሻሻል</w:t>
      </w:r>
    </w:p>
    <w:p>
      <w:r>
        <w:rPr>
          <w:rFonts w:ascii="Ebrima" w:hAnsi="Ebrima"/>
          <w:b/>
          <w:sz w:val="30"/>
        </w:rPr>
        <w:t>ስትራቴጂካዊ ግቦች፣ ዋና ዋና ተግባራት፣ ቁልፍ አመላካቾች እና የሚጠበቁ ቁልፍ ውጤቶች</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10d7c"/>
          </w:tcPr>
          <w:p>
            <w:r>
              <w:rPr>
                <w:b/>
                <w:color w:val="FFBC14"/>
              </w:rPr>
              <w:t>ስትራቴጂክ ግቦች</w:t>
            </w:r>
          </w:p>
        </w:tc>
        <w:tc>
          <w:tcPr>
            <w:tcW w:type="dxa" w:w="2160"/>
            <w:shd w:fill="110d7c"/>
          </w:tcPr>
          <w:p>
            <w:r>
              <w:rPr>
                <w:b/>
                <w:color w:val="FFBC14"/>
              </w:rPr>
              <w:t>ዋና ዋና ተግባራት</w:t>
            </w:r>
          </w:p>
        </w:tc>
        <w:tc>
          <w:tcPr>
            <w:tcW w:type="dxa" w:w="2160"/>
            <w:shd w:fill="110d7c"/>
          </w:tcPr>
          <w:p>
            <w:r>
              <w:rPr>
                <w:b/>
                <w:color w:val="FFBC14"/>
              </w:rPr>
              <w:t>ቁልፍ የአፈፃፀም አመልካቾች (KPIs)</w:t>
            </w:r>
          </w:p>
        </w:tc>
        <w:tc>
          <w:tcPr>
            <w:tcW w:type="dxa" w:w="2160"/>
            <w:shd w:fill="110d7c"/>
          </w:tcPr>
          <w:p>
            <w:r>
              <w:rPr>
                <w:b/>
                <w:color w:val="FFBC14"/>
              </w:rPr>
              <w:t>የሚጠበቁ ቁልፍ ውጤቶች</w:t>
            </w:r>
          </w:p>
        </w:tc>
      </w:tr>
      <w:tr>
        <w:tc>
          <w:tcPr>
            <w:tcW w:type="dxa" w:w="2160"/>
            <w:vMerge w:val="restart"/>
            <w:shd w:fill="D6E3F1"/>
          </w:tcPr>
          <w:p>
            <w:r>
              <w:t>ሀገራዊ የአርቲፊሻል ኢንተሊጀንስ መሠረተ-ልማት በመገንባት ስራ ላይ ማዋል እና የዘርፉን ስነ-ምህዳር ማጎልበት</w:t>
            </w:r>
          </w:p>
        </w:tc>
        <w:tc>
          <w:tcPr>
            <w:tcW w:type="dxa" w:w="2160"/>
          </w:tcPr>
          <w:p>
            <w:r>
              <w:t>ደረጃዉን የጠበቀ የአ.ኢ መሰረተ-ልማት መገንባት እና ማደራጀት</w:t>
            </w:r>
          </w:p>
        </w:tc>
        <w:tc>
          <w:tcPr>
            <w:tcW w:type="dxa" w:w="2160"/>
          </w:tcPr>
          <w:p>
            <w:pPr>
              <w:pStyle w:val="ListBullet"/>
            </w:pPr>
            <w:r>
              <w:t>የተገነባ የአርቲፊሻል ኢንተለጀንስ መሰረተ ልማት</w:t>
            </w:r>
          </w:p>
          <w:p>
            <w:pPr>
              <w:pStyle w:val="ListBullet"/>
            </w:pPr>
            <w:r>
              <w:t>ፋሲሊቲ የተሞላለት የአርቲፊሻል ኢንተለጀንስ መሰረተ ልማት</w:t>
            </w:r>
          </w:p>
        </w:tc>
        <w:tc>
          <w:tcPr>
            <w:tcW w:type="dxa" w:w="2160"/>
            <w:shd w:fill="F2F2F2"/>
          </w:tcPr>
          <w:p>
            <w:r>
              <w:t>የተደራጀና ጥቅም ላይ የዋለ የአኢ መሰረተ-ልማት</w:t>
            </w:r>
          </w:p>
        </w:tc>
      </w:tr>
      <w:tr>
        <w:tc>
          <w:tcPr>
            <w:tcW w:type="dxa" w:w="2160"/>
            <w:vMerge/>
          </w:tcPr>
          <w:p/>
        </w:tc>
        <w:tc>
          <w:tcPr>
            <w:tcW w:type="dxa" w:w="2160"/>
          </w:tcPr>
          <w:p>
            <w:r>
              <w:t>ሀገራዊ የአኢ ፕሮጀክቶችን መከወን፣ መከታተልና መደገፍ</w:t>
            </w:r>
          </w:p>
        </w:tc>
        <w:tc>
          <w:tcPr>
            <w:tcW w:type="dxa" w:w="2160"/>
          </w:tcPr>
          <w:p/>
          <w:p>
            <w:pPr>
              <w:pStyle w:val="ListBullet"/>
            </w:pPr>
            <w:r>
              <w:t>በዘርፉ የተከናወኑ ፕሮጀክቶች</w:t>
            </w:r>
          </w:p>
          <w:p>
            <w:pPr>
              <w:pStyle w:val="ListBullet"/>
            </w:pPr>
            <w:r>
              <w:t>በጊዜ፣ በጥራትና በተያዘለት በጀት የተጠናቀቁ ፕሮጀክቶች</w:t>
            </w:r>
          </w:p>
          <w:p>
            <w:pPr>
              <w:pStyle w:val="ListBullet"/>
            </w:pPr>
            <w:r>
              <w:t>በጊዜ፣ በጥራትና በተያዘለት በጀት የተጠናቀቁ ፕሮጀክቶች</w:t>
            </w:r>
          </w:p>
          <w:p>
            <w:pPr>
              <w:pStyle w:val="ListBullet"/>
            </w:pPr>
            <w:r>
              <w:t>በጊዜ፣ በጥራትና በተያዘለት በጀት የተጠናቀቁ ፕሮጀክቶች</w:t>
            </w:r>
          </w:p>
        </w:tc>
        <w:tc>
          <w:tcPr>
            <w:tcW w:type="dxa" w:w="2160"/>
            <w:shd w:fill="F2F2F2"/>
          </w:tcPr>
          <w:p>
            <w:r>
              <w:t>ውጤታማ የፕሮጀክት አፈጻፀም</w:t>
            </w:r>
          </w:p>
        </w:tc>
      </w:tr>
      <w:tr>
        <w:tc>
          <w:tcPr>
            <w:tcW w:type="dxa" w:w="2160"/>
            <w:vMerge w:val="restart"/>
            <w:shd w:fill="D6E3F1"/>
          </w:tcPr>
          <w:p>
            <w:r>
              <w:t>ተቋማዊ የማስፈጸም አቅም፣ የሀብት አጠቃቀም እና የአገልግሎት አሰጣጥ አሰራር ማጎልበት</w:t>
            </w:r>
          </w:p>
        </w:tc>
        <w:tc>
          <w:tcPr>
            <w:tcW w:type="dxa" w:w="2160"/>
          </w:tcPr>
          <w:p>
            <w:r>
              <w:t>የዕቅድ ዝግጅት፣ የክትትልና ግምገማ እና የስታቲስቲክስ መረጃ አስተዳደር አሰራር ማሻሻል</w:t>
            </w:r>
          </w:p>
        </w:tc>
        <w:tc>
          <w:tcPr>
            <w:tcW w:type="dxa" w:w="2160"/>
          </w:tcPr>
          <w:p>
            <w:pPr>
              <w:pStyle w:val="ListBullet"/>
            </w:pPr>
            <w:r>
              <w:t>ወቅቱንና ጥራቱን የጠበቀ ዕቅድና ሪፖርት ሰነድ ማዘጋጅት</w:t>
            </w:r>
          </w:p>
          <w:p>
            <w:pPr>
              <w:pStyle w:val="ListBullet"/>
            </w:pPr>
            <w:r>
              <w:t>የክትትልና ግምገማ ስርዓት መዘርጋት</w:t>
            </w:r>
          </w:p>
          <w:p>
            <w:pPr>
              <w:pStyle w:val="ListBullet"/>
            </w:pPr>
            <w:r>
              <w:t>የዘርፉን የአፈጻጸም መረጃ አያያዝ በቴክኖሎጂ በመደገፍ በሙከራ ደረጃ ማደራጀት</w:t>
            </w:r>
          </w:p>
        </w:tc>
        <w:tc>
          <w:tcPr>
            <w:tcW w:type="dxa" w:w="2160"/>
            <w:shd w:fill="F2F2F2"/>
          </w:tcPr>
          <w:p>
            <w:r>
              <w:t>ዉጤታማ የክትትልና ግምገማ ስርዓት</w:t>
            </w:r>
          </w:p>
        </w:tc>
      </w:tr>
      <w:tr>
        <w:tc>
          <w:tcPr>
            <w:tcW w:type="dxa" w:w="2160"/>
            <w:vMerge/>
          </w:tcPr>
          <w:p/>
        </w:tc>
        <w:tc>
          <w:tcPr>
            <w:tcW w:type="dxa" w:w="2160"/>
          </w:tcPr>
          <w:p>
            <w:r>
              <w:t>የፋይናንስና ንብረት አስተዳደር አሰራርንና ውጤታማነትን ማሻሻል</w:t>
            </w:r>
          </w:p>
        </w:tc>
        <w:tc>
          <w:tcPr>
            <w:tcW w:type="dxa" w:w="2160"/>
          </w:tcPr>
          <w:p/>
          <w:p>
            <w:pPr>
              <w:pStyle w:val="ListBullet"/>
            </w:pPr>
            <w:r>
              <w:t>ነቀፌታ ያለበትን የኦዲት ግኝት መቀነስ</w:t>
            </w:r>
          </w:p>
          <w:p>
            <w:pPr>
              <w:pStyle w:val="ListBullet"/>
            </w:pPr>
            <w:r>
              <w:t>የመንግስት ኤሌክትሮኒክ ክፍያን ድርሻ ማሳደግ</w:t>
            </w:r>
          </w:p>
          <w:p>
            <w:pPr>
              <w:pStyle w:val="ListBullet"/>
            </w:pPr>
            <w:r>
              <w:t>መሰረታዊ አገልግሎትን በቅልጥፍና በመስጠት የደንበኞችን እርካታ ማሻሻል</w:t>
            </w:r>
          </w:p>
          <w:p>
            <w:pPr>
              <w:pStyle w:val="ListBullet"/>
            </w:pPr>
            <w:r>
              <w:t>የተመደበ በጀት በአግባቡ ሥራ ላይ ማዋል (ድርሻ)</w:t>
            </w:r>
          </w:p>
          <w:p>
            <w:pPr>
              <w:pStyle w:val="ListBullet"/>
            </w:pPr>
            <w:r>
              <w:t>የንብረት አያያዝ እና የጥገና ወጪዎችን መቀነስ</w:t>
            </w:r>
          </w:p>
          <w:p>
            <w:pPr>
              <w:pStyle w:val="ListBullet"/>
            </w:pPr>
            <w:r>
              <w:t>የመንግስት ኤሌክትሮኒክ ግዢን ድርሻ ማሳደግ</w:t>
            </w:r>
          </w:p>
        </w:tc>
        <w:tc>
          <w:tcPr>
            <w:tcW w:type="dxa" w:w="2160"/>
            <w:shd w:fill="F2F2F2"/>
          </w:tcPr>
          <w:p>
            <w:r>
              <w:t>ውጤታማ የፋይናንስና ንብረት አስተዳደር ስርዓት</w:t>
            </w:r>
          </w:p>
        </w:tc>
      </w:tr>
      <w:tr>
        <w:tc>
          <w:tcPr>
            <w:tcW w:type="dxa" w:w="2160"/>
            <w:vMerge/>
          </w:tcPr>
          <w:p/>
        </w:tc>
        <w:tc>
          <w:tcPr>
            <w:tcW w:type="dxa" w:w="2160"/>
          </w:tcPr>
          <w:p>
            <w:r>
              <w:t>የኢንፎርሜሽን፣ ኮሙኒኬሽን እና ቴክኖሎጂ አሰራርንና ውጤታማነትን ማሻሻል</w:t>
            </w:r>
          </w:p>
        </w:tc>
        <w:tc>
          <w:tcPr>
            <w:tcW w:type="dxa" w:w="2160"/>
          </w:tcPr>
          <w:p/>
          <w:p>
            <w:pPr>
              <w:pStyle w:val="ListBullet"/>
            </w:pPr>
            <w:r>
              <w:t>በተቋሙ ወረቀት አልባ አሰራርን መተግበር</w:t>
            </w:r>
          </w:p>
          <w:p>
            <w:pPr>
              <w:pStyle w:val="ListBullet"/>
            </w:pPr>
            <w:r>
              <w:t>በተቋሙ የሚሰጠ አገልግሎቶችን ኦቶሜት ማድረግ</w:t>
            </w:r>
          </w:p>
          <w:p>
            <w:pPr>
              <w:pStyle w:val="ListBullet"/>
            </w:pPr>
            <w:r>
              <w:t>የተገልጋዮችን እርካታ ደረጃ ማሳደግ</w:t>
            </w:r>
          </w:p>
        </w:tc>
        <w:tc>
          <w:tcPr>
            <w:tcW w:type="dxa" w:w="2160"/>
            <w:shd w:fill="F2F2F2"/>
          </w:tcPr>
          <w:p>
            <w:r>
              <w:t>የተቀላጠፈ የኢኮቴ አሰራር</w:t>
            </w:r>
          </w:p>
        </w:tc>
      </w:tr>
    </w:tbl>
    <w:p>
      <w:r>
        <w:br w:type="page"/>
      </w:r>
    </w:p>
    <w:p>
      <w:pPr>
        <w:pStyle w:val="Heading1"/>
      </w:pPr>
      <w:r>
        <w:rPr>
          <w:rFonts w:ascii="Ebrima" w:hAnsi="Ebrima"/>
          <w:b/>
          <w:color w:val="2F6EBC"/>
          <w:sz w:val="34"/>
        </w:rPr>
        <w:t>3. የበጀት ዓመት ኢላማዎችና የድርጊት መርሃ ግብር</w:t>
      </w:r>
    </w:p>
    <w:p>
      <w:pPr>
        <w:jc w:val="lowKashida"/>
      </w:pPr>
      <w:r>
        <w:rPr>
          <w:rFonts w:ascii="Ebrima" w:hAnsi="Ebrima"/>
          <w:sz w:val="24"/>
        </w:rPr>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10d7c"/>
          </w:tcPr>
          <w:p>
            <w:r>
              <w:rPr>
                <w:rFonts w:ascii="Ebrima" w:hAnsi="Ebrima"/>
                <w:b/>
                <w:color w:val="FFBC14"/>
              </w:rPr>
              <w:t>ስትራቴጂክ ግቦች፣ ዋና ዋና ተግባራት እና ዝርዝር ቁልፍ የአፈፃፀም አመልካቾች</w:t>
            </w:r>
          </w:p>
        </w:tc>
        <w:tc>
          <w:tcPr>
            <w:tcW w:type="dxa" w:w="1080"/>
            <w:shd w:fill="110d7c"/>
          </w:tcPr>
          <w:p>
            <w:r>
              <w:rPr>
                <w:rFonts w:ascii="Ebrima" w:hAnsi="Ebrima"/>
                <w:b/>
                <w:color w:val="FFBC14"/>
              </w:rPr>
              <w:t>መለኪያ</w:t>
            </w:r>
          </w:p>
        </w:tc>
        <w:tc>
          <w:tcPr>
            <w:tcW w:type="dxa" w:w="1080"/>
            <w:shd w:fill="110d7c"/>
          </w:tcPr>
          <w:p>
            <w:r>
              <w:rPr>
                <w:rFonts w:ascii="Ebrima" w:hAnsi="Ebrima"/>
                <w:b/>
                <w:color w:val="FFBC14"/>
              </w:rPr>
              <w:t xml:space="preserve">2017 </w:t>
              <w:br/>
              <w:t xml:space="preserve"> መነሻ</w:t>
            </w:r>
          </w:p>
        </w:tc>
        <w:tc>
          <w:tcPr>
            <w:tcW w:type="dxa" w:w="1080"/>
            <w:shd w:fill="110d7c"/>
          </w:tcPr>
          <w:p>
            <w:r>
              <w:rPr>
                <w:rFonts w:ascii="Ebrima" w:hAnsi="Ebrima"/>
                <w:b/>
                <w:color w:val="FFBC14"/>
              </w:rPr>
              <w:t xml:space="preserve">2018 </w:t>
              <w:br/>
              <w:t xml:space="preserve"> ግብ</w:t>
            </w:r>
          </w:p>
        </w:tc>
        <w:tc>
          <w:tcPr>
            <w:tcW w:type="dxa" w:w="1080"/>
            <w:shd w:fill="110d7c"/>
          </w:tcPr>
          <w:p>
            <w:r>
              <w:rPr>
                <w:rFonts w:ascii="Ebrima" w:hAnsi="Ebrima"/>
                <w:b/>
                <w:color w:val="FFBC14"/>
              </w:rPr>
              <w:t>1ኛ</w:t>
            </w:r>
          </w:p>
        </w:tc>
        <w:tc>
          <w:tcPr>
            <w:tcW w:type="dxa" w:w="1080"/>
            <w:shd w:fill="110d7c"/>
          </w:tcPr>
          <w:p>
            <w:r>
              <w:rPr>
                <w:rFonts w:ascii="Ebrima" w:hAnsi="Ebrima"/>
                <w:b/>
                <w:color w:val="FFBC14"/>
              </w:rPr>
              <w:t>2ኛ</w:t>
            </w:r>
          </w:p>
        </w:tc>
        <w:tc>
          <w:tcPr>
            <w:tcW w:type="dxa" w:w="1080"/>
            <w:shd w:fill="110d7c"/>
          </w:tcPr>
          <w:p>
            <w:r>
              <w:rPr>
                <w:rFonts w:ascii="Ebrima" w:hAnsi="Ebrima"/>
                <w:b/>
                <w:color w:val="FFBC14"/>
              </w:rPr>
              <w:t>3ኛ</w:t>
            </w:r>
          </w:p>
        </w:tc>
        <w:tc>
          <w:tcPr>
            <w:tcW w:type="dxa" w:w="1080"/>
            <w:shd w:fill="110d7c"/>
          </w:tcPr>
          <w:p>
            <w:r>
              <w:rPr>
                <w:rFonts w:ascii="Ebrima" w:hAnsi="Ebrima"/>
                <w:b/>
                <w:color w:val="FFBC14"/>
              </w:rPr>
              <w:t>4ኛ</w:t>
            </w:r>
          </w:p>
        </w:tc>
      </w:tr>
      <w:tr>
        <w:tc>
          <w:tcPr>
            <w:tcW w:type="dxa" w:w="8640"/>
            <w:gridSpan w:val="8"/>
            <w:shd w:fill="ffbc14"/>
          </w:tcPr>
          <w:p>
            <w:r>
              <w:rPr>
                <w:rFonts w:ascii="Ebrima" w:hAnsi="Ebrima"/>
                <w:b/>
                <w:color w:val="110D7C"/>
              </w:rPr>
              <w:t>ስትራቴጂክ ግብ 1፡- ሀገራዊ የአርቲፊሻል ኢንተሊጀንስ መሠረተ-ልማት በመገንባት ስራ ላይ ማዋል እና የዘርፉን ስነ-ምህዳር ማጎልበት</w:t>
            </w:r>
          </w:p>
        </w:tc>
      </w:tr>
      <w:tr>
        <w:tc>
          <w:tcPr>
            <w:tcW w:type="dxa" w:w="8640"/>
            <w:gridSpan w:val="8"/>
            <w:shd w:fill="D9D9D9"/>
          </w:tcPr>
          <w:p>
            <w:r>
              <w:rPr>
                <w:rFonts w:ascii="Ebrima" w:hAnsi="Ebrima"/>
                <w:b/>
              </w:rPr>
              <w:t>ደረጃዉን የጠበቀ የአ.ኢ መሰረተ-ልማት መገንባት እና ማደራጀት</w:t>
            </w:r>
          </w:p>
        </w:tc>
      </w:tr>
      <w:tr>
        <w:tc>
          <w:tcPr>
            <w:tcW w:type="dxa" w:w="1080"/>
          </w:tcPr>
          <w:p>
            <w:r>
              <w:t>የተገነባ የአርቲፊሻል ኢንተለጀንስ መሰረተ ልማት</w:t>
            </w:r>
          </w:p>
        </w:tc>
        <w:tc>
          <w:tcPr>
            <w:tcW w:type="dxa" w:w="1080"/>
          </w:tcPr>
          <w:p>
            <w:r>
              <w:t>በቁጥር</w:t>
            </w:r>
          </w:p>
        </w:tc>
        <w:tc>
          <w:tcPr>
            <w:tcW w:type="dxa" w:w="1080"/>
          </w:tcPr>
          <w:p>
            <w:r>
              <w:t>4.0</w:t>
            </w:r>
          </w:p>
        </w:tc>
        <w:tc>
          <w:tcPr>
            <w:tcW w:type="dxa" w:w="1080"/>
          </w:tcPr>
          <w:p>
            <w:r>
              <w:t>4.0</w:t>
            </w:r>
          </w:p>
        </w:tc>
        <w:tc>
          <w:tcPr>
            <w:tcW w:type="dxa" w:w="1080"/>
          </w:tcPr>
          <w:p>
            <w:r>
              <w:t>0.0</w:t>
            </w:r>
          </w:p>
        </w:tc>
        <w:tc>
          <w:tcPr>
            <w:tcW w:type="dxa" w:w="1080"/>
          </w:tcPr>
          <w:p>
            <w:r>
              <w:t>0.0</w:t>
            </w:r>
          </w:p>
        </w:tc>
        <w:tc>
          <w:tcPr>
            <w:tcW w:type="dxa" w:w="1080"/>
          </w:tcPr>
          <w:p>
            <w:r>
              <w:t>0.0</w:t>
            </w:r>
          </w:p>
        </w:tc>
        <w:tc>
          <w:tcPr>
            <w:tcW w:type="dxa" w:w="1080"/>
          </w:tcPr>
          <w:p>
            <w:r>
              <w:t>4.0</w:t>
            </w:r>
          </w:p>
        </w:tc>
      </w:tr>
      <w:tr>
        <w:tc>
          <w:tcPr>
            <w:tcW w:type="dxa" w:w="1080"/>
          </w:tcPr>
          <w:p>
            <w:r>
              <w:t>ፋሲሊቲ የተሞላለት የአርቲፊሻል ኢንተለጀንስ መሰረተ ልማት</w:t>
            </w:r>
          </w:p>
        </w:tc>
        <w:tc>
          <w:tcPr>
            <w:tcW w:type="dxa" w:w="1080"/>
          </w:tcPr>
          <w:p>
            <w:r>
              <w:t>በቁጥር</w:t>
            </w:r>
          </w:p>
        </w:tc>
        <w:tc>
          <w:tcPr>
            <w:tcW w:type="dxa" w:w="1080"/>
          </w:tcPr>
          <w:p>
            <w:r>
              <w:t>4.0</w:t>
            </w:r>
          </w:p>
        </w:tc>
        <w:tc>
          <w:tcPr>
            <w:tcW w:type="dxa" w:w="1080"/>
          </w:tcPr>
          <w:p>
            <w:r>
              <w:t>4.0</w:t>
            </w:r>
          </w:p>
        </w:tc>
        <w:tc>
          <w:tcPr>
            <w:tcW w:type="dxa" w:w="1080"/>
          </w:tcPr>
          <w:p>
            <w:r>
              <w:t>0.0</w:t>
            </w:r>
          </w:p>
        </w:tc>
        <w:tc>
          <w:tcPr>
            <w:tcW w:type="dxa" w:w="1080"/>
          </w:tcPr>
          <w:p>
            <w:r>
              <w:t>0.0</w:t>
            </w:r>
          </w:p>
        </w:tc>
        <w:tc>
          <w:tcPr>
            <w:tcW w:type="dxa" w:w="1080"/>
          </w:tcPr>
          <w:p>
            <w:r>
              <w:t>0.0</w:t>
            </w:r>
          </w:p>
        </w:tc>
        <w:tc>
          <w:tcPr>
            <w:tcW w:type="dxa" w:w="1080"/>
          </w:tcPr>
          <w:p>
            <w:r>
              <w:t>4.0</w:t>
            </w:r>
          </w:p>
        </w:tc>
      </w:tr>
      <w:tr>
        <w:tc>
          <w:tcPr>
            <w:tcW w:type="dxa" w:w="8640"/>
            <w:gridSpan w:val="8"/>
            <w:shd w:fill="D9D9D9"/>
          </w:tcPr>
          <w:p>
            <w:r>
              <w:rPr>
                <w:rFonts w:ascii="Ebrima" w:hAnsi="Ebrima"/>
                <w:b/>
              </w:rPr>
              <w:t>ሀገራዊ የአኢ ፕሮጀክቶችን መከወን፣ መከታተልና መደገፍ</w:t>
            </w:r>
          </w:p>
        </w:tc>
      </w:tr>
      <w:tr>
        <w:tc>
          <w:tcPr>
            <w:tcW w:type="dxa" w:w="1080"/>
          </w:tcPr>
          <w:p>
            <w:r>
              <w:t>በዘርፉ የተከናወኑ ፕሮጀክቶች</w:t>
            </w:r>
          </w:p>
        </w:tc>
        <w:tc>
          <w:tcPr>
            <w:tcW w:type="dxa" w:w="1080"/>
          </w:tcPr>
          <w:p>
            <w:r>
              <w:t>በቁጥር</w:t>
            </w:r>
          </w:p>
        </w:tc>
        <w:tc>
          <w:tcPr>
            <w:tcW w:type="dxa" w:w="1080"/>
          </w:tcPr>
          <w:p>
            <w:r>
              <w:t>23.0</w:t>
            </w:r>
          </w:p>
        </w:tc>
        <w:tc>
          <w:tcPr>
            <w:tcW w:type="dxa" w:w="1080"/>
          </w:tcPr>
          <w:p>
            <w:r>
              <w:t>5.0</w:t>
            </w:r>
          </w:p>
        </w:tc>
        <w:tc>
          <w:tcPr>
            <w:tcW w:type="dxa" w:w="1080"/>
          </w:tcPr>
          <w:p>
            <w:r>
              <w:t>0.0</w:t>
            </w:r>
          </w:p>
        </w:tc>
        <w:tc>
          <w:tcPr>
            <w:tcW w:type="dxa" w:w="1080"/>
          </w:tcPr>
          <w:p>
            <w:r>
              <w:t>0.0</w:t>
            </w:r>
          </w:p>
        </w:tc>
        <w:tc>
          <w:tcPr>
            <w:tcW w:type="dxa" w:w="1080"/>
          </w:tcPr>
          <w:p>
            <w:r>
              <w:t>2.0</w:t>
            </w:r>
          </w:p>
        </w:tc>
        <w:tc>
          <w:tcPr>
            <w:tcW w:type="dxa" w:w="1080"/>
          </w:tcPr>
          <w:p>
            <w:r>
              <w:t>3.0</w:t>
            </w:r>
          </w:p>
        </w:tc>
      </w:tr>
      <w:tr>
        <w:tc>
          <w:tcPr>
            <w:tcW w:type="dxa" w:w="1080"/>
          </w:tcPr>
          <w:p>
            <w:r>
              <w:t>በጊዜ፣ በጥራትና በተያዘለት በጀት የተጠናቀቁ ፕሮጀክቶች</w:t>
            </w:r>
          </w:p>
        </w:tc>
        <w:tc>
          <w:tcPr>
            <w:tcW w:type="dxa" w:w="1080"/>
          </w:tcPr>
          <w:p>
            <w:r>
              <w:t>በጊዜ</w:t>
            </w:r>
          </w:p>
        </w:tc>
        <w:tc>
          <w:tcPr>
            <w:tcW w:type="dxa" w:w="1080"/>
          </w:tcPr>
          <w:p>
            <w:r>
              <w:t>23.0</w:t>
            </w:r>
          </w:p>
        </w:tc>
        <w:tc>
          <w:tcPr>
            <w:tcW w:type="dxa" w:w="1080"/>
          </w:tcPr>
          <w:p>
            <w:r>
              <w:t>5.0</w:t>
            </w:r>
          </w:p>
        </w:tc>
        <w:tc>
          <w:tcPr>
            <w:tcW w:type="dxa" w:w="1080"/>
          </w:tcPr>
          <w:p>
            <w:r>
              <w:t>0.0</w:t>
            </w:r>
          </w:p>
        </w:tc>
        <w:tc>
          <w:tcPr>
            <w:tcW w:type="dxa" w:w="1080"/>
          </w:tcPr>
          <w:p>
            <w:r>
              <w:t>0.0</w:t>
            </w:r>
          </w:p>
        </w:tc>
        <w:tc>
          <w:tcPr>
            <w:tcW w:type="dxa" w:w="1080"/>
          </w:tcPr>
          <w:p>
            <w:r>
              <w:t>2.0</w:t>
            </w:r>
          </w:p>
        </w:tc>
        <w:tc>
          <w:tcPr>
            <w:tcW w:type="dxa" w:w="1080"/>
          </w:tcPr>
          <w:p>
            <w:r>
              <w:t>3.0</w:t>
            </w:r>
          </w:p>
        </w:tc>
      </w:tr>
      <w:tr>
        <w:tc>
          <w:tcPr>
            <w:tcW w:type="dxa" w:w="1080"/>
          </w:tcPr>
          <w:p>
            <w:r>
              <w:t>በጊዜ፣ በጥራትና በተያዘለት በጀት የተጠናቀቁ ፕሮጀክቶች</w:t>
            </w:r>
          </w:p>
        </w:tc>
        <w:tc>
          <w:tcPr>
            <w:tcW w:type="dxa" w:w="1080"/>
          </w:tcPr>
          <w:p>
            <w:r>
              <w:t>በጥራት</w:t>
            </w:r>
          </w:p>
        </w:tc>
        <w:tc>
          <w:tcPr>
            <w:tcW w:type="dxa" w:w="1080"/>
          </w:tcPr>
          <w:p>
            <w:r>
              <w:t>23.0</w:t>
            </w:r>
          </w:p>
        </w:tc>
        <w:tc>
          <w:tcPr>
            <w:tcW w:type="dxa" w:w="1080"/>
          </w:tcPr>
          <w:p>
            <w:r>
              <w:t>5.0</w:t>
            </w:r>
          </w:p>
        </w:tc>
        <w:tc>
          <w:tcPr>
            <w:tcW w:type="dxa" w:w="1080"/>
          </w:tcPr>
          <w:p>
            <w:r>
              <w:t>0.0</w:t>
            </w:r>
          </w:p>
        </w:tc>
        <w:tc>
          <w:tcPr>
            <w:tcW w:type="dxa" w:w="1080"/>
          </w:tcPr>
          <w:p>
            <w:r>
              <w:t>0.0</w:t>
            </w:r>
          </w:p>
        </w:tc>
        <w:tc>
          <w:tcPr>
            <w:tcW w:type="dxa" w:w="1080"/>
          </w:tcPr>
          <w:p>
            <w:r>
              <w:t>2.0</w:t>
            </w:r>
          </w:p>
        </w:tc>
        <w:tc>
          <w:tcPr>
            <w:tcW w:type="dxa" w:w="1080"/>
          </w:tcPr>
          <w:p>
            <w:r>
              <w:t>3.0</w:t>
            </w:r>
          </w:p>
        </w:tc>
      </w:tr>
      <w:tr>
        <w:tc>
          <w:tcPr>
            <w:tcW w:type="dxa" w:w="1080"/>
          </w:tcPr>
          <w:p>
            <w:r>
              <w:t>በጊዜ፣ በጥራትና በተያዘለት በጀት የተጠናቀቁ ፕሮጀክቶች</w:t>
            </w:r>
          </w:p>
        </w:tc>
        <w:tc>
          <w:tcPr>
            <w:tcW w:type="dxa" w:w="1080"/>
          </w:tcPr>
          <w:p>
            <w:r>
              <w:t>በበጀት</w:t>
            </w:r>
          </w:p>
        </w:tc>
        <w:tc>
          <w:tcPr>
            <w:tcW w:type="dxa" w:w="1080"/>
          </w:tcPr>
          <w:p>
            <w:r>
              <w:t>23.0ብር</w:t>
            </w:r>
          </w:p>
        </w:tc>
        <w:tc>
          <w:tcPr>
            <w:tcW w:type="dxa" w:w="1080"/>
          </w:tcPr>
          <w:p>
            <w:r>
              <w:t>5.0ብር</w:t>
            </w:r>
          </w:p>
        </w:tc>
        <w:tc>
          <w:tcPr>
            <w:tcW w:type="dxa" w:w="1080"/>
          </w:tcPr>
          <w:p>
            <w:r>
              <w:t>0.0ብር</w:t>
            </w:r>
          </w:p>
        </w:tc>
        <w:tc>
          <w:tcPr>
            <w:tcW w:type="dxa" w:w="1080"/>
          </w:tcPr>
          <w:p>
            <w:r>
              <w:t>0.0ብር</w:t>
            </w:r>
          </w:p>
        </w:tc>
        <w:tc>
          <w:tcPr>
            <w:tcW w:type="dxa" w:w="1080"/>
          </w:tcPr>
          <w:p>
            <w:r>
              <w:t>2.0ብር</w:t>
            </w:r>
          </w:p>
        </w:tc>
        <w:tc>
          <w:tcPr>
            <w:tcW w:type="dxa" w:w="1080"/>
          </w:tcPr>
          <w:p>
            <w:r>
              <w:t>3.0ብር</w:t>
            </w:r>
          </w:p>
        </w:tc>
      </w:tr>
      <w:tr>
        <w:tc>
          <w:tcPr>
            <w:tcW w:type="dxa" w:w="8640"/>
            <w:gridSpan w:val="8"/>
            <w:shd w:fill="ffbc14"/>
          </w:tcPr>
          <w:p>
            <w:r>
              <w:rPr>
                <w:rFonts w:ascii="Ebrima" w:hAnsi="Ebrima"/>
                <w:b/>
                <w:color w:val="110D7C"/>
              </w:rPr>
              <w:t>ስትራቴጂክ ግብ 2፡- ተቋማዊ የማስፈጸም አቅም፣ የሀብት አጠቃቀም እና የአገልግሎት አሰጣጥ አሰራር ማጎልበት</w:t>
            </w:r>
          </w:p>
        </w:tc>
      </w:tr>
      <w:tr>
        <w:tc>
          <w:tcPr>
            <w:tcW w:type="dxa" w:w="8640"/>
            <w:gridSpan w:val="8"/>
            <w:shd w:fill="D9D9D9"/>
          </w:tcPr>
          <w:p>
            <w:r>
              <w:rPr>
                <w:rFonts w:ascii="Ebrima" w:hAnsi="Ebrima"/>
                <w:b/>
              </w:rPr>
              <w:t>የዕቅድ ዝግጅት፣ የክትትልና ግምገማ እና የስታቲስቲክስ መረጃ አስተዳደር አሰራር ማሻሻል</w:t>
            </w:r>
          </w:p>
        </w:tc>
      </w:tr>
      <w:tr>
        <w:tc>
          <w:tcPr>
            <w:tcW w:type="dxa" w:w="1080"/>
          </w:tcPr>
          <w:p>
            <w:r>
              <w:t>ወቅቱንና ጥራቱን የጠበቀ ዕቅድና ሪፖርት ሰነድ ማዘጋጅት</w:t>
            </w:r>
          </w:p>
        </w:tc>
        <w:tc>
          <w:tcPr>
            <w:tcW w:type="dxa" w:w="1080"/>
          </w:tcPr>
          <w:p>
            <w:r>
              <w:t>በቁጥር</w:t>
            </w:r>
          </w:p>
        </w:tc>
        <w:tc>
          <w:tcPr>
            <w:tcW w:type="dxa" w:w="1080"/>
          </w:tcPr>
          <w:p>
            <w:r>
              <w:t>9.0</w:t>
            </w:r>
          </w:p>
        </w:tc>
        <w:tc>
          <w:tcPr>
            <w:tcW w:type="dxa" w:w="1080"/>
          </w:tcPr>
          <w:p>
            <w:r>
              <w:t>11.0</w:t>
            </w:r>
          </w:p>
        </w:tc>
        <w:tc>
          <w:tcPr>
            <w:tcW w:type="dxa" w:w="1080"/>
          </w:tcPr>
          <w:p>
            <w:r>
              <w:t>4.0</w:t>
            </w:r>
          </w:p>
        </w:tc>
        <w:tc>
          <w:tcPr>
            <w:tcW w:type="dxa" w:w="1080"/>
          </w:tcPr>
          <w:p>
            <w:r>
              <w:t>2.0</w:t>
            </w:r>
          </w:p>
        </w:tc>
        <w:tc>
          <w:tcPr>
            <w:tcW w:type="dxa" w:w="1080"/>
          </w:tcPr>
          <w:p>
            <w:r>
              <w:t>3.0</w:t>
            </w:r>
          </w:p>
        </w:tc>
        <w:tc>
          <w:tcPr>
            <w:tcW w:type="dxa" w:w="1080"/>
          </w:tcPr>
          <w:p>
            <w:r>
              <w:t>2.0</w:t>
            </w:r>
          </w:p>
        </w:tc>
      </w:tr>
      <w:tr>
        <w:tc>
          <w:tcPr>
            <w:tcW w:type="dxa" w:w="1080"/>
          </w:tcPr>
          <w:p>
            <w:r>
              <w:t>የክትትልና ግምገማ ስርዓት መዘርጋት</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የዘርፉን የአፈጻጸም መረጃ አያያዝ በቴክኖሎጂ በመደገፍ በሙከራ ደረጃ ማደራጀት</w:t>
            </w:r>
          </w:p>
        </w:tc>
        <w:tc>
          <w:tcPr>
            <w:tcW w:type="dxa" w:w="1080"/>
          </w:tcPr>
          <w:p>
            <w:r>
              <w:t>በቁጥር</w:t>
            </w:r>
          </w:p>
        </w:tc>
        <w:tc>
          <w:tcPr>
            <w:tcW w:type="dxa" w:w="1080"/>
          </w:tcPr>
          <w:p>
            <w:r>
              <w:t>0</w:t>
            </w:r>
          </w:p>
        </w:tc>
        <w:tc>
          <w:tcPr>
            <w:tcW w:type="dxa" w:w="1080"/>
          </w:tcPr>
          <w:p>
            <w:r>
              <w:t>1.0</w:t>
            </w:r>
          </w:p>
        </w:tc>
        <w:tc>
          <w:tcPr>
            <w:tcW w:type="dxa" w:w="1080"/>
          </w:tcPr>
          <w:p>
            <w:r>
              <w:t>1.0</w:t>
            </w:r>
          </w:p>
        </w:tc>
        <w:tc>
          <w:tcPr>
            <w:tcW w:type="dxa" w:w="1080"/>
          </w:tcPr>
          <w:p>
            <w:r>
              <w:t>0.0</w:t>
            </w:r>
          </w:p>
        </w:tc>
        <w:tc>
          <w:tcPr>
            <w:tcW w:type="dxa" w:w="1080"/>
          </w:tcPr>
          <w:p>
            <w:r>
              <w:t>0.0</w:t>
            </w:r>
          </w:p>
        </w:tc>
        <w:tc>
          <w:tcPr>
            <w:tcW w:type="dxa" w:w="1080"/>
          </w:tcPr>
          <w:p>
            <w:r>
              <w:t>0.0</w:t>
            </w:r>
          </w:p>
        </w:tc>
      </w:tr>
      <w:tr>
        <w:tc>
          <w:tcPr>
            <w:tcW w:type="dxa" w:w="8640"/>
            <w:gridSpan w:val="8"/>
            <w:shd w:fill="D9D9D9"/>
          </w:tcPr>
          <w:p>
            <w:r>
              <w:rPr>
                <w:rFonts w:ascii="Ebrima" w:hAnsi="Ebrima"/>
                <w:b/>
              </w:rPr>
              <w:t>የፋይናንስና ንብረት አስተዳደር አሰራርንና ውጤታማነትን ማሻሻል</w:t>
            </w:r>
          </w:p>
        </w:tc>
      </w:tr>
      <w:tr>
        <w:tc>
          <w:tcPr>
            <w:tcW w:type="dxa" w:w="1080"/>
          </w:tcPr>
          <w:p>
            <w:r>
              <w:t>ነቀፌታ ያለበትን የኦዲት ግኝት መቀነስ</w:t>
            </w:r>
          </w:p>
        </w:tc>
        <w:tc>
          <w:tcPr>
            <w:tcW w:type="dxa" w:w="1080"/>
          </w:tcPr>
          <w:p>
            <w:r>
              <w:t>በመቶኛ</w:t>
            </w:r>
          </w:p>
        </w:tc>
        <w:tc>
          <w:tcPr>
            <w:tcW w:type="dxa" w:w="1080"/>
          </w:tcPr>
          <w:p>
            <w:r>
              <w:t>98.0%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የመንግስት ኤሌክትሮኒክ ክፍያን ድርሻ ማሳደግ</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መሰረታዊ አገልግሎትን በቅልጥፍና በመስጠት የደንበኞችን እርካታ ማሻሻል</w:t>
            </w:r>
          </w:p>
        </w:tc>
        <w:tc>
          <w:tcPr>
            <w:tcW w:type="dxa" w:w="1080"/>
          </w:tcPr>
          <w:p>
            <w:r>
              <w:t>በመቶኛ</w:t>
            </w:r>
          </w:p>
        </w:tc>
        <w:tc>
          <w:tcPr>
            <w:tcW w:type="dxa" w:w="1080"/>
          </w:tcPr>
          <w:p>
            <w:r>
              <w:t>95.0%</w:t>
            </w:r>
          </w:p>
        </w:tc>
        <w:tc>
          <w:tcPr>
            <w:tcW w:type="dxa" w:w="1080"/>
          </w:tcPr>
          <w:p>
            <w:r>
              <w:t>98.0%</w:t>
            </w:r>
          </w:p>
        </w:tc>
        <w:tc>
          <w:tcPr>
            <w:tcW w:type="dxa" w:w="1080"/>
          </w:tcPr>
          <w:p>
            <w:r>
              <w:t>0.0%</w:t>
            </w:r>
          </w:p>
        </w:tc>
        <w:tc>
          <w:tcPr>
            <w:tcW w:type="dxa" w:w="1080"/>
          </w:tcPr>
          <w:p>
            <w:r>
              <w:t>0.0%</w:t>
            </w:r>
          </w:p>
        </w:tc>
        <w:tc>
          <w:tcPr>
            <w:tcW w:type="dxa" w:w="1080"/>
          </w:tcPr>
          <w:p>
            <w:r>
              <w:t>0.0%</w:t>
            </w:r>
          </w:p>
        </w:tc>
        <w:tc>
          <w:tcPr>
            <w:tcW w:type="dxa" w:w="1080"/>
          </w:tcPr>
          <w:p>
            <w:r>
              <w:t>98.0%</w:t>
            </w:r>
          </w:p>
        </w:tc>
      </w:tr>
      <w:tr>
        <w:tc>
          <w:tcPr>
            <w:tcW w:type="dxa" w:w="1080"/>
          </w:tcPr>
          <w:p>
            <w:r>
              <w:t>የተመደበ በጀት በአግባቡ ሥራ ላይ ማዋል (ድርሻ)</w:t>
            </w:r>
          </w:p>
        </w:tc>
        <w:tc>
          <w:tcPr>
            <w:tcW w:type="dxa" w:w="1080"/>
          </w:tcPr>
          <w:p>
            <w:r>
              <w:t>በመቶኛ</w:t>
            </w:r>
          </w:p>
        </w:tc>
        <w:tc>
          <w:tcPr>
            <w:tcW w:type="dxa" w:w="1080"/>
          </w:tcPr>
          <w:p>
            <w:r>
              <w:t>99.0%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የንብረት አያያዝ እና የጥገና ወጪዎችን መቀነስ</w:t>
            </w:r>
          </w:p>
        </w:tc>
        <w:tc>
          <w:tcPr>
            <w:tcW w:type="dxa" w:w="1080"/>
          </w:tcPr>
          <w:p>
            <w:r>
              <w:t>በብር</w:t>
            </w:r>
          </w:p>
        </w:tc>
        <w:tc>
          <w:tcPr>
            <w:tcW w:type="dxa" w:w="1080"/>
          </w:tcPr>
          <w:p>
            <w:r>
              <w:t>2900000.0Birr</w:t>
            </w:r>
          </w:p>
        </w:tc>
        <w:tc>
          <w:tcPr>
            <w:tcW w:type="dxa" w:w="1080"/>
          </w:tcPr>
          <w:p>
            <w:r>
              <w:t>3500000.0Birr</w:t>
            </w:r>
          </w:p>
        </w:tc>
        <w:tc>
          <w:tcPr>
            <w:tcW w:type="dxa" w:w="1080"/>
          </w:tcPr>
          <w:p>
            <w:r>
              <w:t>0.0Birr</w:t>
            </w:r>
          </w:p>
        </w:tc>
        <w:tc>
          <w:tcPr>
            <w:tcW w:type="dxa" w:w="1080"/>
          </w:tcPr>
          <w:p>
            <w:r>
              <w:t>3000000.0Birr</w:t>
            </w:r>
          </w:p>
        </w:tc>
        <w:tc>
          <w:tcPr>
            <w:tcW w:type="dxa" w:w="1080"/>
          </w:tcPr>
          <w:p>
            <w:r>
              <w:t>0.0Birr</w:t>
            </w:r>
          </w:p>
        </w:tc>
        <w:tc>
          <w:tcPr>
            <w:tcW w:type="dxa" w:w="1080"/>
          </w:tcPr>
          <w:p>
            <w:r>
              <w:t>500000.0Birr</w:t>
            </w:r>
          </w:p>
        </w:tc>
      </w:tr>
      <w:tr>
        <w:tc>
          <w:tcPr>
            <w:tcW w:type="dxa" w:w="1080"/>
          </w:tcPr>
          <w:p>
            <w:r>
              <w:t>የመንግስት ኤሌክትሮኒክ ግዢን ድርሻ ማሳደግ</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8640"/>
            <w:gridSpan w:val="8"/>
            <w:shd w:fill="D9D9D9"/>
          </w:tcPr>
          <w:p>
            <w:r>
              <w:rPr>
                <w:rFonts w:ascii="Ebrima" w:hAnsi="Ebrima"/>
                <w:b/>
              </w:rPr>
              <w:t>የኢንፎርሜሽን፣ ኮሙኒኬሽን እና ቴክኖሎጂ አሰራርንና ውጤታማነትን ማሻሻል</w:t>
            </w:r>
          </w:p>
        </w:tc>
      </w:tr>
      <w:tr>
        <w:tc>
          <w:tcPr>
            <w:tcW w:type="dxa" w:w="1080"/>
          </w:tcPr>
          <w:p>
            <w:r>
              <w:t>በተቋሙ ወረቀት አልባ አሰራርን መተግበር</w:t>
            </w:r>
          </w:p>
        </w:tc>
        <w:tc>
          <w:tcPr>
            <w:tcW w:type="dxa" w:w="1080"/>
          </w:tcPr>
          <w:p>
            <w:r>
              <w:t>በመቶኛ</w:t>
            </w:r>
          </w:p>
        </w:tc>
        <w:tc>
          <w:tcPr>
            <w:tcW w:type="dxa" w:w="1080"/>
          </w:tcPr>
          <w:p>
            <w:r>
              <w:t>59.0%</w:t>
            </w:r>
          </w:p>
        </w:tc>
        <w:tc>
          <w:tcPr>
            <w:tcW w:type="dxa" w:w="1080"/>
          </w:tcPr>
          <w:p>
            <w:r>
              <w:t>75.0%</w:t>
            </w:r>
          </w:p>
        </w:tc>
        <w:tc>
          <w:tcPr>
            <w:tcW w:type="dxa" w:w="1080"/>
          </w:tcPr>
          <w:p>
            <w:r>
              <w:t>0.0%</w:t>
            </w:r>
          </w:p>
        </w:tc>
        <w:tc>
          <w:tcPr>
            <w:tcW w:type="dxa" w:w="1080"/>
          </w:tcPr>
          <w:p>
            <w:r>
              <w:t>0.0%</w:t>
            </w:r>
          </w:p>
        </w:tc>
        <w:tc>
          <w:tcPr>
            <w:tcW w:type="dxa" w:w="1080"/>
          </w:tcPr>
          <w:p>
            <w:r>
              <w:t>0.0%</w:t>
            </w:r>
          </w:p>
        </w:tc>
        <w:tc>
          <w:tcPr>
            <w:tcW w:type="dxa" w:w="1080"/>
          </w:tcPr>
          <w:p>
            <w:r>
              <w:t>75.0%</w:t>
            </w:r>
          </w:p>
        </w:tc>
      </w:tr>
      <w:tr>
        <w:tc>
          <w:tcPr>
            <w:tcW w:type="dxa" w:w="1080"/>
          </w:tcPr>
          <w:p>
            <w:r>
              <w:t>በተቋሙ የሚሰጠ አገልግሎቶችን ኦቶሜት ማድረግ</w:t>
            </w:r>
          </w:p>
        </w:tc>
        <w:tc>
          <w:tcPr>
            <w:tcW w:type="dxa" w:w="1080"/>
          </w:tcPr>
          <w:p>
            <w:r>
              <w:t>በመቶኛ</w:t>
            </w:r>
          </w:p>
        </w:tc>
        <w:tc>
          <w:tcPr>
            <w:tcW w:type="dxa" w:w="1080"/>
          </w:tcPr>
          <w:p>
            <w:r>
              <w:t>59.0%</w:t>
            </w:r>
          </w:p>
        </w:tc>
        <w:tc>
          <w:tcPr>
            <w:tcW w:type="dxa" w:w="1080"/>
          </w:tcPr>
          <w:p>
            <w:r>
              <w:t>75.0%</w:t>
            </w:r>
          </w:p>
        </w:tc>
        <w:tc>
          <w:tcPr>
            <w:tcW w:type="dxa" w:w="1080"/>
          </w:tcPr>
          <w:p>
            <w:r>
              <w:t>0.0%</w:t>
            </w:r>
          </w:p>
        </w:tc>
        <w:tc>
          <w:tcPr>
            <w:tcW w:type="dxa" w:w="1080"/>
          </w:tcPr>
          <w:p>
            <w:r>
              <w:t>0.0%</w:t>
            </w:r>
          </w:p>
        </w:tc>
        <w:tc>
          <w:tcPr>
            <w:tcW w:type="dxa" w:w="1080"/>
          </w:tcPr>
          <w:p>
            <w:r>
              <w:t>68.0%</w:t>
            </w:r>
          </w:p>
        </w:tc>
        <w:tc>
          <w:tcPr>
            <w:tcW w:type="dxa" w:w="1080"/>
          </w:tcPr>
          <w:p>
            <w:r>
              <w:t>7.0%</w:t>
            </w:r>
          </w:p>
        </w:tc>
      </w:tr>
      <w:tr>
        <w:tc>
          <w:tcPr>
            <w:tcW w:type="dxa" w:w="1080"/>
          </w:tcPr>
          <w:p>
            <w:r>
              <w:t>የተገልጋዮችን እርካታ ደረጃ ማሳደግ</w:t>
            </w:r>
          </w:p>
        </w:tc>
        <w:tc>
          <w:tcPr>
            <w:tcW w:type="dxa" w:w="1080"/>
          </w:tcPr>
          <w:p>
            <w:r>
              <w:t>በመቶኛ</w:t>
            </w:r>
          </w:p>
        </w:tc>
        <w:tc>
          <w:tcPr>
            <w:tcW w:type="dxa" w:w="1080"/>
          </w:tcPr>
          <w:p>
            <w:r>
              <w:t>153.0%</w:t>
            </w:r>
          </w:p>
        </w:tc>
        <w:tc>
          <w:tcPr>
            <w:tcW w:type="dxa" w:w="1080"/>
          </w:tcPr>
          <w:p>
            <w:r>
              <w:t>172.0%</w:t>
            </w:r>
          </w:p>
        </w:tc>
        <w:tc>
          <w:tcPr>
            <w:tcW w:type="dxa" w:w="1080"/>
          </w:tcPr>
          <w:p>
            <w:r>
              <w:t>0.0%</w:t>
            </w:r>
          </w:p>
        </w:tc>
        <w:tc>
          <w:tcPr>
            <w:tcW w:type="dxa" w:w="1080"/>
          </w:tcPr>
          <w:p>
            <w:r>
              <w:t>0.75%</w:t>
            </w:r>
          </w:p>
        </w:tc>
        <w:tc>
          <w:tcPr>
            <w:tcW w:type="dxa" w:w="1080"/>
          </w:tcPr>
          <w:p>
            <w:r>
              <w:t>70.25%</w:t>
            </w:r>
          </w:p>
        </w:tc>
        <w:tc>
          <w:tcPr>
            <w:tcW w:type="dxa" w:w="1080"/>
          </w:tcPr>
          <w:p>
            <w:r>
              <w:t>101.0%</w:t>
            </w:r>
          </w:p>
        </w:tc>
      </w:tr>
    </w:tbl>
    <w:p>
      <w:pPr>
        <w:pStyle w:val="Heading1"/>
      </w:pPr>
      <w:r>
        <w:rPr>
          <w:rFonts w:ascii="Ebrima" w:hAnsi="Ebrima"/>
          <w:b/>
          <w:color w:val="2F6EBC"/>
          <w:sz w:val="34"/>
        </w:rPr>
        <w:t>4. የበጀት ዓመቱን የልማት ዕቅድ ለማሰካት የሚተገበሩ ማስፈጸሚያዎች</w:t>
      </w:r>
    </w:p>
    <w:p>
      <w:pPr>
        <w:jc w:val="lowKashida"/>
      </w:pPr>
      <w:r>
        <w:rPr>
          <w:rFonts w:ascii="Ebrima" w:hAnsi="Ebrima"/>
          <w:sz w:val="24"/>
        </w:rPr>
        <w:t>9.</w:t>
        <w:tab/>
        <w:t>የክትትልና ግምገማ ስርዓት</w:t>
        <w:br/>
        <w:br/>
        <w:t></w:t>
        <w:tab/>
        <w:t>የ2018 በጀት ዓመት በዘርፉ ስትራቴጂክ ግቦች ሲተገበሩ የተቀመጡ የአሰራር ሰርዓቶችን የተከተሉ መሆናቸውን ወይም አለመሆናቸውን ተከታትሎ በማረጋገጥ፤</w:t>
        <w:br/>
        <w:br/>
        <w:t></w:t>
        <w:tab/>
        <w:t>በዘርፉ ለሚቀርቡ አገልግሎቶች ስታንዳርዶችን በመቅረፅና ለተገልጋዮች በማሳወቅ የሚጠይቋቸው አገልግሎቶች በተቀመጠው ስታንዳርድ መሆኑን በማረጋገጥ፤</w:t>
        <w:br/>
        <w:br/>
        <w:t></w:t>
        <w:tab/>
        <w:t>ወቅቱን የጠበቀ ክትትልና ግምገማ በእያንዳንዱ ዳይሬክቶሬት እንዲተገበር በማድረግ፤</w:t>
        <w:br/>
        <w:br/>
        <w:t></w:t>
        <w:tab/>
        <w:t>በክንውን ወቅት የሚያጋጥሙ ችግሮችን በየጊዜው በመለየት ለችግሮቹ የማያዳግም መፍትሄ በመስጠት፤</w:t>
        <w:br/>
        <w:br/>
        <w:t></w:t>
        <w:tab/>
        <w:t>በሰራተኞች ላይ ለሚታዩ የአቅም ማነስ ችግሮችን በስልጠናና በልምድ ልውውጥ እንዲዳብር በማድረግ፤ለኢንስቲትዩቱ የተመደበውን በጀት ለታለመለት ዓላማ እየዋለ መሆኑን ክትትልና ግምገማ ማድርግ፤</w:t>
        <w:br/>
        <w:br/>
        <w:t></w:t>
        <w:tab/>
        <w:t>ንብረቶች ሳይበላሹና ሳይባክኑ ጥቅም ላይ እንዲውሉ በማድረግ፤</w:t>
        <w:br/>
        <w:br/>
        <w:t></w:t>
        <w:tab/>
        <w:t>በዘርፉ የሚገናወኑ ተግባራት ማለትም የፋይናንስ፤የግዥና የአገልግሎት አቅርቦቶች መመሪያንና አሰራርን የተከተሉ እንዲሆኑ ቁጥጥርና ክትትል በማድረግ፤</w:t>
        <w:br/>
        <w:br/>
        <w:t></w:t>
        <w:tab/>
        <w:t>ተቋሙ ያለውን በጀትና የተጠቃሚዎች ፍላጎትን አጣጥሞና አቀናጅቶ በመምራት ወቺ ቆጣቢ የሆነ አገልግሎት በማቅረብ፤</w:t>
        <w:br/>
        <w:br/>
        <w:t></w:t>
        <w:tab/>
        <w:t>ለሁሉም ግልፅና ፍትሃዊ የሆኑ አገልግሎቶችን ለተጠቃሚዎች በማቅረብ፤</w:t>
        <w:br/>
        <w:br/>
        <w:t></w:t>
        <w:tab/>
        <w:t>ለኦዲት ስራዎች ያገለግል ዘንድ የሁሉንም ዳይሬክቶሬት ስራዎች በተደራጀ መልኩ አዘጋጅቶ ማስቀመጥ፤</w:t>
        <w:br/>
        <w:br/>
        <w:t></w:t>
        <w:tab/>
        <w:t>በየቀኑ፣ በየሳምንቱ፣ በየወሩ፣ በ3 ወር ፣ በ6 ወር እና 9 ወር ላይ በየዳይሬክቶሬቱ በጥልቀት የተከናወኑ ተግባራትን በመገምግምና አቅጣጫዎችን በማስቀመጥ በሚደረግ ቁጥጥር፤</w:t>
      </w:r>
    </w:p>
    <w:sectPr w:rsidR="00FC693F" w:rsidRPr="0006063C" w:rsidSect="00034616">
      <w:headerReference w:type="default" r:id="rId9"/>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p>
    <w:pPr>
      <w:jc w:val="right"/>
    </w:pPr>
    <w:r>
      <w:rPr>
        <w:b w:val="0"/>
        <w:sz w:val="20"/>
      </w:rPr>
      <w:t>AI for All ! &amp; አርቲፊሻል ኢንተለጀንስ ለሁሉም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rPr>
        <w:b/>
        <w:color w:val="110D7C"/>
        <w:sz w:val="40"/>
      </w:rPr>
      <w:t>2018 ዓ.ም</w:t>
    </w:r>
  </w:p>
  <w:p>
    <w:pPr>
      <w:jc w:val="right"/>
    </w:pPr>
    <w:r>
      <w:rPr>
        <w:b/>
        <w:color w:val="110D7C"/>
        <w:sz w:val="40"/>
      </w:rPr>
      <w:t>አዲስ አበባ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የኢትዮጵያ አርቲፊሻል ኢንተለጀንስ ኢንስቲትዩት የ2018 በጀት ዓመት ዓመታዊ የልማት ዕቅድ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rima" w:hAnsi="Ebri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