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FBEE" w14:textId="72A20E7C" w:rsidR="003E6D8C" w:rsidRPr="00B11CF9" w:rsidRDefault="007C5DB1">
      <w:pPr>
        <w:rPr>
          <w:b/>
        </w:rPr>
      </w:pPr>
      <w:r w:rsidRPr="00B11CF9">
        <w:rPr>
          <w:b/>
        </w:rPr>
        <w:t xml:space="preserve">Possible pathways for linking </w:t>
      </w:r>
      <w:r w:rsidR="00D45CCA" w:rsidRPr="00B11CF9">
        <w:rPr>
          <w:b/>
        </w:rPr>
        <w:t xml:space="preserve">OG-Core </w:t>
      </w:r>
      <w:r w:rsidRPr="00B11CF9">
        <w:rPr>
          <w:b/>
        </w:rPr>
        <w:t>with CLEWs</w:t>
      </w:r>
    </w:p>
    <w:p w14:paraId="7C1CF921" w14:textId="77777777" w:rsidR="00E94DE5" w:rsidRPr="00B11CF9" w:rsidRDefault="00E94DE5"/>
    <w:p w14:paraId="64546CBA" w14:textId="75FF6466" w:rsidR="00D03212" w:rsidRPr="00B11CF9" w:rsidRDefault="00D03212" w:rsidP="003D668C">
      <w:pPr>
        <w:jc w:val="both"/>
      </w:pPr>
      <w:bookmarkStart w:id="0" w:name="_lvi6wl2vp2s4" w:colFirst="0" w:colLast="0"/>
      <w:bookmarkStart w:id="1" w:name="_4i6270pirv14" w:colFirst="0" w:colLast="0"/>
      <w:bookmarkEnd w:id="0"/>
      <w:bookmarkEnd w:id="1"/>
      <w:r w:rsidRPr="00B11CF9">
        <w:t>Integrating the OG-Core and CLEWs models presents significant opportunities for providing insights into the interconnected dynamics of economy, environment, and policy. The OG-Core model, focused on macroeconomic analysis, can benefit from CLEWs outputs, such as carbon intensity and the mix of energy inputs in production sectors, enabling more precise modeling of policy impacts like carbon taxes. Similarly, OG-Core outputs, such as sector-specific investment and consumption, can inform resource and environmental projections in CLEWs, offering a pathway for aligning economic and environmental strategies. This integration would allow for the assessment of complex policy scenarios, including investment flows, energy transitions, and their economic repercussions, enhancing the capacity to model sustainable development pathways.</w:t>
      </w:r>
    </w:p>
    <w:p w14:paraId="3C90F029" w14:textId="77777777" w:rsidR="004E2F97" w:rsidRPr="00B11CF9" w:rsidRDefault="004E2F97" w:rsidP="003D668C">
      <w:pPr>
        <w:jc w:val="both"/>
      </w:pPr>
    </w:p>
    <w:p w14:paraId="775DE579" w14:textId="6A91566D" w:rsidR="000A54B7" w:rsidRDefault="004E2F97" w:rsidP="003D668C">
      <w:pPr>
        <w:jc w:val="both"/>
        <w:rPr>
          <w:lang w:val="en-US"/>
        </w:rPr>
      </w:pPr>
      <w:r w:rsidRPr="00B11CF9">
        <w:rPr>
          <w:lang w:val="en-US"/>
        </w:rPr>
        <w:t xml:space="preserve">It is important to explore the technical feasibility of this integration, given that OG-Core is a macroeconomic model while CLEWs is an engineering-type model concentrating on resource and environmental systems. The fundamental differences between these models suggest that aligning their outputs and inputs will require careful consideration. </w:t>
      </w:r>
      <w:r w:rsidR="006463B1">
        <w:rPr>
          <w:lang w:val="en-US"/>
        </w:rPr>
        <w:t xml:space="preserve">However, </w:t>
      </w:r>
      <w:r w:rsidR="000A54B7">
        <w:rPr>
          <w:lang w:val="en-US"/>
        </w:rPr>
        <w:t xml:space="preserve">there is </w:t>
      </w:r>
      <w:r w:rsidR="00261BA3">
        <w:rPr>
          <w:lang w:val="en-US"/>
        </w:rPr>
        <w:t>substantial</w:t>
      </w:r>
      <w:r w:rsidR="006463B1">
        <w:rPr>
          <w:lang w:val="en-US"/>
        </w:rPr>
        <w:t xml:space="preserve"> academic literature </w:t>
      </w:r>
      <w:r w:rsidR="00261BA3">
        <w:rPr>
          <w:lang w:val="en-US"/>
        </w:rPr>
        <w:t>describing the</w:t>
      </w:r>
      <w:r w:rsidR="006463B1">
        <w:rPr>
          <w:lang w:val="en-US"/>
        </w:rPr>
        <w:t xml:space="preserve"> linking </w:t>
      </w:r>
      <w:r w:rsidR="00261BA3">
        <w:rPr>
          <w:lang w:val="en-US"/>
        </w:rPr>
        <w:t xml:space="preserve">of </w:t>
      </w:r>
      <w:r w:rsidR="006463B1">
        <w:rPr>
          <w:lang w:val="en-US"/>
        </w:rPr>
        <w:t>bottom-up models to macro-economic models</w:t>
      </w:r>
      <w:r w:rsidR="00261BA3">
        <w:rPr>
          <w:lang w:val="en-US"/>
        </w:rPr>
        <w:t xml:space="preserve">. While </w:t>
      </w:r>
      <w:r w:rsidR="00503067">
        <w:rPr>
          <w:lang w:val="en-US"/>
        </w:rPr>
        <w:t>most of</w:t>
      </w:r>
      <w:r w:rsidR="00261BA3">
        <w:rPr>
          <w:lang w:val="en-US"/>
        </w:rPr>
        <w:t xml:space="preserve"> these approaches focus on linking energy models to economy-wide models, it is an indicator that a</w:t>
      </w:r>
      <w:r w:rsidR="000A54B7">
        <w:rPr>
          <w:lang w:val="en-US"/>
        </w:rPr>
        <w:t xml:space="preserve"> path to purposeful integration</w:t>
      </w:r>
      <w:r w:rsidR="00261BA3">
        <w:rPr>
          <w:lang w:val="en-US"/>
        </w:rPr>
        <w:t xml:space="preserve"> of OG-core and CLEWs</w:t>
      </w:r>
      <w:r w:rsidR="000A54B7">
        <w:rPr>
          <w:lang w:val="en-US"/>
        </w:rPr>
        <w:t xml:space="preserve"> can likely be found. Careful attention </w:t>
      </w:r>
      <w:r w:rsidR="00FF5669">
        <w:rPr>
          <w:lang w:val="en-US"/>
        </w:rPr>
        <w:t xml:space="preserve">will need to be given </w:t>
      </w:r>
      <w:r w:rsidR="000A54B7">
        <w:rPr>
          <w:lang w:val="en-US"/>
        </w:rPr>
        <w:t xml:space="preserve">to </w:t>
      </w:r>
      <w:r w:rsidR="00FF5669">
        <w:rPr>
          <w:lang w:val="en-US"/>
        </w:rPr>
        <w:t xml:space="preserve">the </w:t>
      </w:r>
      <w:r w:rsidR="000A54B7">
        <w:rPr>
          <w:lang w:val="en-US"/>
        </w:rPr>
        <w:t xml:space="preserve">scope and depth of the model linking </w:t>
      </w:r>
      <w:r w:rsidR="00FF5669">
        <w:rPr>
          <w:lang w:val="en-US"/>
        </w:rPr>
        <w:t xml:space="preserve">within </w:t>
      </w:r>
      <w:r w:rsidR="000A54B7">
        <w:rPr>
          <w:lang w:val="en-US"/>
        </w:rPr>
        <w:t xml:space="preserve">the specific context of both models and the policy questions we intend to address. </w:t>
      </w:r>
    </w:p>
    <w:p w14:paraId="3C8124D7" w14:textId="77777777" w:rsidR="000A54B7" w:rsidRDefault="000A54B7" w:rsidP="003D668C">
      <w:pPr>
        <w:jc w:val="both"/>
        <w:rPr>
          <w:lang w:val="en-US"/>
        </w:rPr>
      </w:pPr>
    </w:p>
    <w:p w14:paraId="51AA33AA" w14:textId="61DED43D" w:rsidR="004E2F97" w:rsidRPr="00B11CF9" w:rsidRDefault="004E2F97" w:rsidP="003D668C">
      <w:pPr>
        <w:jc w:val="both"/>
        <w:rPr>
          <w:lang w:val="en-US"/>
        </w:rPr>
      </w:pPr>
      <w:r w:rsidRPr="00B11CF9">
        <w:rPr>
          <w:lang w:val="en-US"/>
        </w:rPr>
        <w:t>A useful first step would be to develop a simple proof-of-concept example to examine both the theoretical compatibility and the practical aspects of linking these models. This exercise could also help identify the specific types of research questions that can be effectively explored through the integration.</w:t>
      </w:r>
    </w:p>
    <w:p w14:paraId="1A9AC907" w14:textId="77777777" w:rsidR="004E2F97" w:rsidRPr="00B11CF9" w:rsidRDefault="004E2F97" w:rsidP="003D668C">
      <w:pPr>
        <w:jc w:val="both"/>
        <w:rPr>
          <w:lang w:val="en-US"/>
        </w:rPr>
      </w:pPr>
    </w:p>
    <w:p w14:paraId="098CEDC8" w14:textId="4C204426" w:rsidR="004E2F97" w:rsidRPr="00B11CF9" w:rsidRDefault="004E2F97" w:rsidP="003D668C">
      <w:pPr>
        <w:jc w:val="both"/>
        <w:rPr>
          <w:lang w:val="en-US"/>
        </w:rPr>
      </w:pPr>
      <w:r w:rsidRPr="00B11CF9">
        <w:rPr>
          <w:lang w:val="en-US"/>
        </w:rPr>
        <w:t xml:space="preserve">A possible timeline for this integration could span </w:t>
      </w:r>
      <w:r w:rsidR="00F84352" w:rsidRPr="00B11CF9">
        <w:rPr>
          <w:lang w:val="en-US"/>
        </w:rPr>
        <w:t xml:space="preserve">9 to </w:t>
      </w:r>
      <w:r w:rsidRPr="00B11CF9">
        <w:rPr>
          <w:lang w:val="en-US"/>
        </w:rPr>
        <w:t xml:space="preserve">12 months, depending on the scope and complexity of the proof of concept. The initial 3 months could be dedicated to exploring theoretical linkages and technical requirements, followed by another 6 months for developing and testing the integrated framework using specific case studies. </w:t>
      </w:r>
      <w:r w:rsidR="00553F7A" w:rsidRPr="00B11CF9">
        <w:rPr>
          <w:lang w:val="en-US"/>
        </w:rPr>
        <w:t xml:space="preserve">This exercise would require the participation of experts of both models working together, and </w:t>
      </w:r>
      <w:r w:rsidR="005D3D0A" w:rsidRPr="00B11CF9">
        <w:rPr>
          <w:lang w:val="en-US"/>
        </w:rPr>
        <w:t>EAPD staff to oversee and collaborate</w:t>
      </w:r>
      <w:r w:rsidR="00E324FB" w:rsidRPr="00B11CF9">
        <w:rPr>
          <w:lang w:val="en-US"/>
        </w:rPr>
        <w:t xml:space="preserve"> on the integration</w:t>
      </w:r>
      <w:r w:rsidR="005D3D0A" w:rsidRPr="00B11CF9">
        <w:rPr>
          <w:lang w:val="en-US"/>
        </w:rPr>
        <w:t xml:space="preserve">, </w:t>
      </w:r>
      <w:r w:rsidR="00E324FB" w:rsidRPr="00B11CF9">
        <w:rPr>
          <w:lang w:val="en-US"/>
        </w:rPr>
        <w:t>and</w:t>
      </w:r>
      <w:r w:rsidR="005D3D0A" w:rsidRPr="00B11CF9">
        <w:rPr>
          <w:lang w:val="en-US"/>
        </w:rPr>
        <w:t xml:space="preserve"> to ensure alignment with the goals of the Division</w:t>
      </w:r>
      <w:r w:rsidRPr="00B11CF9">
        <w:rPr>
          <w:lang w:val="en-US"/>
        </w:rPr>
        <w:t xml:space="preserve">. </w:t>
      </w:r>
    </w:p>
    <w:p w14:paraId="3536EE3A" w14:textId="6D106BAA" w:rsidR="00D03212" w:rsidRPr="00B11CF9" w:rsidRDefault="00D03212" w:rsidP="003D668C">
      <w:pPr>
        <w:jc w:val="both"/>
      </w:pPr>
    </w:p>
    <w:p w14:paraId="1095926B" w14:textId="0B6F4586" w:rsidR="00B11CF9" w:rsidRPr="00B11CF9" w:rsidRDefault="00B11CF9" w:rsidP="00B11CF9">
      <w:pPr>
        <w:rPr>
          <w:b/>
          <w:bCs/>
        </w:rPr>
      </w:pPr>
      <w:r w:rsidRPr="00B11CF9">
        <w:rPr>
          <w:b/>
          <w:bCs/>
        </w:rPr>
        <w:t>Types of research questions</w:t>
      </w:r>
    </w:p>
    <w:p w14:paraId="103F96D2" w14:textId="4D9C24FF" w:rsidR="000418FA" w:rsidRDefault="000A54B7" w:rsidP="00B11CF9">
      <w:r>
        <w:t xml:space="preserve">OG-Core is designed to explore how changes in </w:t>
      </w:r>
      <w:r w:rsidR="000418FA">
        <w:t xml:space="preserve">demographics and </w:t>
      </w:r>
      <w:r>
        <w:t xml:space="preserve">fiscal </w:t>
      </w:r>
      <w:r w:rsidR="000418FA">
        <w:t>policy impact macroeconomic variables</w:t>
      </w:r>
      <w:r w:rsidR="000418FA">
        <w:rPr>
          <w:rStyle w:val="FootnoteReference"/>
        </w:rPr>
        <w:footnoteReference w:id="1"/>
      </w:r>
      <w:r w:rsidR="000418FA">
        <w:t xml:space="preserve"> and household/distributional economic outcomes</w:t>
      </w:r>
      <w:r w:rsidR="000418FA">
        <w:rPr>
          <w:rStyle w:val="FootnoteReference"/>
        </w:rPr>
        <w:footnoteReference w:id="2"/>
      </w:r>
      <w:r w:rsidR="000418FA">
        <w:t>, while CLEWs models are used to assess</w:t>
      </w:r>
      <w:r w:rsidR="008C4B92">
        <w:t xml:space="preserve">ment </w:t>
      </w:r>
      <w:r w:rsidR="000418FA">
        <w:t>how restructuring (technology choice and technology change) in the energy, land and water sectors</w:t>
      </w:r>
      <w:r w:rsidR="008C4B92">
        <w:t xml:space="preserve"> </w:t>
      </w:r>
      <w:r w:rsidR="00261BA3">
        <w:t xml:space="preserve">can help economies </w:t>
      </w:r>
      <w:r w:rsidR="008C4B92">
        <w:t>mitigate and adapt to climate change</w:t>
      </w:r>
      <w:r w:rsidR="00261BA3">
        <w:t xml:space="preserve"> in an integrated manner. </w:t>
      </w:r>
      <w:r w:rsidR="000418FA">
        <w:t xml:space="preserve"> The </w:t>
      </w:r>
      <w:r w:rsidR="008C4B92">
        <w:t xml:space="preserve">linking of the two approaches could therefore provide a </w:t>
      </w:r>
      <w:r w:rsidR="00FF5669">
        <w:t>tool</w:t>
      </w:r>
      <w:r w:rsidR="008C4B92">
        <w:t xml:space="preserve"> </w:t>
      </w:r>
      <w:r w:rsidR="000418FA">
        <w:t xml:space="preserve">to </w:t>
      </w:r>
      <w:r w:rsidR="000418FA">
        <w:lastRenderedPageBreak/>
        <w:t xml:space="preserve">assess </w:t>
      </w:r>
      <w:r w:rsidR="008C4B92">
        <w:t xml:space="preserve">climate actions within a </w:t>
      </w:r>
      <w:r w:rsidR="00261BA3">
        <w:t>long-term</w:t>
      </w:r>
      <w:r w:rsidR="008C4B92">
        <w:t xml:space="preserve"> </w:t>
      </w:r>
      <w:r w:rsidR="00261BA3">
        <w:t>macro</w:t>
      </w:r>
      <w:r w:rsidR="00FF5669">
        <w:t xml:space="preserve">-economic framework. Specifically, it </w:t>
      </w:r>
      <w:r w:rsidR="00261BA3">
        <w:t xml:space="preserve">would address the following shortcomings </w:t>
      </w:r>
      <w:r w:rsidR="00FF5669">
        <w:t>of each approach:</w:t>
      </w:r>
    </w:p>
    <w:p w14:paraId="7ECB975D" w14:textId="77777777" w:rsidR="00DD0AA8" w:rsidRDefault="00FF5669" w:rsidP="000418FA">
      <w:pPr>
        <w:pStyle w:val="ListParagraph"/>
        <w:numPr>
          <w:ilvl w:val="0"/>
          <w:numId w:val="6"/>
        </w:numPr>
      </w:pPr>
      <w:r>
        <w:t>The lack of specific levers to restructure carbon intensive activities within OG-core</w:t>
      </w:r>
    </w:p>
    <w:p w14:paraId="4C733068" w14:textId="226B6439" w:rsidR="000418FA" w:rsidRDefault="00EB5988" w:rsidP="000418FA">
      <w:pPr>
        <w:pStyle w:val="ListParagraph"/>
        <w:numPr>
          <w:ilvl w:val="0"/>
          <w:numId w:val="6"/>
        </w:numPr>
      </w:pPr>
      <w:r>
        <w:t>OG-Core’s</w:t>
      </w:r>
      <w:r w:rsidR="00FC70F2">
        <w:t xml:space="preserve"> lack of insight on the implications of macroeconomic changes on environmental questions.</w:t>
      </w:r>
      <w:r w:rsidR="00FF5669">
        <w:t xml:space="preserve"> </w:t>
      </w:r>
    </w:p>
    <w:p w14:paraId="1C91FB76" w14:textId="6C8E28AF" w:rsidR="008C4B92" w:rsidRDefault="00FF5669" w:rsidP="00503067">
      <w:pPr>
        <w:pStyle w:val="ListParagraph"/>
        <w:numPr>
          <w:ilvl w:val="0"/>
          <w:numId w:val="6"/>
        </w:numPr>
      </w:pPr>
      <w:r>
        <w:t>The lack of integration with the broader economy in CLEWs models</w:t>
      </w:r>
    </w:p>
    <w:p w14:paraId="2E1A9F06" w14:textId="77777777" w:rsidR="000A54B7" w:rsidRDefault="000A54B7" w:rsidP="00B11CF9"/>
    <w:p w14:paraId="1E4E64A3" w14:textId="77777777" w:rsidR="00B11CF9" w:rsidRPr="00B11CF9" w:rsidRDefault="00B11CF9" w:rsidP="00B11CF9"/>
    <w:p w14:paraId="77FDD99C" w14:textId="2CFB9E84" w:rsidR="00FF5669" w:rsidRDefault="00FF5669">
      <w:pPr>
        <w:rPr>
          <w:b/>
          <w:bCs/>
        </w:rPr>
      </w:pPr>
      <w:r>
        <w:rPr>
          <w:b/>
          <w:bCs/>
        </w:rPr>
        <w:t>Strategy and timeline</w:t>
      </w:r>
    </w:p>
    <w:p w14:paraId="73162996" w14:textId="77777777" w:rsidR="00FF5669" w:rsidRDefault="00FF5669">
      <w:pPr>
        <w:rPr>
          <w:b/>
          <w:bCs/>
        </w:rPr>
      </w:pPr>
    </w:p>
    <w:p w14:paraId="5FCE025D" w14:textId="4A82FBA5" w:rsidR="002852C4" w:rsidRDefault="002852C4" w:rsidP="002852C4">
      <w:r>
        <w:t>Initial assessment (3 months- currently underway)</w:t>
      </w:r>
    </w:p>
    <w:p w14:paraId="45804B20" w14:textId="5915485C" w:rsidR="002852C4" w:rsidRDefault="00FF5669" w:rsidP="002852C4">
      <w:pPr>
        <w:pStyle w:val="ListParagraph"/>
        <w:numPr>
          <w:ilvl w:val="0"/>
          <w:numId w:val="9"/>
        </w:numPr>
      </w:pPr>
      <w:r>
        <w:t xml:space="preserve">Mapping of parameters and variables </w:t>
      </w:r>
      <w:r w:rsidR="002852C4">
        <w:t xml:space="preserve">in each model to establish what information flows between the models are needed and appropriate. </w:t>
      </w:r>
    </w:p>
    <w:p w14:paraId="78016265" w14:textId="5D0438F9" w:rsidR="00FF5669" w:rsidRDefault="002852C4" w:rsidP="002852C4">
      <w:pPr>
        <w:pStyle w:val="ListParagraph"/>
        <w:numPr>
          <w:ilvl w:val="0"/>
          <w:numId w:val="9"/>
        </w:numPr>
      </w:pPr>
      <w:r>
        <w:t>Establish protocols for dealing with differences in definitions and resolution of flows</w:t>
      </w:r>
      <w:r w:rsidR="00A31BC9">
        <w:t xml:space="preserve"> as well as identify any changes that will be needed for either approach to accommodate the interlinkages</w:t>
      </w:r>
    </w:p>
    <w:p w14:paraId="0AFEDC33" w14:textId="4D0AFD96" w:rsidR="002852C4" w:rsidRDefault="002852C4" w:rsidP="00503067">
      <w:pPr>
        <w:pStyle w:val="ListParagraph"/>
        <w:numPr>
          <w:ilvl w:val="0"/>
          <w:numId w:val="9"/>
        </w:numPr>
      </w:pPr>
      <w:r>
        <w:t>Develop conceptual reproducible pipeline for integration of OG-core and CLEWs model</w:t>
      </w:r>
      <w:r w:rsidR="00A31BC9">
        <w:t>s</w:t>
      </w:r>
    </w:p>
    <w:p w14:paraId="344DB0BC" w14:textId="77777777" w:rsidR="002852C4" w:rsidRDefault="002852C4" w:rsidP="00FF5669"/>
    <w:p w14:paraId="4E9196AD" w14:textId="10D706B7" w:rsidR="002852C4" w:rsidRDefault="002852C4" w:rsidP="00FF5669">
      <w:r>
        <w:t xml:space="preserve">Prototype </w:t>
      </w:r>
      <w:r w:rsidR="00BC095D">
        <w:t xml:space="preserve">development and </w:t>
      </w:r>
      <w:r>
        <w:t>test</w:t>
      </w:r>
      <w:r w:rsidR="00BC095D">
        <w:t>ing (3-6 months)</w:t>
      </w:r>
    </w:p>
    <w:p w14:paraId="10C24EC2" w14:textId="5C33EB22" w:rsidR="002852C4" w:rsidRDefault="002852C4" w:rsidP="002852C4">
      <w:pPr>
        <w:pStyle w:val="ListParagraph"/>
        <w:numPr>
          <w:ilvl w:val="0"/>
          <w:numId w:val="9"/>
        </w:numPr>
      </w:pPr>
      <w:r>
        <w:t xml:space="preserve">Select </w:t>
      </w:r>
      <w:r w:rsidR="00A31BC9">
        <w:t>country example to test the model integration from list of countries with both CLEWs and OG-core models (e.g. South Africa, Philippines or Indonesia)</w:t>
      </w:r>
    </w:p>
    <w:p w14:paraId="7AC1314F" w14:textId="575D0094" w:rsidR="002852C4" w:rsidRDefault="00A31BC9" w:rsidP="002852C4">
      <w:pPr>
        <w:pStyle w:val="ListParagraph"/>
        <w:numPr>
          <w:ilvl w:val="0"/>
          <w:numId w:val="9"/>
        </w:numPr>
      </w:pPr>
      <w:r>
        <w:t>Test limited linking (e.g. energy sector)</w:t>
      </w:r>
      <w:r w:rsidR="00BC095D">
        <w:t xml:space="preserve"> </w:t>
      </w:r>
    </w:p>
    <w:p w14:paraId="5A451317" w14:textId="27C61CD8" w:rsidR="00BC095D" w:rsidRDefault="00BC095D" w:rsidP="002852C4">
      <w:pPr>
        <w:pStyle w:val="ListParagraph"/>
        <w:numPr>
          <w:ilvl w:val="0"/>
          <w:numId w:val="9"/>
        </w:numPr>
      </w:pPr>
      <w:r>
        <w:t>Test full link</w:t>
      </w:r>
      <w:r w:rsidR="009308AE">
        <w:t>ing</w:t>
      </w:r>
    </w:p>
    <w:p w14:paraId="59009199" w14:textId="0961F6EA" w:rsidR="00A31BC9" w:rsidRDefault="009308AE" w:rsidP="002852C4">
      <w:pPr>
        <w:pStyle w:val="ListParagraph"/>
        <w:numPr>
          <w:ilvl w:val="0"/>
          <w:numId w:val="9"/>
        </w:numPr>
      </w:pPr>
      <w:r>
        <w:t>Evaluate full process and results and revise approach/methods as needed</w:t>
      </w:r>
    </w:p>
    <w:p w14:paraId="0324214F" w14:textId="77777777" w:rsidR="009308AE" w:rsidRDefault="009308AE" w:rsidP="009308AE"/>
    <w:p w14:paraId="404CA6E2" w14:textId="6B7EDD85" w:rsidR="009308AE" w:rsidRDefault="009308AE" w:rsidP="009308AE">
      <w:r>
        <w:t>Develop reproducible pipeline with appropriate level of automation (3 months)</w:t>
      </w:r>
    </w:p>
    <w:p w14:paraId="42AD7A23" w14:textId="7D2953F3" w:rsidR="009308AE" w:rsidRDefault="009308AE" w:rsidP="009308AE">
      <w:pPr>
        <w:pStyle w:val="ListParagraph"/>
        <w:numPr>
          <w:ilvl w:val="0"/>
          <w:numId w:val="9"/>
        </w:numPr>
      </w:pPr>
      <w:r>
        <w:t>Assess which steps of the joint model development process and data exchange can effectively be automates</w:t>
      </w:r>
    </w:p>
    <w:p w14:paraId="3E05B818" w14:textId="02E3AD26" w:rsidR="009308AE" w:rsidRDefault="009308AE" w:rsidP="009308AE">
      <w:pPr>
        <w:pStyle w:val="ListParagraph"/>
        <w:numPr>
          <w:ilvl w:val="0"/>
          <w:numId w:val="9"/>
        </w:numPr>
      </w:pPr>
      <w:r>
        <w:t xml:space="preserve">Develop required code and data frames for model </w:t>
      </w:r>
    </w:p>
    <w:p w14:paraId="2C49FA9E" w14:textId="7D2F9295" w:rsidR="009308AE" w:rsidRDefault="009308AE" w:rsidP="009308AE">
      <w:pPr>
        <w:pStyle w:val="ListParagraph"/>
        <w:numPr>
          <w:ilvl w:val="0"/>
          <w:numId w:val="9"/>
        </w:numPr>
      </w:pPr>
      <w:r>
        <w:t xml:space="preserve">Test on example case studies </w:t>
      </w:r>
    </w:p>
    <w:p w14:paraId="7065F41A" w14:textId="77777777" w:rsidR="00FF5669" w:rsidRDefault="00FF5669">
      <w:pPr>
        <w:rPr>
          <w:b/>
          <w:bCs/>
        </w:rPr>
      </w:pPr>
    </w:p>
    <w:p w14:paraId="07A500B9" w14:textId="79BA0530" w:rsidR="00E324FB" w:rsidRPr="00B11CF9" w:rsidRDefault="00E324FB">
      <w:pPr>
        <w:rPr>
          <w:b/>
          <w:bCs/>
        </w:rPr>
      </w:pPr>
      <w:r w:rsidRPr="00B11CF9">
        <w:rPr>
          <w:b/>
          <w:bCs/>
        </w:rPr>
        <w:t>Some technical notes</w:t>
      </w:r>
      <w:r w:rsidR="002E68D3" w:rsidRPr="00B11CF9">
        <w:rPr>
          <w:b/>
          <w:bCs/>
        </w:rPr>
        <w:t xml:space="preserve"> on where the models can share data and outputs</w:t>
      </w:r>
    </w:p>
    <w:p w14:paraId="73D67088" w14:textId="77777777" w:rsidR="002E68D3" w:rsidRPr="00B11CF9" w:rsidRDefault="002E68D3" w:rsidP="002E68D3">
      <w:pPr>
        <w:rPr>
          <w:b/>
          <w:bCs/>
        </w:rPr>
      </w:pPr>
      <w:bookmarkStart w:id="2" w:name="_e9avbt4iemw7" w:colFirst="0" w:colLast="0"/>
      <w:bookmarkEnd w:id="2"/>
    </w:p>
    <w:p w14:paraId="7FA7FC08" w14:textId="230AE3EB" w:rsidR="003E6D8C" w:rsidRPr="00B11CF9" w:rsidRDefault="002E68D3" w:rsidP="002E68D3">
      <w:pPr>
        <w:rPr>
          <w:u w:val="single"/>
        </w:rPr>
      </w:pPr>
      <w:r w:rsidRPr="00B11CF9">
        <w:rPr>
          <w:u w:val="single"/>
        </w:rPr>
        <w:t xml:space="preserve">CLEWs outputs that can contribute as </w:t>
      </w:r>
      <w:r w:rsidR="00D45CCA" w:rsidRPr="00B11CF9">
        <w:rPr>
          <w:u w:val="single"/>
        </w:rPr>
        <w:t xml:space="preserve">OG-Core model inputs </w:t>
      </w:r>
    </w:p>
    <w:p w14:paraId="7FA7FC09" w14:textId="77777777" w:rsidR="003E6D8C" w:rsidRPr="00B11CF9" w:rsidRDefault="00D45CCA">
      <w:r w:rsidRPr="00B11CF9">
        <w:t>A full list of the inputs to OG-Core is available in the online documentation in an appendix chapter entitled, “</w:t>
      </w:r>
      <w:hyperlink r:id="rId8">
        <w:r w:rsidRPr="00B11CF9">
          <w:rPr>
            <w:color w:val="1155CC"/>
            <w:u w:val="single"/>
          </w:rPr>
          <w:t>Model parameters</w:t>
        </w:r>
      </w:hyperlink>
      <w:r w:rsidRPr="00B11CF9">
        <w:t xml:space="preserve">”. These are the primary factors that the </w:t>
      </w:r>
      <w:hyperlink r:id="rId9">
        <w:r w:rsidRPr="00B11CF9">
          <w:rPr>
            <w:color w:val="1155CC"/>
            <w:u w:val="single"/>
          </w:rPr>
          <w:t>CLEWS</w:t>
        </w:r>
      </w:hyperlink>
      <w:r w:rsidRPr="00B11CF9">
        <w:t xml:space="preserve"> model could inform and feed into.</w:t>
      </w:r>
    </w:p>
    <w:p w14:paraId="7FA7FC0B" w14:textId="77777777" w:rsidR="003E6D8C" w:rsidRDefault="00D45CCA">
      <w:pPr>
        <w:numPr>
          <w:ilvl w:val="0"/>
          <w:numId w:val="1"/>
        </w:numPr>
      </w:pPr>
      <w:r w:rsidRPr="00B11CF9">
        <w:t>Carbon intensity by production sector (useful for analyzing a carbon tax)</w:t>
      </w:r>
    </w:p>
    <w:p w14:paraId="309ED834" w14:textId="706643F2" w:rsidR="00FF5669" w:rsidRPr="00B11CF9" w:rsidRDefault="00FF5669">
      <w:pPr>
        <w:numPr>
          <w:ilvl w:val="0"/>
          <w:numId w:val="1"/>
        </w:numPr>
      </w:pPr>
      <w:r>
        <w:t xml:space="preserve">Energy, land and water footprint </w:t>
      </w:r>
      <w:r w:rsidR="00BC095D">
        <w:t>of policy scenarios</w:t>
      </w:r>
      <w:r>
        <w:t xml:space="preserve"> </w:t>
      </w:r>
    </w:p>
    <w:p w14:paraId="7FA7FC0C" w14:textId="77777777" w:rsidR="003E6D8C" w:rsidRPr="00B11CF9" w:rsidRDefault="00D45CCA">
      <w:pPr>
        <w:numPr>
          <w:ilvl w:val="0"/>
          <w:numId w:val="1"/>
        </w:numPr>
      </w:pPr>
      <w:r w:rsidRPr="00B11CF9">
        <w:t>Mix of factors to produce goods: e.g., mix of coal and gas in energy production, that can be used to update the input-output (IO) matrix in the OG model</w:t>
      </w:r>
    </w:p>
    <w:p w14:paraId="7FA7FC0D" w14:textId="77777777" w:rsidR="003E6D8C" w:rsidRPr="00B11CF9" w:rsidRDefault="00D45CCA">
      <w:pPr>
        <w:numPr>
          <w:ilvl w:val="1"/>
          <w:numId w:val="1"/>
        </w:numPr>
      </w:pPr>
      <w:r w:rsidRPr="00B11CF9">
        <w:t>Depends on level of detail in IO matrix</w:t>
      </w:r>
    </w:p>
    <w:p w14:paraId="7FA7FC0E" w14:textId="77777777" w:rsidR="003E6D8C" w:rsidRPr="00B11CF9" w:rsidRDefault="00D45CCA">
      <w:pPr>
        <w:numPr>
          <w:ilvl w:val="1"/>
          <w:numId w:val="1"/>
        </w:numPr>
      </w:pPr>
      <w:r w:rsidRPr="00B11CF9">
        <w:t>CLEWs can describe how gov't policy may change the mix of production like this -- and again this can be used to affect the IO matrix in OG</w:t>
      </w:r>
    </w:p>
    <w:p w14:paraId="7FA7FC17" w14:textId="77777777" w:rsidR="003E6D8C" w:rsidRPr="00B11CF9" w:rsidRDefault="003E6D8C"/>
    <w:p w14:paraId="7FA7FC18" w14:textId="55E476DE" w:rsidR="003E6D8C" w:rsidRPr="00B11CF9" w:rsidRDefault="00D45CCA" w:rsidP="005C0419">
      <w:pPr>
        <w:rPr>
          <w:u w:val="single"/>
        </w:rPr>
      </w:pPr>
      <w:bookmarkStart w:id="3" w:name="_u0tuzswt78pd" w:colFirst="0" w:colLast="0"/>
      <w:bookmarkEnd w:id="3"/>
      <w:r w:rsidRPr="00B11CF9">
        <w:rPr>
          <w:u w:val="single"/>
        </w:rPr>
        <w:t>OG-Core model output that could inform CLEWS inputs</w:t>
      </w:r>
    </w:p>
    <w:p w14:paraId="7FA7FC19" w14:textId="1E4D8459" w:rsidR="003E6D8C" w:rsidRPr="00B11CF9" w:rsidRDefault="00D45CCA">
      <w:r w:rsidRPr="00B11CF9">
        <w:t>These outputs are the primary objects that could inform and feed into the CLEW</w:t>
      </w:r>
      <w:r w:rsidR="00653253">
        <w:t>s</w:t>
      </w:r>
      <w:r w:rsidRPr="00B11CF9">
        <w:t xml:space="preserve"> model. </w:t>
      </w:r>
    </w:p>
    <w:p w14:paraId="7FA7FC1B" w14:textId="317C1FA7" w:rsidR="003E6D8C" w:rsidRDefault="00AE28B8">
      <w:pPr>
        <w:numPr>
          <w:ilvl w:val="0"/>
          <w:numId w:val="4"/>
        </w:numPr>
      </w:pPr>
      <w:r>
        <w:t xml:space="preserve">GDP, </w:t>
      </w:r>
      <w:r w:rsidR="00D45CCA" w:rsidRPr="00B11CF9">
        <w:t>Investment, output by production sector (specificity of sector depends on data)</w:t>
      </w:r>
    </w:p>
    <w:p w14:paraId="0543475A" w14:textId="0ACCAE2E" w:rsidR="007F3D7D" w:rsidRPr="00B11CF9" w:rsidRDefault="007F3D7D">
      <w:pPr>
        <w:numPr>
          <w:ilvl w:val="0"/>
          <w:numId w:val="4"/>
        </w:numPr>
      </w:pPr>
      <w:r>
        <w:t>Interest rates</w:t>
      </w:r>
    </w:p>
    <w:p w14:paraId="7FA7FC1C" w14:textId="77777777" w:rsidR="003E6D8C" w:rsidRPr="00B11CF9" w:rsidRDefault="00D45CCA">
      <w:pPr>
        <w:numPr>
          <w:ilvl w:val="0"/>
          <w:numId w:val="4"/>
        </w:numPr>
      </w:pPr>
      <w:r w:rsidRPr="00B11CF9">
        <w:t xml:space="preserve">Consumption by type of good (e.g., food, durables, services, </w:t>
      </w:r>
      <w:proofErr w:type="spellStart"/>
      <w:r w:rsidRPr="00B11CF9">
        <w:t>etc</w:t>
      </w:r>
      <w:proofErr w:type="spellEnd"/>
      <w:r w:rsidRPr="00B11CF9">
        <w:t xml:space="preserve"> -- can get more specific if needed)</w:t>
      </w:r>
    </w:p>
    <w:p w14:paraId="7FA7FC1D" w14:textId="216D4DAE" w:rsidR="003E6D8C" w:rsidRPr="00B11CF9" w:rsidRDefault="00D45CCA">
      <w:pPr>
        <w:numPr>
          <w:ilvl w:val="1"/>
          <w:numId w:val="4"/>
        </w:numPr>
      </w:pPr>
      <w:r w:rsidRPr="00B11CF9">
        <w:t xml:space="preserve">These </w:t>
      </w:r>
      <w:r w:rsidR="00AE28B8">
        <w:t>flows</w:t>
      </w:r>
      <w:r w:rsidRPr="00B11CF9">
        <w:t xml:space="preserve"> can be mapped to CLEWs demands</w:t>
      </w:r>
    </w:p>
    <w:p w14:paraId="7FA7FC1E" w14:textId="70A415F9" w:rsidR="003E6D8C" w:rsidRPr="00B11CF9" w:rsidRDefault="00D45CCA">
      <w:pPr>
        <w:numPr>
          <w:ilvl w:val="0"/>
          <w:numId w:val="4"/>
        </w:numPr>
      </w:pPr>
      <w:r w:rsidRPr="00B11CF9">
        <w:t>Population</w:t>
      </w:r>
      <w:r w:rsidR="00AE28B8">
        <w:t xml:space="preserve"> and </w:t>
      </w:r>
      <w:r w:rsidR="00CE7F51">
        <w:t xml:space="preserve">household (include differentiated </w:t>
      </w:r>
      <w:r w:rsidR="000A5620">
        <w:t>household types in CLEWs?)</w:t>
      </w:r>
    </w:p>
    <w:p w14:paraId="7FA7FC1F" w14:textId="02641931" w:rsidR="003E6D8C" w:rsidRPr="00B11CF9" w:rsidRDefault="00D674B6">
      <w:pPr>
        <w:numPr>
          <w:ilvl w:val="0"/>
          <w:numId w:val="4"/>
        </w:numPr>
      </w:pPr>
      <w:r>
        <w:t>P</w:t>
      </w:r>
      <w:r w:rsidR="00D45CCA" w:rsidRPr="00B11CF9">
        <w:t>rices for commodities used in resource production</w:t>
      </w:r>
    </w:p>
    <w:p w14:paraId="7FA7FC20" w14:textId="77777777" w:rsidR="003E6D8C" w:rsidRPr="00B11CF9" w:rsidRDefault="00D45CCA">
      <w:pPr>
        <w:numPr>
          <w:ilvl w:val="1"/>
          <w:numId w:val="4"/>
        </w:numPr>
      </w:pPr>
      <w:r w:rsidRPr="00B11CF9">
        <w:t>e.g., cost of steel for coal power is determined by demands in the goods market</w:t>
      </w:r>
    </w:p>
    <w:p w14:paraId="0A185E0F" w14:textId="77777777" w:rsidR="00553C23" w:rsidRDefault="00553C23" w:rsidP="00553C23">
      <w:pPr>
        <w:rPr>
          <w:u w:val="single"/>
        </w:rPr>
      </w:pPr>
    </w:p>
    <w:p w14:paraId="5659F5FE" w14:textId="1ECB7611" w:rsidR="00553C23" w:rsidRPr="00553C23" w:rsidRDefault="00553C23" w:rsidP="00553C23">
      <w:pPr>
        <w:rPr>
          <w:u w:val="single"/>
        </w:rPr>
      </w:pPr>
      <w:r>
        <w:rPr>
          <w:u w:val="single"/>
        </w:rPr>
        <w:t>Addressing</w:t>
      </w:r>
      <w:r w:rsidR="00FC3DCF">
        <w:rPr>
          <w:u w:val="single"/>
        </w:rPr>
        <w:t xml:space="preserve"> i</w:t>
      </w:r>
      <w:r w:rsidR="00FC3DCF" w:rsidRPr="00FC3DCF">
        <w:rPr>
          <w:u w:val="single"/>
        </w:rPr>
        <w:t>nvestment level</w:t>
      </w:r>
      <w:r w:rsidR="00FC3DCF">
        <w:rPr>
          <w:u w:val="single"/>
        </w:rPr>
        <w:t>s</w:t>
      </w:r>
      <w:r w:rsidR="00FC3DCF" w:rsidRPr="00FC3DCF">
        <w:rPr>
          <w:u w:val="single"/>
        </w:rPr>
        <w:t xml:space="preserve"> and substitution of capital for other inputs</w:t>
      </w:r>
      <w:r>
        <w:rPr>
          <w:u w:val="single"/>
        </w:rPr>
        <w:t xml:space="preserve"> </w:t>
      </w:r>
    </w:p>
    <w:p w14:paraId="7FA7FC22" w14:textId="77777777" w:rsidR="003E6D8C" w:rsidRPr="00B11CF9" w:rsidRDefault="003E6D8C"/>
    <w:p w14:paraId="7F47C56A" w14:textId="77777777" w:rsidR="00553C23" w:rsidRDefault="00553C23" w:rsidP="00404BD7">
      <w:pPr>
        <w:numPr>
          <w:ilvl w:val="1"/>
          <w:numId w:val="12"/>
        </w:numPr>
        <w:ind w:left="360"/>
      </w:pPr>
      <w:bookmarkStart w:id="4" w:name="_xr6596ebi5y8" w:colFirst="0" w:colLast="0"/>
      <w:bookmarkEnd w:id="4"/>
      <w:r>
        <w:t xml:space="preserve">Expansion of clean energy infrastructure involves a transition to a more capital-intensive energy sector (i.e. capital is used to substitute for other inputs such as mining products e.g. gas, coal etc.). </w:t>
      </w:r>
    </w:p>
    <w:p w14:paraId="7F6D6E76" w14:textId="77777777" w:rsidR="00553C23" w:rsidRDefault="00553C23" w:rsidP="00404BD7">
      <w:pPr>
        <w:numPr>
          <w:ilvl w:val="1"/>
          <w:numId w:val="12"/>
        </w:numPr>
        <w:ind w:left="360"/>
      </w:pPr>
      <w:r>
        <w:t xml:space="preserve">It would further shift the balance of inputs to the energy sector away from mining products towards manufactured products (e.g. gas, coal to solar panels, wind turbines and batteries)  </w:t>
      </w:r>
    </w:p>
    <w:p w14:paraId="2433A7EB" w14:textId="77777777" w:rsidR="00553C23" w:rsidRPr="00B11CF9" w:rsidRDefault="00553C23" w:rsidP="00404BD7">
      <w:pPr>
        <w:numPr>
          <w:ilvl w:val="1"/>
          <w:numId w:val="12"/>
        </w:numPr>
        <w:ind w:left="360"/>
      </w:pPr>
      <w:r>
        <w:t>Shift in mining activities from fossil fuels to rare metals</w:t>
      </w:r>
    </w:p>
    <w:p w14:paraId="6CBDB05E" w14:textId="77777777" w:rsidR="00553C23" w:rsidRPr="00B11CF9" w:rsidRDefault="00553C23" w:rsidP="00404BD7">
      <w:pPr>
        <w:numPr>
          <w:ilvl w:val="1"/>
          <w:numId w:val="12"/>
        </w:numPr>
        <w:ind w:left="360"/>
      </w:pPr>
      <w:r>
        <w:t xml:space="preserve">In a </w:t>
      </w:r>
      <w:r w:rsidRPr="00B11CF9">
        <w:t xml:space="preserve">CLEWs </w:t>
      </w:r>
      <w:r>
        <w:t xml:space="preserve">model a policy such as a carbon tax or a carbon cap </w:t>
      </w:r>
      <w:r w:rsidRPr="00B11CF9">
        <w:t xml:space="preserve">would </w:t>
      </w:r>
      <w:r>
        <w:t xml:space="preserve">therefore </w:t>
      </w:r>
      <w:r w:rsidRPr="00B11CF9">
        <w:t>spur investment in new green tech, but in OG, this increases cost of energy and would reduce investment</w:t>
      </w:r>
    </w:p>
    <w:p w14:paraId="442409B9" w14:textId="77777777" w:rsidR="00553C23" w:rsidRDefault="00553C23" w:rsidP="00404BD7">
      <w:pPr>
        <w:numPr>
          <w:ilvl w:val="2"/>
          <w:numId w:val="12"/>
        </w:numPr>
        <w:ind w:left="1080"/>
      </w:pPr>
      <w:r>
        <w:t xml:space="preserve">There are two main drivers pushing energy investment in opposite directions, reduced energy demand due to higher energy prices and internal restructuring towards more capital-intensive production. An open question would be how to align these different dynamics. </w:t>
      </w:r>
    </w:p>
    <w:p w14:paraId="3595D68C" w14:textId="77777777" w:rsidR="00553C23" w:rsidRDefault="00553C23" w:rsidP="00404BD7">
      <w:pPr>
        <w:numPr>
          <w:ilvl w:val="3"/>
          <w:numId w:val="12"/>
        </w:numPr>
        <w:ind w:left="1800"/>
      </w:pPr>
      <w:r>
        <w:t>OG-core is better suited to assess the reduction in energy demand (and thus investment) due to relative price increase of energy relative to other factors of production</w:t>
      </w:r>
    </w:p>
    <w:p w14:paraId="5054989E" w14:textId="77777777" w:rsidR="00553C23" w:rsidRPr="00B11CF9" w:rsidRDefault="00553C23" w:rsidP="00404BD7">
      <w:pPr>
        <w:numPr>
          <w:ilvl w:val="3"/>
          <w:numId w:val="12"/>
        </w:numPr>
        <w:ind w:left="1800"/>
      </w:pPr>
      <w:r>
        <w:t xml:space="preserve">CLEWs </w:t>
      </w:r>
      <w:proofErr w:type="gramStart"/>
      <w:r>
        <w:t>is</w:t>
      </w:r>
      <w:proofErr w:type="gramEnd"/>
      <w:r>
        <w:t xml:space="preserve"> better suited to address the internal restructuring of the energy system towards a higher capital intensity.   </w:t>
      </w:r>
    </w:p>
    <w:p w14:paraId="68563BF3" w14:textId="77777777" w:rsidR="001C7A34" w:rsidRDefault="00553C23" w:rsidP="00404BD7">
      <w:pPr>
        <w:numPr>
          <w:ilvl w:val="2"/>
          <w:numId w:val="12"/>
        </w:numPr>
        <w:ind w:left="1080"/>
      </w:pPr>
      <w:r>
        <w:t xml:space="preserve">Need to establish a way to and ensure that </w:t>
      </w:r>
      <w:r w:rsidRPr="00B11CF9">
        <w:t xml:space="preserve">the economics </w:t>
      </w:r>
      <w:r>
        <w:t>of the joint representation wo</w:t>
      </w:r>
      <w:r w:rsidRPr="00B11CF9">
        <w:t>rk out in the way we expect</w:t>
      </w:r>
      <w:r>
        <w:t xml:space="preserve"> (in line with data/experience) </w:t>
      </w:r>
    </w:p>
    <w:p w14:paraId="586FC47B" w14:textId="366F61C7" w:rsidR="00553C23" w:rsidRPr="00B11CF9" w:rsidRDefault="00DA44E9" w:rsidP="00404BD7">
      <w:pPr>
        <w:numPr>
          <w:ilvl w:val="2"/>
          <w:numId w:val="12"/>
        </w:numPr>
        <w:ind w:left="1080"/>
      </w:pPr>
      <w:r>
        <w:t>An interesting possibility is to allow the models to run with different substitution and scale effects</w:t>
      </w:r>
      <w:r w:rsidR="007F4873">
        <w:t>. This would allow us</w:t>
      </w:r>
      <w:r>
        <w:t xml:space="preserve"> to measure the impact of policy structures that encourage greater substitution or greater scale, respectively.</w:t>
      </w:r>
      <w:r w:rsidR="00553C23" w:rsidRPr="00B11CF9">
        <w:t xml:space="preserve"> </w:t>
      </w:r>
    </w:p>
    <w:p w14:paraId="7783AFCE" w14:textId="77777777" w:rsidR="00B11CF9" w:rsidRPr="00B11CF9" w:rsidRDefault="00B11CF9" w:rsidP="00404BD7"/>
    <w:sectPr w:rsidR="00B11CF9" w:rsidRPr="00B11CF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F49C5" w14:textId="77777777" w:rsidR="00484344" w:rsidRDefault="00484344" w:rsidP="000418FA">
      <w:pPr>
        <w:spacing w:line="240" w:lineRule="auto"/>
      </w:pPr>
      <w:r>
        <w:separator/>
      </w:r>
    </w:p>
  </w:endnote>
  <w:endnote w:type="continuationSeparator" w:id="0">
    <w:p w14:paraId="19CD7064" w14:textId="77777777" w:rsidR="00484344" w:rsidRDefault="00484344" w:rsidP="000418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C642D20-5DF0-4C67-92F5-B86937D1A1FA}"/>
  </w:font>
  <w:font w:name="Cambria">
    <w:panose1 w:val="02040503050406030204"/>
    <w:charset w:val="00"/>
    <w:family w:val="roman"/>
    <w:pitch w:val="variable"/>
    <w:sig w:usb0="E00006FF" w:usb1="420024FF" w:usb2="02000000" w:usb3="00000000" w:csb0="0000019F" w:csb1="00000000"/>
    <w:embedRegular r:id="rId2" w:fontKey="{7DD0AEEB-AC20-4BA4-948C-FBD91719BD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C874" w14:textId="77777777" w:rsidR="00484344" w:rsidRDefault="00484344" w:rsidP="000418FA">
      <w:pPr>
        <w:spacing w:line="240" w:lineRule="auto"/>
      </w:pPr>
      <w:r>
        <w:separator/>
      </w:r>
    </w:p>
  </w:footnote>
  <w:footnote w:type="continuationSeparator" w:id="0">
    <w:p w14:paraId="7A541CB0" w14:textId="77777777" w:rsidR="00484344" w:rsidRDefault="00484344" w:rsidP="000418FA">
      <w:pPr>
        <w:spacing w:line="240" w:lineRule="auto"/>
      </w:pPr>
      <w:r>
        <w:continuationSeparator/>
      </w:r>
    </w:p>
  </w:footnote>
  <w:footnote w:id="1">
    <w:p w14:paraId="29F46868" w14:textId="446FC76E" w:rsidR="000418FA" w:rsidRPr="000418FA" w:rsidRDefault="000418FA" w:rsidP="00503067">
      <w:r w:rsidRPr="00503067">
        <w:rPr>
          <w:rStyle w:val="FootnoteReference"/>
          <w:sz w:val="20"/>
          <w:szCs w:val="20"/>
        </w:rPr>
        <w:footnoteRef/>
      </w:r>
      <w:r w:rsidRPr="00503067">
        <w:rPr>
          <w:sz w:val="20"/>
          <w:szCs w:val="20"/>
        </w:rPr>
        <w:t xml:space="preserve"> GDP, Debt, debt-to-GDP, employment, aggregate capital, aggregate investment, aggregate consumption, interest rates, wages, government revenue, deficits</w:t>
      </w:r>
    </w:p>
  </w:footnote>
  <w:footnote w:id="2">
    <w:p w14:paraId="14EAA7C2" w14:textId="63357ED9" w:rsidR="000418FA" w:rsidRPr="00503067" w:rsidRDefault="000418FA">
      <w:pPr>
        <w:pStyle w:val="FootnoteText"/>
        <w:rPr>
          <w:lang w:val="en-US"/>
        </w:rPr>
      </w:pPr>
      <w:r>
        <w:rPr>
          <w:rStyle w:val="FootnoteReference"/>
        </w:rPr>
        <w:footnoteRef/>
      </w:r>
      <w:r>
        <w:t xml:space="preserve"> </w:t>
      </w:r>
      <w:r w:rsidRPr="00B11CF9">
        <w:t>Consumption, before-tax income, after-tax income, net tax liability, labor supply, savings, wealth, government transfers, government pensions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F9D"/>
    <w:multiLevelType w:val="hybridMultilevel"/>
    <w:tmpl w:val="5178D320"/>
    <w:lvl w:ilvl="0" w:tplc="2E606072">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51758"/>
    <w:multiLevelType w:val="multilevel"/>
    <w:tmpl w:val="949E0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514892"/>
    <w:multiLevelType w:val="hybridMultilevel"/>
    <w:tmpl w:val="1CCAC03A"/>
    <w:lvl w:ilvl="0" w:tplc="BDB2FD68">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10CD1"/>
    <w:multiLevelType w:val="multilevel"/>
    <w:tmpl w:val="E2D6C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5400FF"/>
    <w:multiLevelType w:val="hybridMultilevel"/>
    <w:tmpl w:val="CB562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F77D84"/>
    <w:multiLevelType w:val="multilevel"/>
    <w:tmpl w:val="E3D89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F17C10"/>
    <w:multiLevelType w:val="hybridMultilevel"/>
    <w:tmpl w:val="A2AE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0285F"/>
    <w:multiLevelType w:val="hybridMultilevel"/>
    <w:tmpl w:val="F1CE0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E0095D"/>
    <w:multiLevelType w:val="multilevel"/>
    <w:tmpl w:val="F1B0A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78394E"/>
    <w:multiLevelType w:val="multilevel"/>
    <w:tmpl w:val="30B85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5447C7"/>
    <w:multiLevelType w:val="hybridMultilevel"/>
    <w:tmpl w:val="F38A8D9A"/>
    <w:lvl w:ilvl="0" w:tplc="43BC18C0">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6D3A52"/>
    <w:multiLevelType w:val="hybridMultilevel"/>
    <w:tmpl w:val="13F04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123562">
    <w:abstractNumId w:val="9"/>
  </w:num>
  <w:num w:numId="2" w16cid:durableId="1238319458">
    <w:abstractNumId w:val="1"/>
  </w:num>
  <w:num w:numId="3" w16cid:durableId="1732148267">
    <w:abstractNumId w:val="3"/>
  </w:num>
  <w:num w:numId="4" w16cid:durableId="781920599">
    <w:abstractNumId w:val="8"/>
  </w:num>
  <w:num w:numId="5" w16cid:durableId="1109200360">
    <w:abstractNumId w:val="5"/>
  </w:num>
  <w:num w:numId="6" w16cid:durableId="2003046635">
    <w:abstractNumId w:val="6"/>
  </w:num>
  <w:num w:numId="7" w16cid:durableId="1551573229">
    <w:abstractNumId w:val="2"/>
  </w:num>
  <w:num w:numId="8" w16cid:durableId="51274939">
    <w:abstractNumId w:val="0"/>
  </w:num>
  <w:num w:numId="9" w16cid:durableId="1196698717">
    <w:abstractNumId w:val="10"/>
  </w:num>
  <w:num w:numId="10" w16cid:durableId="866212457">
    <w:abstractNumId w:val="4"/>
  </w:num>
  <w:num w:numId="11" w16cid:durableId="1011024981">
    <w:abstractNumId w:val="7"/>
  </w:num>
  <w:num w:numId="12" w16cid:durableId="15732757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D8C"/>
    <w:rsid w:val="00030631"/>
    <w:rsid w:val="000418FA"/>
    <w:rsid w:val="000A54B7"/>
    <w:rsid w:val="000A5620"/>
    <w:rsid w:val="000E21E4"/>
    <w:rsid w:val="00121A31"/>
    <w:rsid w:val="001C7A34"/>
    <w:rsid w:val="00215AC3"/>
    <w:rsid w:val="00223EC4"/>
    <w:rsid w:val="00261BA3"/>
    <w:rsid w:val="002852C4"/>
    <w:rsid w:val="002E68D3"/>
    <w:rsid w:val="003D668C"/>
    <w:rsid w:val="003E6D8C"/>
    <w:rsid w:val="00404BD7"/>
    <w:rsid w:val="00484344"/>
    <w:rsid w:val="004E2F97"/>
    <w:rsid w:val="00503067"/>
    <w:rsid w:val="00553C23"/>
    <w:rsid w:val="00553F7A"/>
    <w:rsid w:val="005C0419"/>
    <w:rsid w:val="005D3D0A"/>
    <w:rsid w:val="005F23F7"/>
    <w:rsid w:val="00627A2C"/>
    <w:rsid w:val="006463B1"/>
    <w:rsid w:val="00653253"/>
    <w:rsid w:val="006700FC"/>
    <w:rsid w:val="00703F8A"/>
    <w:rsid w:val="00795E54"/>
    <w:rsid w:val="007C5DB1"/>
    <w:rsid w:val="007F3D7D"/>
    <w:rsid w:val="007F4873"/>
    <w:rsid w:val="00805ED1"/>
    <w:rsid w:val="00811507"/>
    <w:rsid w:val="008209CC"/>
    <w:rsid w:val="0082673F"/>
    <w:rsid w:val="008C4B92"/>
    <w:rsid w:val="009308AE"/>
    <w:rsid w:val="009D3586"/>
    <w:rsid w:val="00A31BC9"/>
    <w:rsid w:val="00A76474"/>
    <w:rsid w:val="00AE28B8"/>
    <w:rsid w:val="00B11CF9"/>
    <w:rsid w:val="00BC095D"/>
    <w:rsid w:val="00C03922"/>
    <w:rsid w:val="00C3248E"/>
    <w:rsid w:val="00CE7F51"/>
    <w:rsid w:val="00D03212"/>
    <w:rsid w:val="00D45CCA"/>
    <w:rsid w:val="00D674B6"/>
    <w:rsid w:val="00DA44E9"/>
    <w:rsid w:val="00DD0AA8"/>
    <w:rsid w:val="00E324FB"/>
    <w:rsid w:val="00E94DE5"/>
    <w:rsid w:val="00EB5988"/>
    <w:rsid w:val="00F84352"/>
    <w:rsid w:val="00FB5F45"/>
    <w:rsid w:val="00FC3DCF"/>
    <w:rsid w:val="00FC67B2"/>
    <w:rsid w:val="00FC70F2"/>
    <w:rsid w:val="00FF56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7FBEE"/>
  <w15:docId w15:val="{632E6284-C8A0-2A4B-B11B-D84E001D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463B1"/>
    <w:pPr>
      <w:spacing w:line="240" w:lineRule="auto"/>
    </w:pPr>
  </w:style>
  <w:style w:type="paragraph" w:styleId="FootnoteText">
    <w:name w:val="footnote text"/>
    <w:basedOn w:val="Normal"/>
    <w:link w:val="FootnoteTextChar"/>
    <w:uiPriority w:val="99"/>
    <w:semiHidden/>
    <w:unhideWhenUsed/>
    <w:rsid w:val="000418FA"/>
    <w:pPr>
      <w:spacing w:line="240" w:lineRule="auto"/>
    </w:pPr>
    <w:rPr>
      <w:sz w:val="20"/>
      <w:szCs w:val="20"/>
    </w:rPr>
  </w:style>
  <w:style w:type="character" w:customStyle="1" w:styleId="FootnoteTextChar">
    <w:name w:val="Footnote Text Char"/>
    <w:basedOn w:val="DefaultParagraphFont"/>
    <w:link w:val="FootnoteText"/>
    <w:uiPriority w:val="99"/>
    <w:semiHidden/>
    <w:rsid w:val="000418FA"/>
    <w:rPr>
      <w:sz w:val="20"/>
      <w:szCs w:val="20"/>
    </w:rPr>
  </w:style>
  <w:style w:type="character" w:styleId="FootnoteReference">
    <w:name w:val="footnote reference"/>
    <w:basedOn w:val="DefaultParagraphFont"/>
    <w:uiPriority w:val="99"/>
    <w:semiHidden/>
    <w:unhideWhenUsed/>
    <w:rsid w:val="000418FA"/>
    <w:rPr>
      <w:vertAlign w:val="superscript"/>
    </w:rPr>
  </w:style>
  <w:style w:type="paragraph" w:styleId="ListParagraph">
    <w:name w:val="List Paragraph"/>
    <w:basedOn w:val="Normal"/>
    <w:uiPriority w:val="34"/>
    <w:qFormat/>
    <w:rsid w:val="000418FA"/>
    <w:pPr>
      <w:ind w:left="720"/>
      <w:contextualSpacing/>
    </w:pPr>
  </w:style>
  <w:style w:type="character" w:styleId="CommentReference">
    <w:name w:val="annotation reference"/>
    <w:basedOn w:val="DefaultParagraphFont"/>
    <w:uiPriority w:val="99"/>
    <w:semiHidden/>
    <w:unhideWhenUsed/>
    <w:rsid w:val="00FF5669"/>
    <w:rPr>
      <w:sz w:val="16"/>
      <w:szCs w:val="16"/>
    </w:rPr>
  </w:style>
  <w:style w:type="paragraph" w:styleId="CommentText">
    <w:name w:val="annotation text"/>
    <w:basedOn w:val="Normal"/>
    <w:link w:val="CommentTextChar"/>
    <w:uiPriority w:val="99"/>
    <w:unhideWhenUsed/>
    <w:rsid w:val="00FF5669"/>
    <w:pPr>
      <w:spacing w:line="240" w:lineRule="auto"/>
    </w:pPr>
    <w:rPr>
      <w:sz w:val="20"/>
      <w:szCs w:val="20"/>
    </w:rPr>
  </w:style>
  <w:style w:type="character" w:customStyle="1" w:styleId="CommentTextChar">
    <w:name w:val="Comment Text Char"/>
    <w:basedOn w:val="DefaultParagraphFont"/>
    <w:link w:val="CommentText"/>
    <w:uiPriority w:val="99"/>
    <w:rsid w:val="00FF5669"/>
    <w:rPr>
      <w:sz w:val="20"/>
      <w:szCs w:val="20"/>
    </w:rPr>
  </w:style>
  <w:style w:type="paragraph" w:styleId="CommentSubject">
    <w:name w:val="annotation subject"/>
    <w:basedOn w:val="CommentText"/>
    <w:next w:val="CommentText"/>
    <w:link w:val="CommentSubjectChar"/>
    <w:uiPriority w:val="99"/>
    <w:semiHidden/>
    <w:unhideWhenUsed/>
    <w:rsid w:val="00FF5669"/>
    <w:rPr>
      <w:b/>
      <w:bCs/>
    </w:rPr>
  </w:style>
  <w:style w:type="character" w:customStyle="1" w:styleId="CommentSubjectChar">
    <w:name w:val="Comment Subject Char"/>
    <w:basedOn w:val="CommentTextChar"/>
    <w:link w:val="CommentSubject"/>
    <w:uiPriority w:val="99"/>
    <w:semiHidden/>
    <w:rsid w:val="00FF5669"/>
    <w:rPr>
      <w:b/>
      <w:bCs/>
      <w:sz w:val="20"/>
      <w:szCs w:val="20"/>
    </w:rPr>
  </w:style>
  <w:style w:type="paragraph" w:styleId="Header">
    <w:name w:val="header"/>
    <w:basedOn w:val="Normal"/>
    <w:link w:val="HeaderChar"/>
    <w:uiPriority w:val="99"/>
    <w:semiHidden/>
    <w:unhideWhenUsed/>
    <w:rsid w:val="005F23F7"/>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5F23F7"/>
  </w:style>
  <w:style w:type="paragraph" w:styleId="Footer">
    <w:name w:val="footer"/>
    <w:basedOn w:val="Normal"/>
    <w:link w:val="FooterChar"/>
    <w:uiPriority w:val="99"/>
    <w:semiHidden/>
    <w:unhideWhenUsed/>
    <w:rsid w:val="005F23F7"/>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5F2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256144">
      <w:bodyDiv w:val="1"/>
      <w:marLeft w:val="0"/>
      <w:marRight w:val="0"/>
      <w:marTop w:val="0"/>
      <w:marBottom w:val="0"/>
      <w:divBdr>
        <w:top w:val="none" w:sz="0" w:space="0" w:color="auto"/>
        <w:left w:val="none" w:sz="0" w:space="0" w:color="auto"/>
        <w:bottom w:val="none" w:sz="0" w:space="0" w:color="auto"/>
        <w:right w:val="none" w:sz="0" w:space="0" w:color="auto"/>
      </w:divBdr>
    </w:div>
    <w:div w:id="1256283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slmodels.github.io/OG-Core/content/intro/parameter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dgintegration.undp.org/climate-land-use-energy-and-water-systems-clews-model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843CD-E23F-4613-93AE-59400A2452EC}">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Alfstad</dc:creator>
  <cp:lastModifiedBy>Marcelo T. LaFleur</cp:lastModifiedBy>
  <cp:revision>9</cp:revision>
  <dcterms:created xsi:type="dcterms:W3CDTF">2024-10-31T18:09:00Z</dcterms:created>
  <dcterms:modified xsi:type="dcterms:W3CDTF">2025-10-20T16:10:00Z</dcterms:modified>
</cp:coreProperties>
</file>