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EA2D4" w14:textId="77777777" w:rsidR="00BA3558" w:rsidRPr="00BA3558" w:rsidRDefault="00BA3558" w:rsidP="000E0A18">
      <w:pPr>
        <w:spacing w:after="240" w:line="360" w:lineRule="auto"/>
        <w:jc w:val="both"/>
        <w:rPr>
          <w:rFonts w:ascii="Times New Roman" w:hAnsi="Times New Roman" w:cs="Times New Roman"/>
          <w:color w:val="000000" w:themeColor="text1"/>
          <w:sz w:val="24"/>
          <w:szCs w:val="24"/>
        </w:rPr>
      </w:pPr>
    </w:p>
    <w:p w14:paraId="0229CEAF" w14:textId="48582F8F" w:rsidR="00BA3558" w:rsidRPr="00BA3558" w:rsidRDefault="001F3157" w:rsidP="000E0A18">
      <w:pPr>
        <w:spacing w:after="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Harnessing Ethiopia’s youth Dividend:</w:t>
      </w:r>
      <w:r w:rsidRPr="001F3157">
        <w:rPr>
          <w:rFonts w:ascii="Times New Roman" w:hAnsi="Times New Roman" w:cs="Times New Roman"/>
          <w:b/>
          <w:bCs/>
          <w:color w:val="000000" w:themeColor="text1"/>
          <w:sz w:val="24"/>
          <w:szCs w:val="24"/>
        </w:rPr>
        <w:t xml:space="preserve"> A</w:t>
      </w:r>
      <w:r w:rsidRPr="001F3157">
        <w:rPr>
          <w:rFonts w:ascii="Times New Roman" w:hAnsi="Times New Roman" w:cs="Times New Roman"/>
          <w:b/>
          <w:bCs/>
          <w:color w:val="000000" w:themeColor="text1"/>
          <w:sz w:val="24"/>
          <w:szCs w:val="24"/>
        </w:rPr>
        <w:t xml:space="preserve"> Dynamic Macroeconomic Analysis Using the OG-</w:t>
      </w:r>
      <w:r w:rsidR="000E0A18">
        <w:rPr>
          <w:rFonts w:ascii="Times New Roman" w:hAnsi="Times New Roman" w:cs="Times New Roman"/>
          <w:b/>
          <w:bCs/>
          <w:color w:val="000000" w:themeColor="text1"/>
          <w:sz w:val="24"/>
          <w:szCs w:val="24"/>
        </w:rPr>
        <w:t>Core</w:t>
      </w:r>
      <w:r>
        <w:rPr>
          <w:rFonts w:ascii="Times New Roman" w:hAnsi="Times New Roman" w:cs="Times New Roman"/>
          <w:color w:val="000000" w:themeColor="text1"/>
          <w:sz w:val="24"/>
          <w:szCs w:val="24"/>
        </w:rPr>
        <w:t xml:space="preserve"> </w:t>
      </w:r>
      <w:r w:rsidRPr="001F3157">
        <w:rPr>
          <w:rFonts w:ascii="Times New Roman" w:hAnsi="Times New Roman" w:cs="Times New Roman"/>
          <w:b/>
          <w:bCs/>
          <w:color w:val="000000" w:themeColor="text1"/>
          <w:sz w:val="24"/>
          <w:szCs w:val="24"/>
        </w:rPr>
        <w:t>Overlapping Generations Model</w:t>
      </w:r>
    </w:p>
    <w:p w14:paraId="5AE15745" w14:textId="709B6F37" w:rsidR="007B023B" w:rsidRPr="00BA3558" w:rsidRDefault="007B023B" w:rsidP="000E0A18">
      <w:pPr>
        <w:spacing w:after="240" w:line="360" w:lineRule="auto"/>
        <w:jc w:val="both"/>
        <w:rPr>
          <w:rFonts w:ascii="Times New Roman" w:hAnsi="Times New Roman" w:cs="Times New Roman"/>
          <w:b/>
          <w:bCs/>
          <w:color w:val="000000" w:themeColor="text1"/>
          <w:sz w:val="24"/>
          <w:szCs w:val="24"/>
        </w:rPr>
      </w:pPr>
      <w:r w:rsidRPr="00BA3558">
        <w:rPr>
          <w:rFonts w:ascii="Times New Roman" w:hAnsi="Times New Roman" w:cs="Times New Roman"/>
          <w:b/>
          <w:bCs/>
          <w:color w:val="000000" w:themeColor="text1"/>
          <w:sz w:val="24"/>
          <w:szCs w:val="24"/>
        </w:rPr>
        <w:t>Executive summ</w:t>
      </w:r>
      <w:r w:rsidR="00123F5E">
        <w:rPr>
          <w:rFonts w:ascii="Times New Roman" w:hAnsi="Times New Roman" w:cs="Times New Roman"/>
          <w:b/>
          <w:bCs/>
          <w:color w:val="000000" w:themeColor="text1"/>
          <w:sz w:val="24"/>
          <w:szCs w:val="24"/>
        </w:rPr>
        <w:t>a</w:t>
      </w:r>
      <w:r w:rsidRPr="00BA3558">
        <w:rPr>
          <w:rFonts w:ascii="Times New Roman" w:hAnsi="Times New Roman" w:cs="Times New Roman"/>
          <w:b/>
          <w:bCs/>
          <w:color w:val="000000" w:themeColor="text1"/>
          <w:sz w:val="24"/>
          <w:szCs w:val="24"/>
        </w:rPr>
        <w:t xml:space="preserve">ry </w:t>
      </w:r>
    </w:p>
    <w:p w14:paraId="42E5A525" w14:textId="70DA3F30" w:rsidR="00792B5B" w:rsidRPr="008064F6" w:rsidRDefault="00792B5B" w:rsidP="000E0A18">
      <w:pPr>
        <w:spacing w:before="80" w:after="120" w:line="360" w:lineRule="auto"/>
        <w:jc w:val="both"/>
        <w:rPr>
          <w:rFonts w:ascii="Times New Roman" w:hAnsi="Times New Roman" w:cs="Times New Roman"/>
          <w:sz w:val="24"/>
          <w:szCs w:val="24"/>
        </w:rPr>
      </w:pPr>
      <w:r w:rsidRPr="008064F6">
        <w:rPr>
          <w:rFonts w:ascii="Times New Roman" w:hAnsi="Times New Roman" w:cs="Times New Roman"/>
          <w:sz w:val="24"/>
          <w:szCs w:val="24"/>
        </w:rPr>
        <w:t>Ethiopia is at a defining demographic moment. With more than 70 percent of its population under the age of 30 and a median age of just 19.3 years, the country is entering a narrow but powerful window of opportunity one in which the rapid expansion of its working-age population could translate into accelerated economic growth, rising household incomes, and stronger government revenues. Economists call this the demographic dividend, and for Ethiopia, it represents one of the most significant drivers of long-run prosperity available to any developing country today. Yet this dividend is not automatic. Without the right policies in place on education, employment, gender inclusion, and fiscal management the same youth bulge that could power Ethiopia's development could instead deepen unemployment, strain public finances, and widen inequality across generations.</w:t>
      </w:r>
    </w:p>
    <w:p w14:paraId="7EFD60FE" w14:textId="5D959F75" w:rsidR="00792B5B" w:rsidRPr="008064F6" w:rsidRDefault="00792B5B" w:rsidP="000E0A18">
      <w:pPr>
        <w:spacing w:before="80" w:after="120" w:line="360" w:lineRule="auto"/>
        <w:jc w:val="both"/>
        <w:rPr>
          <w:rFonts w:ascii="Times New Roman" w:hAnsi="Times New Roman" w:cs="Times New Roman"/>
          <w:sz w:val="24"/>
          <w:szCs w:val="24"/>
        </w:rPr>
      </w:pPr>
      <w:r w:rsidRPr="008064F6">
        <w:rPr>
          <w:rFonts w:ascii="Times New Roman" w:hAnsi="Times New Roman" w:cs="Times New Roman"/>
          <w:sz w:val="24"/>
          <w:szCs w:val="24"/>
        </w:rPr>
        <w:t xml:space="preserve">This concept note presents a rigorous, model-based research project designed to answer two fundamental questions: how large is Ethiopia's potential youth dividend, and which policies are most effective at capturing it? To answer these questions, the study </w:t>
      </w:r>
      <w:r>
        <w:rPr>
          <w:rFonts w:ascii="Times New Roman" w:hAnsi="Times New Roman" w:cs="Times New Roman"/>
          <w:sz w:val="24"/>
          <w:szCs w:val="24"/>
        </w:rPr>
        <w:t xml:space="preserve">will </w:t>
      </w:r>
      <w:r w:rsidRPr="008064F6">
        <w:rPr>
          <w:rFonts w:ascii="Times New Roman" w:hAnsi="Times New Roman" w:cs="Times New Roman"/>
          <w:sz w:val="24"/>
          <w:szCs w:val="24"/>
        </w:rPr>
        <w:t>use OG-</w:t>
      </w:r>
      <w:r w:rsidR="000E0A18">
        <w:rPr>
          <w:rFonts w:ascii="Times New Roman" w:hAnsi="Times New Roman" w:cs="Times New Roman"/>
          <w:sz w:val="24"/>
          <w:szCs w:val="24"/>
        </w:rPr>
        <w:t>Core</w:t>
      </w:r>
      <w:r w:rsidRPr="008064F6">
        <w:rPr>
          <w:rFonts w:ascii="Times New Roman" w:hAnsi="Times New Roman" w:cs="Times New Roman"/>
          <w:sz w:val="24"/>
          <w:szCs w:val="24"/>
        </w:rPr>
        <w:t>, overlapping generations macroeconomic model. Unlike conventional economic models, OG-</w:t>
      </w:r>
      <w:r w:rsidR="000E0A18">
        <w:rPr>
          <w:rFonts w:ascii="Times New Roman" w:hAnsi="Times New Roman" w:cs="Times New Roman"/>
          <w:sz w:val="24"/>
          <w:szCs w:val="24"/>
        </w:rPr>
        <w:t>Core</w:t>
      </w:r>
      <w:r w:rsidRPr="008064F6">
        <w:rPr>
          <w:rFonts w:ascii="Times New Roman" w:hAnsi="Times New Roman" w:cs="Times New Roman"/>
          <w:sz w:val="24"/>
          <w:szCs w:val="24"/>
        </w:rPr>
        <w:t xml:space="preserve"> explicitly represents multiple generations of Ethiopian households making forward-looking decisions about work, consumption, and savings simultaneously making it uniquely suited to capturing the long-run, cross-generational dynamics through which the demographic dividend operates.</w:t>
      </w:r>
    </w:p>
    <w:p w14:paraId="597EE755" w14:textId="77777777" w:rsidR="00792B5B" w:rsidRPr="008064F6" w:rsidRDefault="00792B5B" w:rsidP="000E0A18">
      <w:pPr>
        <w:spacing w:before="80" w:after="120" w:line="360" w:lineRule="auto"/>
        <w:jc w:val="both"/>
        <w:rPr>
          <w:rFonts w:ascii="Times New Roman" w:hAnsi="Times New Roman" w:cs="Times New Roman"/>
          <w:sz w:val="24"/>
          <w:szCs w:val="24"/>
        </w:rPr>
      </w:pPr>
      <w:r w:rsidRPr="008064F6">
        <w:rPr>
          <w:rFonts w:ascii="Times New Roman" w:hAnsi="Times New Roman" w:cs="Times New Roman"/>
          <w:sz w:val="24"/>
          <w:szCs w:val="24"/>
        </w:rPr>
        <w:t xml:space="preserve">The project will simulate five policy scenarios against a business-as-usual baseline, covering demographic change alone, education and human capital investment, labor market reform, gender inclusion, and a fully integrated policy package combining all interventions. Each scenario will be projected through 2050, generating quantitative estimates of impacts on GDP growth, wages, household savings, government revenues, and the lifetime welfare of each birth cohort. Preliminary scenario analysis suggests that the integrated policy package could add between 20 and 35 percent to cumulative GDP above the baseline by 2050, with the gender inclusion scenario </w:t>
      </w:r>
      <w:r w:rsidRPr="008064F6">
        <w:rPr>
          <w:rFonts w:ascii="Times New Roman" w:hAnsi="Times New Roman" w:cs="Times New Roman"/>
          <w:sz w:val="24"/>
          <w:szCs w:val="24"/>
        </w:rPr>
        <w:lastRenderedPageBreak/>
        <w:t>alone contributing nearly one percentage point of additional annual growth underscoring how much of Ethiopia's dividend currently remains untapped.</w:t>
      </w:r>
    </w:p>
    <w:p w14:paraId="056923C8" w14:textId="121EDD4F" w:rsidR="008F57AA" w:rsidRPr="00BA3558" w:rsidRDefault="008F57AA" w:rsidP="000E0A18">
      <w:pPr>
        <w:pStyle w:val="ListParagraph"/>
        <w:numPr>
          <w:ilvl w:val="0"/>
          <w:numId w:val="1"/>
        </w:numPr>
        <w:spacing w:after="240" w:line="360" w:lineRule="auto"/>
        <w:jc w:val="both"/>
        <w:rPr>
          <w:rFonts w:ascii="Times New Roman" w:hAnsi="Times New Roman" w:cs="Times New Roman"/>
          <w:b/>
          <w:bCs/>
          <w:color w:val="000000" w:themeColor="text1"/>
          <w:sz w:val="24"/>
          <w:szCs w:val="24"/>
        </w:rPr>
      </w:pPr>
      <w:r w:rsidRPr="00BA3558">
        <w:rPr>
          <w:rFonts w:ascii="Times New Roman" w:hAnsi="Times New Roman" w:cs="Times New Roman"/>
          <w:b/>
          <w:bCs/>
          <w:color w:val="000000" w:themeColor="text1"/>
          <w:sz w:val="24"/>
          <w:szCs w:val="24"/>
        </w:rPr>
        <w:t>B</w:t>
      </w:r>
      <w:r w:rsidR="00BA3558" w:rsidRPr="00BA3558">
        <w:rPr>
          <w:rFonts w:ascii="Times New Roman" w:hAnsi="Times New Roman" w:cs="Times New Roman"/>
          <w:b/>
          <w:bCs/>
          <w:color w:val="000000" w:themeColor="text1"/>
          <w:sz w:val="24"/>
          <w:szCs w:val="24"/>
        </w:rPr>
        <w:t xml:space="preserve">ackground </w:t>
      </w:r>
    </w:p>
    <w:p w14:paraId="1760FE40" w14:textId="77777777" w:rsidR="00B72BB3" w:rsidRPr="008064F6" w:rsidRDefault="00B72BB3" w:rsidP="000E0A18">
      <w:pPr>
        <w:spacing w:before="80" w:after="120" w:line="360" w:lineRule="auto"/>
        <w:jc w:val="both"/>
        <w:rPr>
          <w:rFonts w:ascii="Times New Roman" w:hAnsi="Times New Roman" w:cs="Times New Roman"/>
          <w:color w:val="000000" w:themeColor="text1"/>
          <w:sz w:val="24"/>
          <w:szCs w:val="24"/>
        </w:rPr>
      </w:pPr>
      <w:r w:rsidRPr="008064F6">
        <w:rPr>
          <w:rFonts w:ascii="Times New Roman" w:hAnsi="Times New Roman" w:cs="Times New Roman"/>
          <w:color w:val="000000" w:themeColor="text1"/>
          <w:sz w:val="24"/>
          <w:szCs w:val="24"/>
        </w:rPr>
        <w:t>Ethiopia stands at a pivotal demographic crossroads that sets it apart from most countries in the world today. With a population of approximately 135.9 million in 2025 the second largest in Africa and a median age of just 19.3 years, the country has one of the youngest age structures on the planet (World Bank, 2025; UN DESA, WPP 2024). An estimated 70 percent of Ethiopians are under the age of 30, and the country's youth population has been growing at 3.3 percent annually since 2000, outpacing both the African average of 2.8 percent and the global average of 0.6 percent (UNFPA, 2025; ILO, 2023). The total fertility rate, while declining, stood at 3.99 births per woman in 2023 well above the global average of 2.41 and Ethiopia's working-age population is expanding rapidly as successive large youth cohorts reach productive age (World Bank/ILO, 2024). Under UN medium-fertility projections, this trajectory will push Ethiopia's population beyond 200 million by 2050, making the country's demographic evolution one of the most consequential on the continent (UN DESA, WPP 2024).</w:t>
      </w:r>
    </w:p>
    <w:p w14:paraId="7F068DF3" w14:textId="77777777" w:rsidR="00B72BB3" w:rsidRPr="008064F6" w:rsidRDefault="00B72BB3" w:rsidP="000E0A18">
      <w:pPr>
        <w:spacing w:before="80" w:after="120" w:line="360" w:lineRule="auto"/>
        <w:jc w:val="both"/>
        <w:rPr>
          <w:rFonts w:ascii="Times New Roman" w:hAnsi="Times New Roman" w:cs="Times New Roman"/>
          <w:color w:val="000000" w:themeColor="text1"/>
          <w:sz w:val="24"/>
          <w:szCs w:val="24"/>
        </w:rPr>
      </w:pPr>
      <w:r w:rsidRPr="008064F6">
        <w:rPr>
          <w:rFonts w:ascii="Times New Roman" w:hAnsi="Times New Roman" w:cs="Times New Roman"/>
          <w:color w:val="000000" w:themeColor="text1"/>
          <w:sz w:val="24"/>
          <w:szCs w:val="24"/>
        </w:rPr>
        <w:t xml:space="preserve">This age structure creates the foundational conditions for what economists call a demographic dividend the accelerated economic growth that occurs when a falling dependency ratio frees up household income for savings, expands the </w:t>
      </w:r>
      <w:proofErr w:type="spellStart"/>
      <w:r w:rsidRPr="008064F6">
        <w:rPr>
          <w:rFonts w:ascii="Times New Roman" w:hAnsi="Times New Roman" w:cs="Times New Roman"/>
          <w:color w:val="000000" w:themeColor="text1"/>
          <w:sz w:val="24"/>
          <w:szCs w:val="24"/>
        </w:rPr>
        <w:t>labour</w:t>
      </w:r>
      <w:proofErr w:type="spellEnd"/>
      <w:r w:rsidRPr="008064F6">
        <w:rPr>
          <w:rFonts w:ascii="Times New Roman" w:hAnsi="Times New Roman" w:cs="Times New Roman"/>
          <w:color w:val="000000" w:themeColor="text1"/>
          <w:sz w:val="24"/>
          <w:szCs w:val="24"/>
        </w:rPr>
        <w:t xml:space="preserve"> supply, and widens the tax base available for public investment (Bloom, Canning and Sevilla, 2003). As Ethiopia's large youth cohorts move through their working years, each adult worker will support fewer dependents than at any prior point in the country's history, creating a structural window of opportunity for sustained GDP growth, rising wages, and stronger government revenues. The evidence from comparable transitions elsewhere is instructive: in East Asia between 1965 and 1990, the demographic dividend is estimated to have contributed as much as one-third of total GDP growth during that period, as countries like South Korea, Singapore, and Thailand paired their demographic shift with targeted investments in education, employment, and fiscal policy (Bloom and Williamson, 1998; Bloom et al., 2003). Ethiopia is now entering a comparable window, and UN projections confirm that its population pyramid will shift decisively toward a larger working-age share by 2030 and </w:t>
      </w:r>
      <w:proofErr w:type="gramStart"/>
      <w:r w:rsidRPr="008064F6">
        <w:rPr>
          <w:rFonts w:ascii="Times New Roman" w:hAnsi="Times New Roman" w:cs="Times New Roman"/>
          <w:color w:val="000000" w:themeColor="text1"/>
          <w:sz w:val="24"/>
          <w:szCs w:val="24"/>
        </w:rPr>
        <w:t>2050  provided</w:t>
      </w:r>
      <w:proofErr w:type="gramEnd"/>
      <w:r w:rsidRPr="008064F6">
        <w:rPr>
          <w:rFonts w:ascii="Times New Roman" w:hAnsi="Times New Roman" w:cs="Times New Roman"/>
          <w:color w:val="000000" w:themeColor="text1"/>
          <w:sz w:val="24"/>
          <w:szCs w:val="24"/>
        </w:rPr>
        <w:t xml:space="preserve"> that shift is met with the right policies (Demographic Dividend Dashboard, 2024).</w:t>
      </w:r>
    </w:p>
    <w:p w14:paraId="5FC1D90F" w14:textId="107FA8A8" w:rsidR="00BA3558" w:rsidRPr="000E0A18" w:rsidRDefault="00B72BB3" w:rsidP="000E0A18">
      <w:pPr>
        <w:spacing w:before="80" w:after="120" w:line="360" w:lineRule="auto"/>
        <w:jc w:val="both"/>
        <w:rPr>
          <w:rFonts w:ascii="Times New Roman" w:hAnsi="Times New Roman" w:cs="Times New Roman"/>
          <w:color w:val="000000" w:themeColor="text1"/>
          <w:sz w:val="24"/>
          <w:szCs w:val="24"/>
        </w:rPr>
      </w:pPr>
      <w:r w:rsidRPr="008064F6">
        <w:rPr>
          <w:rFonts w:ascii="Times New Roman" w:hAnsi="Times New Roman" w:cs="Times New Roman"/>
          <w:color w:val="000000" w:themeColor="text1"/>
          <w:sz w:val="24"/>
          <w:szCs w:val="24"/>
        </w:rPr>
        <w:lastRenderedPageBreak/>
        <w:t>Yet the dividend is not guaranteed, and Ethiopia faces a set of deep structural challenges that threaten to squander it. Despite recording a GDP growth rate of 9.2 percent in FY2024/25 (World Bank, 2025), the economy has not generated sufficient productive employment for its growing youth population. Urban youth unemployment stands at approximately 25.3 percent (ILO, 2023), and 87.3 percent of young Ethiopian workers are informally employed</w:t>
      </w:r>
      <w:r w:rsidRPr="000E0A18">
        <w:rPr>
          <w:rFonts w:ascii="Times New Roman" w:hAnsi="Times New Roman" w:cs="Times New Roman"/>
          <w:color w:val="000000" w:themeColor="text1"/>
          <w:sz w:val="24"/>
          <w:szCs w:val="24"/>
        </w:rPr>
        <w:t xml:space="preserve"> </w:t>
      </w:r>
      <w:r w:rsidRPr="008064F6">
        <w:rPr>
          <w:rFonts w:ascii="Times New Roman" w:hAnsi="Times New Roman" w:cs="Times New Roman"/>
          <w:color w:val="000000" w:themeColor="text1"/>
          <w:sz w:val="24"/>
          <w:szCs w:val="24"/>
        </w:rPr>
        <w:t xml:space="preserve">without social protection, stable wages, or pathways to higher productivity (ILO, 2023). The share of youth not in education, employment, or training (NEET) rose from 11.1 percent in 2013 to 19.3 percent in 2021, with young women disproportionately excluded at a rate of 27.9 percent compared to 9.8 percent for young men (ILO, 2023). The education system, while expanding rapidly in enrolment, continues to produce graduates whose skills do not match </w:t>
      </w:r>
      <w:proofErr w:type="spellStart"/>
      <w:r w:rsidRPr="008064F6">
        <w:rPr>
          <w:rFonts w:ascii="Times New Roman" w:hAnsi="Times New Roman" w:cs="Times New Roman"/>
          <w:color w:val="000000" w:themeColor="text1"/>
          <w:sz w:val="24"/>
          <w:szCs w:val="24"/>
        </w:rPr>
        <w:t>labour</w:t>
      </w:r>
      <w:proofErr w:type="spellEnd"/>
      <w:r w:rsidRPr="008064F6">
        <w:rPr>
          <w:rFonts w:ascii="Times New Roman" w:hAnsi="Times New Roman" w:cs="Times New Roman"/>
          <w:color w:val="000000" w:themeColor="text1"/>
          <w:sz w:val="24"/>
          <w:szCs w:val="24"/>
        </w:rPr>
        <w:t xml:space="preserve"> market demand</w:t>
      </w:r>
      <w:r w:rsidRPr="000E0A18">
        <w:rPr>
          <w:rFonts w:ascii="Times New Roman" w:hAnsi="Times New Roman" w:cs="Times New Roman"/>
          <w:color w:val="000000" w:themeColor="text1"/>
          <w:sz w:val="24"/>
          <w:szCs w:val="24"/>
        </w:rPr>
        <w:t xml:space="preserve"> </w:t>
      </w:r>
      <w:r w:rsidRPr="008064F6">
        <w:rPr>
          <w:rFonts w:ascii="Times New Roman" w:hAnsi="Times New Roman" w:cs="Times New Roman"/>
          <w:color w:val="000000" w:themeColor="text1"/>
          <w:sz w:val="24"/>
          <w:szCs w:val="24"/>
        </w:rPr>
        <w:t>a mismatch that suppresses both individual productivity and aggregate output (</w:t>
      </w:r>
      <w:proofErr w:type="spellStart"/>
      <w:r w:rsidRPr="008064F6">
        <w:rPr>
          <w:rFonts w:ascii="Times New Roman" w:hAnsi="Times New Roman" w:cs="Times New Roman"/>
          <w:color w:val="000000" w:themeColor="text1"/>
          <w:sz w:val="24"/>
          <w:szCs w:val="24"/>
        </w:rPr>
        <w:t>Chekol</w:t>
      </w:r>
      <w:proofErr w:type="spellEnd"/>
      <w:r w:rsidRPr="008064F6">
        <w:rPr>
          <w:rFonts w:ascii="Times New Roman" w:hAnsi="Times New Roman" w:cs="Times New Roman"/>
          <w:color w:val="000000" w:themeColor="text1"/>
          <w:sz w:val="24"/>
          <w:szCs w:val="24"/>
        </w:rPr>
        <w:t xml:space="preserve">, 2024; World Bank, 2023). Compounding these challenges, Ethiopia defaulted on its Eurobond in 2023 and entered an IMF-supported reform </w:t>
      </w:r>
      <w:proofErr w:type="spellStart"/>
      <w:r w:rsidRPr="008064F6">
        <w:rPr>
          <w:rFonts w:ascii="Times New Roman" w:hAnsi="Times New Roman" w:cs="Times New Roman"/>
          <w:color w:val="000000" w:themeColor="text1"/>
          <w:sz w:val="24"/>
          <w:szCs w:val="24"/>
        </w:rPr>
        <w:t>programme</w:t>
      </w:r>
      <w:proofErr w:type="spellEnd"/>
      <w:r w:rsidRPr="008064F6">
        <w:rPr>
          <w:rFonts w:ascii="Times New Roman" w:hAnsi="Times New Roman" w:cs="Times New Roman"/>
          <w:color w:val="000000" w:themeColor="text1"/>
          <w:sz w:val="24"/>
          <w:szCs w:val="24"/>
        </w:rPr>
        <w:t xml:space="preserve">, compressing the fiscal space available for youth investment precisely when it is most urgently needed (UNDP Ethiopia, 2024). Without a rigorous, evidence-based framework to identify which policies deliver the largest dividend and by how much, these structural barriers will persist and Ethiopia's demographic window will close without being fully </w:t>
      </w:r>
      <w:r w:rsidRPr="000E0A18">
        <w:rPr>
          <w:rFonts w:ascii="Times New Roman" w:hAnsi="Times New Roman" w:cs="Times New Roman"/>
          <w:color w:val="000000" w:themeColor="text1"/>
          <w:sz w:val="24"/>
          <w:szCs w:val="24"/>
        </w:rPr>
        <w:t>realized</w:t>
      </w:r>
    </w:p>
    <w:p w14:paraId="50CEDE9A" w14:textId="7D876EDD" w:rsidR="008F57AA" w:rsidRPr="00BA3558" w:rsidRDefault="008F57AA" w:rsidP="000E0A18">
      <w:pPr>
        <w:pStyle w:val="ListParagraph"/>
        <w:numPr>
          <w:ilvl w:val="0"/>
          <w:numId w:val="1"/>
        </w:numPr>
        <w:spacing w:before="80" w:after="240" w:line="360" w:lineRule="auto"/>
        <w:jc w:val="both"/>
        <w:rPr>
          <w:rFonts w:ascii="Times New Roman" w:hAnsi="Times New Roman" w:cs="Times New Roman"/>
          <w:b/>
          <w:bCs/>
          <w:color w:val="000000" w:themeColor="text1"/>
          <w:sz w:val="24"/>
          <w:szCs w:val="24"/>
        </w:rPr>
      </w:pPr>
      <w:r w:rsidRPr="00BA3558">
        <w:rPr>
          <w:rFonts w:ascii="Times New Roman" w:hAnsi="Times New Roman" w:cs="Times New Roman"/>
          <w:b/>
          <w:bCs/>
          <w:color w:val="000000" w:themeColor="text1"/>
          <w:sz w:val="24"/>
          <w:szCs w:val="24"/>
        </w:rPr>
        <w:t>Project Rational</w:t>
      </w:r>
      <w:r w:rsidR="00C91E9F">
        <w:rPr>
          <w:rFonts w:ascii="Times New Roman" w:hAnsi="Times New Roman" w:cs="Times New Roman"/>
          <w:b/>
          <w:bCs/>
          <w:color w:val="000000" w:themeColor="text1"/>
          <w:sz w:val="24"/>
          <w:szCs w:val="24"/>
        </w:rPr>
        <w:t>e</w:t>
      </w:r>
    </w:p>
    <w:p w14:paraId="286DC2FA" w14:textId="3EB24880" w:rsidR="007524E5" w:rsidRPr="00BA3558" w:rsidRDefault="00C91E9F" w:rsidP="000E0A18">
      <w:pPr>
        <w:spacing w:before="80" w:after="240" w:line="360" w:lineRule="auto"/>
        <w:jc w:val="both"/>
        <w:rPr>
          <w:rFonts w:ascii="Times New Roman" w:hAnsi="Times New Roman" w:cs="Times New Roman"/>
          <w:color w:val="000000" w:themeColor="text1"/>
          <w:sz w:val="24"/>
          <w:szCs w:val="24"/>
        </w:rPr>
      </w:pPr>
      <w:r w:rsidRPr="00C91E9F">
        <w:rPr>
          <w:rFonts w:ascii="Times New Roman" w:hAnsi="Times New Roman" w:cs="Times New Roman"/>
          <w:color w:val="000000" w:themeColor="text1"/>
          <w:sz w:val="24"/>
          <w:szCs w:val="24"/>
        </w:rPr>
        <w:t>While the qualitative case for Ethiopia's demographic dividend is widely acknowledged in policy circles, rigorous, quantitative, country-specific modelling remains scarce. Most existing studies suffer from one or more of the following limitations</w:t>
      </w:r>
      <w:r w:rsidR="007524E5" w:rsidRPr="00BA3558">
        <w:rPr>
          <w:rFonts w:ascii="Times New Roman" w:hAnsi="Times New Roman" w:cs="Times New Roman"/>
          <w:color w:val="000000" w:themeColor="text1"/>
          <w:sz w:val="24"/>
          <w:szCs w:val="24"/>
        </w:rPr>
        <w:t>:</w:t>
      </w:r>
    </w:p>
    <w:p w14:paraId="15DDBC6D" w14:textId="77777777" w:rsidR="007524E5" w:rsidRPr="00BA3558" w:rsidRDefault="007524E5" w:rsidP="000E0A18">
      <w:pPr>
        <w:pStyle w:val="ListParagraph"/>
        <w:numPr>
          <w:ilvl w:val="0"/>
          <w:numId w:val="2"/>
        </w:numPr>
        <w:spacing w:before="60" w:after="240" w:line="360" w:lineRule="auto"/>
        <w:contextualSpacing w:val="0"/>
        <w:rPr>
          <w:rFonts w:ascii="Times New Roman" w:hAnsi="Times New Roman" w:cs="Times New Roman"/>
          <w:color w:val="000000" w:themeColor="text1"/>
          <w:sz w:val="24"/>
          <w:szCs w:val="24"/>
        </w:rPr>
      </w:pPr>
      <w:r w:rsidRPr="00BA3558">
        <w:rPr>
          <w:rFonts w:ascii="Times New Roman" w:hAnsi="Times New Roman" w:cs="Times New Roman"/>
          <w:color w:val="000000" w:themeColor="text1"/>
          <w:sz w:val="24"/>
          <w:szCs w:val="24"/>
        </w:rPr>
        <w:t>Based on cross-country regressions that cannot capture Ethiopia-specific institutional features</w:t>
      </w:r>
    </w:p>
    <w:p w14:paraId="76925FA3" w14:textId="77777777" w:rsidR="007524E5" w:rsidRPr="00BA3558" w:rsidRDefault="007524E5" w:rsidP="000E0A18">
      <w:pPr>
        <w:pStyle w:val="ListParagraph"/>
        <w:numPr>
          <w:ilvl w:val="0"/>
          <w:numId w:val="2"/>
        </w:numPr>
        <w:spacing w:before="60" w:after="240" w:line="360" w:lineRule="auto"/>
        <w:contextualSpacing w:val="0"/>
        <w:rPr>
          <w:rFonts w:ascii="Times New Roman" w:hAnsi="Times New Roman" w:cs="Times New Roman"/>
          <w:color w:val="000000" w:themeColor="text1"/>
          <w:sz w:val="24"/>
          <w:szCs w:val="24"/>
        </w:rPr>
      </w:pPr>
      <w:r w:rsidRPr="00BA3558">
        <w:rPr>
          <w:rFonts w:ascii="Times New Roman" w:hAnsi="Times New Roman" w:cs="Times New Roman"/>
          <w:color w:val="000000" w:themeColor="text1"/>
          <w:sz w:val="24"/>
          <w:szCs w:val="24"/>
        </w:rPr>
        <w:t>Static in nature, failing to capture the dynamic, multi-generational nature of demographic transitions</w:t>
      </w:r>
    </w:p>
    <w:p w14:paraId="686BD956" w14:textId="77777777" w:rsidR="007524E5" w:rsidRPr="00BA3558" w:rsidRDefault="007524E5" w:rsidP="000E0A18">
      <w:pPr>
        <w:pStyle w:val="ListParagraph"/>
        <w:numPr>
          <w:ilvl w:val="0"/>
          <w:numId w:val="2"/>
        </w:numPr>
        <w:spacing w:before="60" w:after="240" w:line="360" w:lineRule="auto"/>
        <w:contextualSpacing w:val="0"/>
        <w:rPr>
          <w:rFonts w:ascii="Times New Roman" w:hAnsi="Times New Roman" w:cs="Times New Roman"/>
          <w:color w:val="000000" w:themeColor="text1"/>
          <w:sz w:val="24"/>
          <w:szCs w:val="24"/>
        </w:rPr>
      </w:pPr>
      <w:r w:rsidRPr="00BA3558">
        <w:rPr>
          <w:rFonts w:ascii="Times New Roman" w:hAnsi="Times New Roman" w:cs="Times New Roman"/>
          <w:color w:val="000000" w:themeColor="text1"/>
          <w:sz w:val="24"/>
          <w:szCs w:val="24"/>
        </w:rPr>
        <w:t>Focused on single policy levers rather than integrated fiscal and labor market packages</w:t>
      </w:r>
    </w:p>
    <w:p w14:paraId="4D33C96E" w14:textId="7AE2F493" w:rsidR="007524E5" w:rsidRPr="00BA3558" w:rsidRDefault="007524E5" w:rsidP="000E0A18">
      <w:pPr>
        <w:pStyle w:val="ListParagraph"/>
        <w:numPr>
          <w:ilvl w:val="0"/>
          <w:numId w:val="2"/>
        </w:numPr>
        <w:spacing w:before="60" w:after="240" w:line="360" w:lineRule="auto"/>
        <w:contextualSpacing w:val="0"/>
        <w:rPr>
          <w:rFonts w:ascii="Times New Roman" w:hAnsi="Times New Roman" w:cs="Times New Roman"/>
          <w:color w:val="000000" w:themeColor="text1"/>
          <w:sz w:val="24"/>
          <w:szCs w:val="24"/>
        </w:rPr>
      </w:pPr>
      <w:r w:rsidRPr="00BA3558">
        <w:rPr>
          <w:rFonts w:ascii="Times New Roman" w:hAnsi="Times New Roman" w:cs="Times New Roman"/>
          <w:color w:val="000000" w:themeColor="text1"/>
          <w:sz w:val="24"/>
          <w:szCs w:val="24"/>
        </w:rPr>
        <w:t>Not linked to open, reproducible modeling frameworks that policymakers can update and re-run</w:t>
      </w:r>
    </w:p>
    <w:p w14:paraId="56C37121" w14:textId="07D6161D" w:rsidR="007524E5" w:rsidRPr="00BA3558" w:rsidRDefault="007524E5" w:rsidP="000E0A18">
      <w:pPr>
        <w:spacing w:before="80" w:after="240" w:line="360" w:lineRule="auto"/>
        <w:jc w:val="both"/>
        <w:rPr>
          <w:rFonts w:ascii="Times New Roman" w:hAnsi="Times New Roman" w:cs="Times New Roman"/>
          <w:color w:val="000000" w:themeColor="text1"/>
          <w:sz w:val="24"/>
          <w:szCs w:val="24"/>
        </w:rPr>
      </w:pPr>
      <w:r w:rsidRPr="00BA3558">
        <w:rPr>
          <w:rFonts w:ascii="Times New Roman" w:hAnsi="Times New Roman" w:cs="Times New Roman"/>
          <w:color w:val="000000" w:themeColor="text1"/>
          <w:sz w:val="24"/>
          <w:szCs w:val="24"/>
        </w:rPr>
        <w:lastRenderedPageBreak/>
        <w:t>This project addresses all four limitations by using OG-</w:t>
      </w:r>
      <w:proofErr w:type="gramStart"/>
      <w:r w:rsidRPr="00BA3558">
        <w:rPr>
          <w:rFonts w:ascii="Times New Roman" w:hAnsi="Times New Roman" w:cs="Times New Roman"/>
          <w:color w:val="000000" w:themeColor="text1"/>
          <w:sz w:val="24"/>
          <w:szCs w:val="24"/>
        </w:rPr>
        <w:t>ETH  a</w:t>
      </w:r>
      <w:proofErr w:type="gramEnd"/>
      <w:r w:rsidRPr="00BA3558">
        <w:rPr>
          <w:rFonts w:ascii="Times New Roman" w:hAnsi="Times New Roman" w:cs="Times New Roman"/>
          <w:color w:val="000000" w:themeColor="text1"/>
          <w:sz w:val="24"/>
          <w:szCs w:val="24"/>
        </w:rPr>
        <w:t xml:space="preserve"> dynamic, Ethiopia-specific, open-source overlapping generations model  to produce transparent, reproducible, and actionable projections.</w:t>
      </w:r>
    </w:p>
    <w:p w14:paraId="7DF055D8" w14:textId="07B3A29D" w:rsidR="007524E5" w:rsidRPr="00BA3558" w:rsidRDefault="007524E5" w:rsidP="000E0A18">
      <w:pPr>
        <w:pStyle w:val="ListParagraph"/>
        <w:numPr>
          <w:ilvl w:val="0"/>
          <w:numId w:val="1"/>
        </w:numPr>
        <w:spacing w:before="80" w:after="240" w:line="360" w:lineRule="auto"/>
        <w:jc w:val="both"/>
        <w:rPr>
          <w:rFonts w:ascii="Times New Roman" w:hAnsi="Times New Roman" w:cs="Times New Roman"/>
          <w:b/>
          <w:bCs/>
          <w:color w:val="000000" w:themeColor="text1"/>
          <w:sz w:val="24"/>
          <w:szCs w:val="24"/>
        </w:rPr>
      </w:pPr>
      <w:r w:rsidRPr="00BA3558">
        <w:rPr>
          <w:rFonts w:ascii="Times New Roman" w:hAnsi="Times New Roman" w:cs="Times New Roman"/>
          <w:b/>
          <w:bCs/>
          <w:color w:val="000000" w:themeColor="text1"/>
          <w:sz w:val="24"/>
          <w:szCs w:val="24"/>
        </w:rPr>
        <w:t xml:space="preserve">Objective </w:t>
      </w:r>
    </w:p>
    <w:p w14:paraId="229A328E" w14:textId="6C2D5F50" w:rsidR="007524E5" w:rsidRPr="007524E5" w:rsidRDefault="007524E5" w:rsidP="000E0A18">
      <w:pPr>
        <w:spacing w:before="80" w:after="240" w:line="360" w:lineRule="auto"/>
        <w:jc w:val="both"/>
        <w:rPr>
          <w:rFonts w:ascii="Times New Roman" w:hAnsi="Times New Roman" w:cs="Times New Roman"/>
          <w:b/>
          <w:bCs/>
          <w:color w:val="000000" w:themeColor="text1"/>
          <w:sz w:val="24"/>
          <w:szCs w:val="24"/>
        </w:rPr>
      </w:pPr>
      <w:r w:rsidRPr="00BA3558">
        <w:rPr>
          <w:rFonts w:ascii="Times New Roman" w:hAnsi="Times New Roman" w:cs="Times New Roman"/>
          <w:b/>
          <w:bCs/>
          <w:color w:val="000000" w:themeColor="text1"/>
          <w:sz w:val="24"/>
          <w:szCs w:val="24"/>
        </w:rPr>
        <w:t xml:space="preserve">General </w:t>
      </w:r>
      <w:r w:rsidRPr="007524E5">
        <w:rPr>
          <w:rFonts w:ascii="Times New Roman" w:hAnsi="Times New Roman" w:cs="Times New Roman"/>
          <w:b/>
          <w:bCs/>
          <w:color w:val="000000" w:themeColor="text1"/>
          <w:sz w:val="24"/>
          <w:szCs w:val="24"/>
        </w:rPr>
        <w:t>Objective</w:t>
      </w:r>
    </w:p>
    <w:p w14:paraId="109229A3" w14:textId="2A7363A8" w:rsidR="007524E5" w:rsidRPr="007524E5" w:rsidRDefault="007524E5" w:rsidP="000E0A18">
      <w:pPr>
        <w:spacing w:before="80" w:after="240" w:line="360" w:lineRule="auto"/>
        <w:jc w:val="both"/>
        <w:rPr>
          <w:rFonts w:ascii="Times New Roman" w:hAnsi="Times New Roman" w:cs="Times New Roman"/>
          <w:color w:val="000000" w:themeColor="text1"/>
          <w:sz w:val="24"/>
          <w:szCs w:val="24"/>
        </w:rPr>
      </w:pPr>
      <w:r w:rsidRPr="007524E5">
        <w:rPr>
          <w:rFonts w:ascii="Times New Roman" w:hAnsi="Times New Roman" w:cs="Times New Roman"/>
          <w:color w:val="000000" w:themeColor="text1"/>
          <w:sz w:val="24"/>
          <w:szCs w:val="24"/>
        </w:rPr>
        <w:t>To quantify the macroeconomic potential of Ethiopia's youth demographic dividend and identify the fiscal, labor market, education, and gender policies that maximize its realization, using the OG-</w:t>
      </w:r>
      <w:r w:rsidR="000E0A18">
        <w:rPr>
          <w:rFonts w:ascii="Times New Roman" w:hAnsi="Times New Roman" w:cs="Times New Roman"/>
          <w:color w:val="000000" w:themeColor="text1"/>
          <w:sz w:val="24"/>
          <w:szCs w:val="24"/>
        </w:rPr>
        <w:t>Core</w:t>
      </w:r>
      <w:r w:rsidRPr="007524E5">
        <w:rPr>
          <w:rFonts w:ascii="Times New Roman" w:hAnsi="Times New Roman" w:cs="Times New Roman"/>
          <w:color w:val="000000" w:themeColor="text1"/>
          <w:sz w:val="24"/>
          <w:szCs w:val="24"/>
        </w:rPr>
        <w:t xml:space="preserve"> overlapping generations macroeconomic model.</w:t>
      </w:r>
    </w:p>
    <w:p w14:paraId="6B5B9147" w14:textId="6DEF24F3" w:rsidR="007524E5" w:rsidRPr="007524E5" w:rsidRDefault="007524E5" w:rsidP="000E0A18">
      <w:pPr>
        <w:spacing w:before="80" w:after="240" w:line="360" w:lineRule="auto"/>
        <w:jc w:val="both"/>
        <w:rPr>
          <w:rFonts w:ascii="Times New Roman" w:hAnsi="Times New Roman" w:cs="Times New Roman"/>
          <w:b/>
          <w:bCs/>
          <w:color w:val="000000" w:themeColor="text1"/>
          <w:sz w:val="24"/>
          <w:szCs w:val="24"/>
        </w:rPr>
      </w:pPr>
      <w:r w:rsidRPr="007524E5">
        <w:rPr>
          <w:rFonts w:ascii="Times New Roman" w:hAnsi="Times New Roman" w:cs="Times New Roman"/>
          <w:b/>
          <w:bCs/>
          <w:color w:val="000000" w:themeColor="text1"/>
          <w:sz w:val="24"/>
          <w:szCs w:val="24"/>
        </w:rPr>
        <w:t>Specific Objectives</w:t>
      </w:r>
    </w:p>
    <w:p w14:paraId="32E15258" w14:textId="03379FB7" w:rsidR="007524E5" w:rsidRPr="007524E5" w:rsidRDefault="007524E5" w:rsidP="000E0A18">
      <w:pPr>
        <w:numPr>
          <w:ilvl w:val="0"/>
          <w:numId w:val="3"/>
        </w:numPr>
        <w:spacing w:before="80" w:after="240" w:line="360" w:lineRule="auto"/>
        <w:jc w:val="both"/>
        <w:rPr>
          <w:rFonts w:ascii="Times New Roman" w:hAnsi="Times New Roman" w:cs="Times New Roman"/>
          <w:color w:val="000000" w:themeColor="text1"/>
          <w:sz w:val="24"/>
          <w:szCs w:val="24"/>
        </w:rPr>
      </w:pPr>
      <w:r w:rsidRPr="007524E5">
        <w:rPr>
          <w:rFonts w:ascii="Times New Roman" w:hAnsi="Times New Roman" w:cs="Times New Roman"/>
          <w:color w:val="000000" w:themeColor="text1"/>
          <w:sz w:val="24"/>
          <w:szCs w:val="24"/>
        </w:rPr>
        <w:t>Calibrate and validate the OG-</w:t>
      </w:r>
      <w:r w:rsidR="000E0A18">
        <w:rPr>
          <w:rFonts w:ascii="Times New Roman" w:hAnsi="Times New Roman" w:cs="Times New Roman"/>
          <w:color w:val="000000" w:themeColor="text1"/>
          <w:sz w:val="24"/>
          <w:szCs w:val="24"/>
        </w:rPr>
        <w:t>Core</w:t>
      </w:r>
      <w:r w:rsidRPr="007524E5">
        <w:rPr>
          <w:rFonts w:ascii="Times New Roman" w:hAnsi="Times New Roman" w:cs="Times New Roman"/>
          <w:color w:val="000000" w:themeColor="text1"/>
          <w:sz w:val="24"/>
          <w:szCs w:val="24"/>
        </w:rPr>
        <w:t xml:space="preserve"> model with the most current Ethiopian demographic, labor market, and fiscal data.</w:t>
      </w:r>
    </w:p>
    <w:p w14:paraId="0920D60F" w14:textId="77777777" w:rsidR="007524E5" w:rsidRPr="007524E5" w:rsidRDefault="007524E5" w:rsidP="000E0A18">
      <w:pPr>
        <w:numPr>
          <w:ilvl w:val="0"/>
          <w:numId w:val="3"/>
        </w:numPr>
        <w:spacing w:before="80" w:after="240" w:line="360" w:lineRule="auto"/>
        <w:jc w:val="both"/>
        <w:rPr>
          <w:rFonts w:ascii="Times New Roman" w:hAnsi="Times New Roman" w:cs="Times New Roman"/>
          <w:color w:val="000000" w:themeColor="text1"/>
          <w:sz w:val="24"/>
          <w:szCs w:val="24"/>
        </w:rPr>
      </w:pPr>
      <w:r w:rsidRPr="007524E5">
        <w:rPr>
          <w:rFonts w:ascii="Times New Roman" w:hAnsi="Times New Roman" w:cs="Times New Roman"/>
          <w:color w:val="000000" w:themeColor="text1"/>
          <w:sz w:val="24"/>
          <w:szCs w:val="24"/>
        </w:rPr>
        <w:t>Establish a demographic and macroeconomic baseline projection for Ethiopia through 2050 under current policies and demographic trajectories.</w:t>
      </w:r>
    </w:p>
    <w:p w14:paraId="4BC0B9FE" w14:textId="07381F22" w:rsidR="007524E5" w:rsidRPr="007524E5" w:rsidRDefault="007524E5" w:rsidP="000E0A18">
      <w:pPr>
        <w:numPr>
          <w:ilvl w:val="0"/>
          <w:numId w:val="3"/>
        </w:numPr>
        <w:spacing w:before="80" w:after="240" w:line="360" w:lineRule="auto"/>
        <w:jc w:val="both"/>
        <w:rPr>
          <w:rFonts w:ascii="Times New Roman" w:hAnsi="Times New Roman" w:cs="Times New Roman"/>
          <w:color w:val="000000" w:themeColor="text1"/>
          <w:sz w:val="24"/>
          <w:szCs w:val="24"/>
        </w:rPr>
      </w:pPr>
      <w:r w:rsidRPr="007524E5">
        <w:rPr>
          <w:rFonts w:ascii="Times New Roman" w:hAnsi="Times New Roman" w:cs="Times New Roman"/>
          <w:color w:val="000000" w:themeColor="text1"/>
          <w:sz w:val="24"/>
          <w:szCs w:val="24"/>
        </w:rPr>
        <w:t>Quantify the size of the potential youth dividend the additional GDP, wages, and fiscal space generated by demographic transition alone.</w:t>
      </w:r>
    </w:p>
    <w:p w14:paraId="0CF8A82C" w14:textId="30354E1F" w:rsidR="007524E5" w:rsidRPr="00BA3558" w:rsidRDefault="007524E5" w:rsidP="000E0A18">
      <w:pPr>
        <w:numPr>
          <w:ilvl w:val="0"/>
          <w:numId w:val="3"/>
        </w:numPr>
        <w:spacing w:before="80" w:after="240" w:line="360" w:lineRule="auto"/>
        <w:jc w:val="both"/>
        <w:rPr>
          <w:rFonts w:ascii="Times New Roman" w:hAnsi="Times New Roman" w:cs="Times New Roman"/>
          <w:color w:val="000000" w:themeColor="text1"/>
          <w:sz w:val="24"/>
          <w:szCs w:val="24"/>
        </w:rPr>
      </w:pPr>
      <w:r w:rsidRPr="007524E5">
        <w:rPr>
          <w:rFonts w:ascii="Times New Roman" w:hAnsi="Times New Roman" w:cs="Times New Roman"/>
          <w:color w:val="000000" w:themeColor="text1"/>
          <w:sz w:val="24"/>
          <w:szCs w:val="24"/>
        </w:rPr>
        <w:t>Design and simulate targeted policy reform scenarios covering education, employment, fiscal policy, and gender inclusion.</w:t>
      </w:r>
    </w:p>
    <w:p w14:paraId="3FC0B6A9" w14:textId="7C6805AF" w:rsidR="00250BDF" w:rsidRPr="00BA3558" w:rsidRDefault="00250BDF" w:rsidP="000E0A18">
      <w:pPr>
        <w:pStyle w:val="ListParagraph"/>
        <w:numPr>
          <w:ilvl w:val="0"/>
          <w:numId w:val="1"/>
        </w:numPr>
        <w:spacing w:before="60" w:after="240" w:line="360" w:lineRule="auto"/>
        <w:rPr>
          <w:rFonts w:ascii="Times New Roman" w:hAnsi="Times New Roman" w:cs="Times New Roman"/>
          <w:b/>
          <w:bCs/>
          <w:color w:val="000000" w:themeColor="text1"/>
          <w:sz w:val="24"/>
          <w:szCs w:val="24"/>
        </w:rPr>
      </w:pPr>
      <w:r w:rsidRPr="00BA3558">
        <w:rPr>
          <w:rFonts w:ascii="Times New Roman" w:hAnsi="Times New Roman" w:cs="Times New Roman"/>
          <w:b/>
          <w:bCs/>
          <w:color w:val="000000" w:themeColor="text1"/>
          <w:sz w:val="24"/>
          <w:szCs w:val="24"/>
        </w:rPr>
        <w:t>Methodology</w:t>
      </w:r>
    </w:p>
    <w:p w14:paraId="75A0A149" w14:textId="188BCB86" w:rsidR="008F57AA" w:rsidRPr="00BA3558" w:rsidRDefault="00250BDF" w:rsidP="000E0A18">
      <w:pPr>
        <w:spacing w:before="60" w:after="240" w:line="360" w:lineRule="auto"/>
        <w:jc w:val="both"/>
        <w:rPr>
          <w:rFonts w:ascii="Times New Roman" w:hAnsi="Times New Roman" w:cs="Times New Roman"/>
          <w:color w:val="000000" w:themeColor="text1"/>
          <w:sz w:val="24"/>
          <w:szCs w:val="24"/>
        </w:rPr>
      </w:pPr>
      <w:r w:rsidRPr="00284BC0">
        <w:rPr>
          <w:rFonts w:ascii="Times New Roman" w:hAnsi="Times New Roman" w:cs="Times New Roman"/>
          <w:color w:val="000000" w:themeColor="text1"/>
          <w:sz w:val="24"/>
          <w:szCs w:val="24"/>
        </w:rPr>
        <w:t xml:space="preserve">The study </w:t>
      </w:r>
      <w:r w:rsidR="00C91E9F">
        <w:rPr>
          <w:rFonts w:ascii="Times New Roman" w:hAnsi="Times New Roman" w:cs="Times New Roman"/>
          <w:color w:val="000000" w:themeColor="text1"/>
          <w:sz w:val="24"/>
          <w:szCs w:val="24"/>
        </w:rPr>
        <w:t xml:space="preserve">will </w:t>
      </w:r>
      <w:r w:rsidR="00C91E9F" w:rsidRPr="00284BC0">
        <w:rPr>
          <w:rFonts w:ascii="Times New Roman" w:hAnsi="Times New Roman" w:cs="Times New Roman"/>
          <w:color w:val="000000" w:themeColor="text1"/>
          <w:sz w:val="24"/>
          <w:szCs w:val="24"/>
        </w:rPr>
        <w:t>employ</w:t>
      </w:r>
      <w:r w:rsidRPr="00284BC0">
        <w:rPr>
          <w:rFonts w:ascii="Times New Roman" w:hAnsi="Times New Roman" w:cs="Times New Roman"/>
          <w:color w:val="000000" w:themeColor="text1"/>
          <w:sz w:val="24"/>
          <w:szCs w:val="24"/>
        </w:rPr>
        <w:t xml:space="preserve"> the OG-</w:t>
      </w:r>
      <w:r w:rsidR="000E0A18">
        <w:rPr>
          <w:rFonts w:ascii="Times New Roman" w:hAnsi="Times New Roman" w:cs="Times New Roman"/>
          <w:color w:val="000000" w:themeColor="text1"/>
          <w:sz w:val="24"/>
          <w:szCs w:val="24"/>
        </w:rPr>
        <w:t>Core</w:t>
      </w:r>
      <w:r w:rsidRPr="00284BC0">
        <w:rPr>
          <w:rFonts w:ascii="Times New Roman" w:hAnsi="Times New Roman" w:cs="Times New Roman"/>
          <w:color w:val="000000" w:themeColor="text1"/>
          <w:sz w:val="24"/>
          <w:szCs w:val="24"/>
        </w:rPr>
        <w:t xml:space="preserve"> overlapping generations macroeconomic model,</w:t>
      </w:r>
      <w:r w:rsidRPr="00BA3558">
        <w:rPr>
          <w:rFonts w:ascii="Times New Roman" w:hAnsi="Times New Roman" w:cs="Times New Roman"/>
          <w:color w:val="000000" w:themeColor="text1"/>
          <w:sz w:val="24"/>
          <w:szCs w:val="24"/>
        </w:rPr>
        <w:t xml:space="preserve"> </w:t>
      </w:r>
      <w:r w:rsidRPr="00284BC0">
        <w:rPr>
          <w:rFonts w:ascii="Times New Roman" w:hAnsi="Times New Roman" w:cs="Times New Roman"/>
          <w:color w:val="000000" w:themeColor="text1"/>
          <w:sz w:val="24"/>
          <w:szCs w:val="24"/>
        </w:rPr>
        <w:t>OG-Core is a large-scale, dynamic general equilibrium model that explicitly represents multiple generations of households living and making economic decisions simultaneously making it uniquely suited to analyzing the long-run macroeconomic effects of demographic change and fiscal policy reform in Ethiopia.</w:t>
      </w:r>
    </w:p>
    <w:p w14:paraId="0D3A55EC" w14:textId="34A9B5A3" w:rsidR="002C01EA" w:rsidRPr="002C01EA" w:rsidRDefault="002C01EA" w:rsidP="000E0A18">
      <w:pPr>
        <w:spacing w:after="240" w:line="360" w:lineRule="auto"/>
        <w:jc w:val="both"/>
        <w:rPr>
          <w:rFonts w:ascii="Times New Roman" w:hAnsi="Times New Roman" w:cs="Times New Roman"/>
          <w:color w:val="000000" w:themeColor="text1"/>
          <w:sz w:val="24"/>
          <w:szCs w:val="24"/>
        </w:rPr>
      </w:pPr>
      <w:r w:rsidRPr="002C01EA">
        <w:rPr>
          <w:rFonts w:ascii="Times New Roman" w:hAnsi="Times New Roman" w:cs="Times New Roman"/>
          <w:color w:val="000000" w:themeColor="text1"/>
          <w:sz w:val="24"/>
          <w:szCs w:val="24"/>
        </w:rPr>
        <w:t xml:space="preserve">The first step </w:t>
      </w:r>
      <w:r w:rsidR="00C91E9F">
        <w:rPr>
          <w:rFonts w:ascii="Times New Roman" w:hAnsi="Times New Roman" w:cs="Times New Roman"/>
          <w:color w:val="000000" w:themeColor="text1"/>
          <w:sz w:val="24"/>
          <w:szCs w:val="24"/>
        </w:rPr>
        <w:t>will be</w:t>
      </w:r>
      <w:r w:rsidRPr="002C01EA">
        <w:rPr>
          <w:rFonts w:ascii="Times New Roman" w:hAnsi="Times New Roman" w:cs="Times New Roman"/>
          <w:color w:val="000000" w:themeColor="text1"/>
          <w:sz w:val="24"/>
          <w:szCs w:val="24"/>
        </w:rPr>
        <w:t xml:space="preserve"> data collection and model calibration, drawing exclusively on the data inputs that OG-ETH already uses or is designed to accept. For the demographic module, OG-ETH pulls </w:t>
      </w:r>
      <w:r w:rsidRPr="002C01EA">
        <w:rPr>
          <w:rFonts w:ascii="Times New Roman" w:hAnsi="Times New Roman" w:cs="Times New Roman"/>
          <w:color w:val="000000" w:themeColor="text1"/>
          <w:sz w:val="24"/>
          <w:szCs w:val="24"/>
        </w:rPr>
        <w:lastRenderedPageBreak/>
        <w:t xml:space="preserve">age-structured population </w:t>
      </w:r>
      <w:r w:rsidRPr="00BA3558">
        <w:rPr>
          <w:rFonts w:ascii="Times New Roman" w:hAnsi="Times New Roman" w:cs="Times New Roman"/>
          <w:color w:val="000000" w:themeColor="text1"/>
          <w:sz w:val="24"/>
          <w:szCs w:val="24"/>
        </w:rPr>
        <w:t>data including</w:t>
      </w:r>
      <w:r w:rsidRPr="002C01EA">
        <w:rPr>
          <w:rFonts w:ascii="Times New Roman" w:hAnsi="Times New Roman" w:cs="Times New Roman"/>
          <w:color w:val="000000" w:themeColor="text1"/>
          <w:sz w:val="24"/>
          <w:szCs w:val="24"/>
        </w:rPr>
        <w:t xml:space="preserve"> fertility rates, mortality rates, and population distribution by age directly from the UN Population Data Portal, which provides the World Population Prospects 2024 estimates and projections for Ethiopia. These are the same data series used to construct the model's realistic demographic dynamics, including the youth bulge now moving through Ethiopia's working-age population. For macroeconomic parameters, the model is calibrated using publicly available national data on Ethiopia's capital share of income, GDP growth rates, debt-to-GDP ratios, government transfer spending as a share of GDP, and government expenditure on goods and services sourced from World Bank World Development Indicators and IMF Article IV consultation reports. For lifetime income profiles and labor supply, OG-ETH uses either existing estimates from the research literature or micro-level data on earnings, labor hours, and age from the Ethiopian Central Statistical Agency (CSA) </w:t>
      </w:r>
      <w:proofErr w:type="spellStart"/>
      <w:r w:rsidRPr="002C01EA">
        <w:rPr>
          <w:rFonts w:ascii="Times New Roman" w:hAnsi="Times New Roman" w:cs="Times New Roman"/>
          <w:color w:val="000000" w:themeColor="text1"/>
          <w:sz w:val="24"/>
          <w:szCs w:val="24"/>
        </w:rPr>
        <w:t>Labour</w:t>
      </w:r>
      <w:proofErr w:type="spellEnd"/>
      <w:r w:rsidRPr="002C01EA">
        <w:rPr>
          <w:rFonts w:ascii="Times New Roman" w:hAnsi="Times New Roman" w:cs="Times New Roman"/>
          <w:color w:val="000000" w:themeColor="text1"/>
          <w:sz w:val="24"/>
          <w:szCs w:val="24"/>
        </w:rPr>
        <w:t xml:space="preserve"> Force Survey. For tax functions, the model uses effective tax rate and marginal tax rate data by income level, estimated from Ethiopia's personal income tax schedule and available fiscal micro-data, to calibrate the household tax module.</w:t>
      </w:r>
    </w:p>
    <w:p w14:paraId="11E850EA" w14:textId="5FC0ED76" w:rsidR="002C01EA" w:rsidRPr="002C01EA" w:rsidRDefault="002C01EA" w:rsidP="000E0A18">
      <w:pPr>
        <w:spacing w:after="240" w:line="360" w:lineRule="auto"/>
        <w:jc w:val="both"/>
        <w:rPr>
          <w:rFonts w:ascii="Times New Roman" w:hAnsi="Times New Roman" w:cs="Times New Roman"/>
          <w:color w:val="000000" w:themeColor="text1"/>
          <w:sz w:val="24"/>
          <w:szCs w:val="24"/>
        </w:rPr>
      </w:pPr>
      <w:r w:rsidRPr="002C01EA">
        <w:rPr>
          <w:rFonts w:ascii="Times New Roman" w:hAnsi="Times New Roman" w:cs="Times New Roman"/>
          <w:color w:val="000000" w:themeColor="text1"/>
          <w:sz w:val="24"/>
          <w:szCs w:val="24"/>
        </w:rPr>
        <w:t xml:space="preserve">The second step </w:t>
      </w:r>
      <w:r w:rsidR="00C91E9F">
        <w:rPr>
          <w:rFonts w:ascii="Times New Roman" w:hAnsi="Times New Roman" w:cs="Times New Roman"/>
          <w:color w:val="000000" w:themeColor="text1"/>
          <w:sz w:val="24"/>
          <w:szCs w:val="24"/>
        </w:rPr>
        <w:t>will be</w:t>
      </w:r>
      <w:r w:rsidRPr="002C01EA">
        <w:rPr>
          <w:rFonts w:ascii="Times New Roman" w:hAnsi="Times New Roman" w:cs="Times New Roman"/>
          <w:color w:val="000000" w:themeColor="text1"/>
          <w:sz w:val="24"/>
          <w:szCs w:val="24"/>
        </w:rPr>
        <w:t xml:space="preserve"> running a baseline simulation over the period 2025 to 2050 under current demographic projections and existing fiscal policies, using the </w:t>
      </w:r>
      <w:proofErr w:type="spellStart"/>
      <w:r w:rsidRPr="002C01EA">
        <w:rPr>
          <w:rFonts w:ascii="Times New Roman" w:hAnsi="Times New Roman" w:cs="Times New Roman"/>
          <w:color w:val="000000" w:themeColor="text1"/>
          <w:sz w:val="24"/>
          <w:szCs w:val="24"/>
        </w:rPr>
        <w:t>ogeth</w:t>
      </w:r>
      <w:proofErr w:type="spellEnd"/>
      <w:r w:rsidRPr="002C01EA">
        <w:rPr>
          <w:rFonts w:ascii="Times New Roman" w:hAnsi="Times New Roman" w:cs="Times New Roman"/>
          <w:color w:val="000000" w:themeColor="text1"/>
          <w:sz w:val="24"/>
          <w:szCs w:val="24"/>
        </w:rPr>
        <w:t xml:space="preserve"> Python package installed as a dependency on OG-Core. This baseline is solved for both the steady-state equilibrium and the full non-steady-state transition path, and produces projections of GDP, wages, interest rates, household savings, and government revenues. It serves as the reference against which all policy scenarios are evaluated. </w:t>
      </w:r>
    </w:p>
    <w:p w14:paraId="62CD8E67" w14:textId="4906C6E3" w:rsidR="002C01EA" w:rsidRPr="002C01EA" w:rsidRDefault="002C01EA" w:rsidP="000E0A18">
      <w:pPr>
        <w:spacing w:after="240" w:line="360" w:lineRule="auto"/>
        <w:jc w:val="both"/>
        <w:rPr>
          <w:rFonts w:ascii="Times New Roman" w:hAnsi="Times New Roman" w:cs="Times New Roman"/>
          <w:color w:val="000000" w:themeColor="text1"/>
          <w:sz w:val="24"/>
          <w:szCs w:val="24"/>
        </w:rPr>
      </w:pPr>
      <w:r w:rsidRPr="002C01EA">
        <w:rPr>
          <w:rFonts w:ascii="Times New Roman" w:hAnsi="Times New Roman" w:cs="Times New Roman"/>
          <w:color w:val="000000" w:themeColor="text1"/>
          <w:sz w:val="24"/>
          <w:szCs w:val="24"/>
        </w:rPr>
        <w:t xml:space="preserve">The third step </w:t>
      </w:r>
      <w:r w:rsidR="00C91E9F">
        <w:rPr>
          <w:rFonts w:ascii="Times New Roman" w:hAnsi="Times New Roman" w:cs="Times New Roman"/>
          <w:color w:val="000000" w:themeColor="text1"/>
          <w:sz w:val="24"/>
          <w:szCs w:val="24"/>
        </w:rPr>
        <w:t xml:space="preserve">will be </w:t>
      </w:r>
      <w:r w:rsidRPr="002C01EA">
        <w:rPr>
          <w:rFonts w:ascii="Times New Roman" w:hAnsi="Times New Roman" w:cs="Times New Roman"/>
          <w:color w:val="000000" w:themeColor="text1"/>
          <w:sz w:val="24"/>
          <w:szCs w:val="24"/>
        </w:rPr>
        <w:t xml:space="preserve">designs and runs five reform scenarios using OG-Core's parameter-modification framework. Scenario S1 models the demographic dividend in </w:t>
      </w:r>
      <w:r w:rsidRPr="00BA3558">
        <w:rPr>
          <w:rFonts w:ascii="Times New Roman" w:hAnsi="Times New Roman" w:cs="Times New Roman"/>
          <w:color w:val="000000" w:themeColor="text1"/>
          <w:sz w:val="24"/>
          <w:szCs w:val="24"/>
        </w:rPr>
        <w:t>isolation allowing</w:t>
      </w:r>
      <w:r w:rsidRPr="002C01EA">
        <w:rPr>
          <w:rFonts w:ascii="Times New Roman" w:hAnsi="Times New Roman" w:cs="Times New Roman"/>
          <w:color w:val="000000" w:themeColor="text1"/>
          <w:sz w:val="24"/>
          <w:szCs w:val="24"/>
        </w:rPr>
        <w:t xml:space="preserve"> the youth bulge to enter the workforce without any accompanying policy change to measure how much growth demographic change alone generates. Scenario S2 models increased education investment, implemented by raising the age-efficiency units of young workers in the model's labor supply calibration, which feeds through to higher equilibrium wages and aggregate output. Scenario S3 models labor market reforms that expand youth formal sector employment. Scenario S4 models gender inclusion policies by raising female labor force participation parameters toward male levels. Scenario S5 combines all of these reforms into an integrated policy package that represents the maximum achievable youth dividend. </w:t>
      </w:r>
    </w:p>
    <w:p w14:paraId="72B36496" w14:textId="08A586F1" w:rsidR="002C01EA" w:rsidRPr="001F3157" w:rsidRDefault="002C01EA" w:rsidP="000E0A18">
      <w:pPr>
        <w:pStyle w:val="ListParagraph"/>
        <w:numPr>
          <w:ilvl w:val="0"/>
          <w:numId w:val="1"/>
        </w:numPr>
        <w:spacing w:after="240" w:line="360" w:lineRule="auto"/>
        <w:jc w:val="both"/>
        <w:rPr>
          <w:rFonts w:ascii="Times New Roman" w:hAnsi="Times New Roman" w:cs="Times New Roman"/>
          <w:b/>
          <w:bCs/>
          <w:color w:val="000000" w:themeColor="text1"/>
          <w:sz w:val="24"/>
          <w:szCs w:val="24"/>
        </w:rPr>
      </w:pPr>
      <w:r w:rsidRPr="001F3157">
        <w:rPr>
          <w:rFonts w:ascii="Times New Roman" w:hAnsi="Times New Roman" w:cs="Times New Roman"/>
          <w:b/>
          <w:bCs/>
          <w:color w:val="000000" w:themeColor="text1"/>
          <w:sz w:val="24"/>
          <w:szCs w:val="24"/>
        </w:rPr>
        <w:lastRenderedPageBreak/>
        <w:t>Expected Outcomes</w:t>
      </w:r>
    </w:p>
    <w:p w14:paraId="6726B7FD" w14:textId="3B1F2E0E" w:rsidR="002C01EA" w:rsidRPr="002C01EA" w:rsidRDefault="002C01EA" w:rsidP="000E0A18">
      <w:pPr>
        <w:spacing w:after="240" w:line="360" w:lineRule="auto"/>
        <w:jc w:val="both"/>
        <w:rPr>
          <w:rFonts w:ascii="Times New Roman" w:hAnsi="Times New Roman" w:cs="Times New Roman"/>
          <w:color w:val="000000" w:themeColor="text1"/>
          <w:sz w:val="24"/>
          <w:szCs w:val="24"/>
        </w:rPr>
      </w:pPr>
      <w:r w:rsidRPr="002C01EA">
        <w:rPr>
          <w:rFonts w:ascii="Times New Roman" w:hAnsi="Times New Roman" w:cs="Times New Roman"/>
          <w:color w:val="000000" w:themeColor="text1"/>
          <w:sz w:val="24"/>
          <w:szCs w:val="24"/>
        </w:rPr>
        <w:t>The project expects to produce quantitative findings across four interconnected dimensions of Ethiopia's youth dividend, all derived directly from OG-</w:t>
      </w:r>
      <w:r w:rsidR="005F0C9B">
        <w:rPr>
          <w:rFonts w:ascii="Times New Roman" w:hAnsi="Times New Roman" w:cs="Times New Roman"/>
          <w:color w:val="000000" w:themeColor="text1"/>
          <w:sz w:val="24"/>
          <w:szCs w:val="24"/>
        </w:rPr>
        <w:t>core</w:t>
      </w:r>
      <w:r w:rsidRPr="002C01EA">
        <w:rPr>
          <w:rFonts w:ascii="Times New Roman" w:hAnsi="Times New Roman" w:cs="Times New Roman"/>
          <w:color w:val="000000" w:themeColor="text1"/>
          <w:sz w:val="24"/>
          <w:szCs w:val="24"/>
        </w:rPr>
        <w:t xml:space="preserve"> general equilibrium simulation outputs.</w:t>
      </w:r>
    </w:p>
    <w:p w14:paraId="05E21C59" w14:textId="460B885B" w:rsidR="00BA3558" w:rsidRPr="002C01EA" w:rsidRDefault="002C01EA" w:rsidP="000E0A18">
      <w:pPr>
        <w:spacing w:after="240" w:line="360" w:lineRule="auto"/>
        <w:jc w:val="both"/>
        <w:rPr>
          <w:rFonts w:ascii="Times New Roman" w:hAnsi="Times New Roman" w:cs="Times New Roman"/>
          <w:color w:val="000000" w:themeColor="text1"/>
          <w:sz w:val="24"/>
          <w:szCs w:val="24"/>
        </w:rPr>
      </w:pPr>
      <w:r w:rsidRPr="002C01EA">
        <w:rPr>
          <w:rFonts w:ascii="Times New Roman" w:hAnsi="Times New Roman" w:cs="Times New Roman"/>
          <w:color w:val="000000" w:themeColor="text1"/>
          <w:sz w:val="24"/>
          <w:szCs w:val="24"/>
        </w:rPr>
        <w:t xml:space="preserve">On GDP and economic growth, the model is expected to show that Ethiopia's demographic transition alone (Scenario S1) generates a meaningful but modest growth premium over the baseline, as a larger working-age workforce increases labor supply and output per capita through the model's market-clearing conditions. When education investment and labor market reforms are added (Scenarios S2 and S3), the model is expected to show significantly larger and more sustained GDP gains, because OG-Core's firm sector translates higher worker </w:t>
      </w:r>
      <w:r w:rsidR="000E0A18" w:rsidRPr="002C01EA">
        <w:rPr>
          <w:rFonts w:ascii="Times New Roman" w:hAnsi="Times New Roman" w:cs="Times New Roman"/>
          <w:color w:val="000000" w:themeColor="text1"/>
          <w:sz w:val="24"/>
          <w:szCs w:val="24"/>
        </w:rPr>
        <w:t>productivity through</w:t>
      </w:r>
      <w:r w:rsidRPr="002C01EA">
        <w:rPr>
          <w:rFonts w:ascii="Times New Roman" w:hAnsi="Times New Roman" w:cs="Times New Roman"/>
          <w:color w:val="000000" w:themeColor="text1"/>
          <w:sz w:val="24"/>
          <w:szCs w:val="24"/>
        </w:rPr>
        <w:t xml:space="preserve"> the age-efficiency </w:t>
      </w:r>
      <w:r w:rsidR="000E0A18" w:rsidRPr="002C01EA">
        <w:rPr>
          <w:rFonts w:ascii="Times New Roman" w:hAnsi="Times New Roman" w:cs="Times New Roman"/>
          <w:color w:val="000000" w:themeColor="text1"/>
          <w:sz w:val="24"/>
          <w:szCs w:val="24"/>
        </w:rPr>
        <w:t>units into</w:t>
      </w:r>
      <w:r w:rsidRPr="002C01EA">
        <w:rPr>
          <w:rFonts w:ascii="Times New Roman" w:hAnsi="Times New Roman" w:cs="Times New Roman"/>
          <w:color w:val="000000" w:themeColor="text1"/>
          <w:sz w:val="24"/>
          <w:szCs w:val="24"/>
        </w:rPr>
        <w:t xml:space="preserve"> higher equilibrium wages and greater capital accumulation, compounding over the projection period. The fully integrated policy package (S5) is expected to produce the largest cumulative GDP premium, estimated to fall in the range of 20 to 35 percent above baseline by 2050, though the exact figures will be determined by the simulation results.</w:t>
      </w:r>
    </w:p>
    <w:p w14:paraId="6CC68B2A" w14:textId="3C405939" w:rsidR="00BA3558" w:rsidRPr="002C01EA" w:rsidRDefault="002C01EA" w:rsidP="000E0A18">
      <w:pPr>
        <w:spacing w:after="240" w:line="360" w:lineRule="auto"/>
        <w:jc w:val="both"/>
        <w:rPr>
          <w:rFonts w:ascii="Times New Roman" w:hAnsi="Times New Roman" w:cs="Times New Roman"/>
          <w:color w:val="000000" w:themeColor="text1"/>
          <w:sz w:val="24"/>
          <w:szCs w:val="24"/>
        </w:rPr>
      </w:pPr>
      <w:r w:rsidRPr="002C01EA">
        <w:rPr>
          <w:rFonts w:ascii="Times New Roman" w:hAnsi="Times New Roman" w:cs="Times New Roman"/>
          <w:color w:val="000000" w:themeColor="text1"/>
          <w:sz w:val="24"/>
          <w:szCs w:val="24"/>
        </w:rPr>
        <w:t>On wages and household welfare, OG-Core's household module tracks the real wage received by each age cohort in each period. Education and productivity investment is expected to raise the wage profile of young Ethiopian workers substantially above the baseline path by the mid-2030s, as higher efficiency units shift the equilibrium wage upward through the firm sector's labor demand equations. The model will also produce cohort-level utility and consumption profiles, enabling a direct comparison of lifetime welfare across birth years under each scenario identifying precisely which generations of Ethiopians gain most from early policy action.</w:t>
      </w:r>
    </w:p>
    <w:p w14:paraId="0068BB2C" w14:textId="1B0C7A7D" w:rsidR="00BA3558" w:rsidRPr="002C01EA" w:rsidRDefault="002C01EA" w:rsidP="000E0A18">
      <w:pPr>
        <w:spacing w:after="240" w:line="360" w:lineRule="auto"/>
        <w:jc w:val="both"/>
        <w:rPr>
          <w:rFonts w:ascii="Times New Roman" w:hAnsi="Times New Roman" w:cs="Times New Roman"/>
          <w:color w:val="000000" w:themeColor="text1"/>
          <w:sz w:val="24"/>
          <w:szCs w:val="24"/>
        </w:rPr>
      </w:pPr>
      <w:r w:rsidRPr="002C01EA">
        <w:rPr>
          <w:rFonts w:ascii="Times New Roman" w:hAnsi="Times New Roman" w:cs="Times New Roman"/>
          <w:color w:val="000000" w:themeColor="text1"/>
          <w:sz w:val="24"/>
          <w:szCs w:val="24"/>
        </w:rPr>
        <w:t xml:space="preserve">On savings and capital accumulation, OG-Core models household savings as the optimal residual of lifetime income minus lifetime consumption, solved simultaneously for all age cohorts. As Ethiopia's large youth cohort moves through its prime saving years a dynamic captured explicitly by the model's overlapping-generations structure aggregate savings are expected to rise relative to the baseline, increasing the domestic capital stock available for investment and delivering what the literature calls the second demographic dividend. This mechanism, operating through OG-Core's capital market clearing condition, means the growth effects of the demographic transition are expected to persist and even accelerate after the initial </w:t>
      </w:r>
      <w:proofErr w:type="spellStart"/>
      <w:r w:rsidRPr="002C01EA">
        <w:rPr>
          <w:rFonts w:ascii="Times New Roman" w:hAnsi="Times New Roman" w:cs="Times New Roman"/>
          <w:color w:val="000000" w:themeColor="text1"/>
          <w:sz w:val="24"/>
          <w:szCs w:val="24"/>
        </w:rPr>
        <w:t>labour</w:t>
      </w:r>
      <w:proofErr w:type="spellEnd"/>
      <w:r w:rsidRPr="002C01EA">
        <w:rPr>
          <w:rFonts w:ascii="Times New Roman" w:hAnsi="Times New Roman" w:cs="Times New Roman"/>
          <w:color w:val="000000" w:themeColor="text1"/>
          <w:sz w:val="24"/>
          <w:szCs w:val="24"/>
        </w:rPr>
        <w:t>-supply dividend begins to fade.</w:t>
      </w:r>
    </w:p>
    <w:p w14:paraId="7B0DC336" w14:textId="37DF5375" w:rsidR="002C01EA" w:rsidRPr="002C01EA" w:rsidRDefault="002C01EA" w:rsidP="000E0A18">
      <w:pPr>
        <w:spacing w:after="240" w:line="360" w:lineRule="auto"/>
        <w:jc w:val="both"/>
        <w:rPr>
          <w:rFonts w:ascii="Times New Roman" w:hAnsi="Times New Roman" w:cs="Times New Roman"/>
          <w:color w:val="000000" w:themeColor="text1"/>
          <w:sz w:val="24"/>
          <w:szCs w:val="24"/>
        </w:rPr>
      </w:pPr>
      <w:r w:rsidRPr="002C01EA">
        <w:rPr>
          <w:rFonts w:ascii="Times New Roman" w:hAnsi="Times New Roman" w:cs="Times New Roman"/>
          <w:color w:val="000000" w:themeColor="text1"/>
          <w:sz w:val="24"/>
          <w:szCs w:val="24"/>
        </w:rPr>
        <w:lastRenderedPageBreak/>
        <w:t xml:space="preserve">On fiscal outcomes, OG-Core's government sector tracks tax revenues from labor income, capital income, and consumption across all periods. The expansion of the working-age tax base driven by the demographic transition is expected to increase government revenues relative to the baseline, creating fiscal space for sustained youth investment without requiring additional borrowing. The scenarios that combine demographic change with gender inclusion (S4 and S5) are expected to show the largest fiscal gains, as higher female </w:t>
      </w:r>
      <w:proofErr w:type="spellStart"/>
      <w:r w:rsidRPr="002C01EA">
        <w:rPr>
          <w:rFonts w:ascii="Times New Roman" w:hAnsi="Times New Roman" w:cs="Times New Roman"/>
          <w:color w:val="000000" w:themeColor="text1"/>
          <w:sz w:val="24"/>
          <w:szCs w:val="24"/>
        </w:rPr>
        <w:t>labour</w:t>
      </w:r>
      <w:proofErr w:type="spellEnd"/>
      <w:r w:rsidRPr="002C01EA">
        <w:rPr>
          <w:rFonts w:ascii="Times New Roman" w:hAnsi="Times New Roman" w:cs="Times New Roman"/>
          <w:color w:val="000000" w:themeColor="text1"/>
          <w:sz w:val="24"/>
          <w:szCs w:val="24"/>
        </w:rPr>
        <w:t xml:space="preserve"> force participation generates both additional tax revenue and reduced dependency transfer payments simultaneously. All findings will be reported as scenario ranges rather than point forecasts, and sensitivity analyses will be conducted over key uncertain parameters including population growth paths, education return rates, and </w:t>
      </w:r>
      <w:proofErr w:type="spellStart"/>
      <w:r w:rsidRPr="002C01EA">
        <w:rPr>
          <w:rFonts w:ascii="Times New Roman" w:hAnsi="Times New Roman" w:cs="Times New Roman"/>
          <w:color w:val="000000" w:themeColor="text1"/>
          <w:sz w:val="24"/>
          <w:szCs w:val="24"/>
        </w:rPr>
        <w:t>labour</w:t>
      </w:r>
      <w:proofErr w:type="spellEnd"/>
      <w:r w:rsidRPr="002C01EA">
        <w:rPr>
          <w:rFonts w:ascii="Times New Roman" w:hAnsi="Times New Roman" w:cs="Times New Roman"/>
          <w:color w:val="000000" w:themeColor="text1"/>
          <w:sz w:val="24"/>
          <w:szCs w:val="24"/>
        </w:rPr>
        <w:t xml:space="preserve"> supply elasticities</w:t>
      </w:r>
      <w:r w:rsidR="00BA3558" w:rsidRPr="00BA3558">
        <w:rPr>
          <w:rFonts w:ascii="Times New Roman" w:hAnsi="Times New Roman" w:cs="Times New Roman"/>
          <w:color w:val="000000" w:themeColor="text1"/>
          <w:sz w:val="24"/>
          <w:szCs w:val="24"/>
        </w:rPr>
        <w:t xml:space="preserve"> </w:t>
      </w:r>
      <w:r w:rsidRPr="002C01EA">
        <w:rPr>
          <w:rFonts w:ascii="Times New Roman" w:hAnsi="Times New Roman" w:cs="Times New Roman"/>
          <w:color w:val="000000" w:themeColor="text1"/>
          <w:sz w:val="24"/>
          <w:szCs w:val="24"/>
        </w:rPr>
        <w:t>using OG-Core's built-in parameter-variation tools.</w:t>
      </w:r>
    </w:p>
    <w:p w14:paraId="5DD2132C" w14:textId="3B97C142" w:rsidR="002C01EA" w:rsidRDefault="00F672F6" w:rsidP="000E0A18">
      <w:pPr>
        <w:spacing w:after="240" w:line="360" w:lineRule="auto"/>
        <w:jc w:val="both"/>
        <w:rPr>
          <w:rFonts w:ascii="Times New Roman" w:hAnsi="Times New Roman" w:cs="Times New Roman"/>
          <w:b/>
          <w:bCs/>
          <w:color w:val="000000" w:themeColor="text1"/>
          <w:sz w:val="24"/>
          <w:szCs w:val="24"/>
        </w:rPr>
      </w:pPr>
      <w:r w:rsidRPr="00F672F6">
        <w:rPr>
          <w:rFonts w:ascii="Times New Roman" w:hAnsi="Times New Roman" w:cs="Times New Roman"/>
          <w:b/>
          <w:bCs/>
          <w:color w:val="000000" w:themeColor="text1"/>
          <w:sz w:val="24"/>
          <w:szCs w:val="24"/>
        </w:rPr>
        <w:t xml:space="preserve">Reference </w:t>
      </w:r>
    </w:p>
    <w:p w14:paraId="3C2D5898" w14:textId="77777777" w:rsidR="00F672F6" w:rsidRPr="00F672F6" w:rsidRDefault="00F672F6" w:rsidP="00F672F6">
      <w:pPr>
        <w:spacing w:before="60" w:after="60"/>
        <w:ind w:left="720" w:hanging="720"/>
        <w:jc w:val="both"/>
        <w:rPr>
          <w:rFonts w:ascii="Times New Roman" w:hAnsi="Times New Roman" w:cs="Times New Roman"/>
          <w:sz w:val="24"/>
          <w:szCs w:val="24"/>
        </w:rPr>
      </w:pPr>
      <w:r w:rsidRPr="00F672F6">
        <w:rPr>
          <w:rFonts w:ascii="Times New Roman" w:hAnsi="Times New Roman" w:cs="Times New Roman"/>
          <w:color w:val="2C2C2C"/>
          <w:sz w:val="24"/>
          <w:szCs w:val="24"/>
        </w:rPr>
        <w:t>Bloom, D., Canning, D., &amp; Sevilla, J. (2003). The Demographic Dividend: A New Perspective on the Economic Consequences of Population Change. RAND Corporation.</w:t>
      </w:r>
    </w:p>
    <w:p w14:paraId="32AC8FFE" w14:textId="77777777" w:rsidR="00F672F6" w:rsidRPr="00F672F6" w:rsidRDefault="00F672F6" w:rsidP="00F672F6">
      <w:pPr>
        <w:spacing w:before="60" w:after="60"/>
        <w:ind w:left="720" w:hanging="720"/>
        <w:jc w:val="both"/>
        <w:rPr>
          <w:rFonts w:ascii="Times New Roman" w:hAnsi="Times New Roman" w:cs="Times New Roman"/>
          <w:sz w:val="24"/>
          <w:szCs w:val="24"/>
        </w:rPr>
      </w:pPr>
      <w:r w:rsidRPr="00F672F6">
        <w:rPr>
          <w:rFonts w:ascii="Times New Roman" w:hAnsi="Times New Roman" w:cs="Times New Roman"/>
          <w:color w:val="2C2C2C"/>
          <w:sz w:val="24"/>
          <w:szCs w:val="24"/>
        </w:rPr>
        <w:t>UN World Population Prospects 2024. United Nations Department of Economic and Social Affairs.</w:t>
      </w:r>
    </w:p>
    <w:p w14:paraId="211CD5C6" w14:textId="77777777" w:rsidR="00F672F6" w:rsidRPr="00F672F6" w:rsidRDefault="00F672F6" w:rsidP="00F672F6">
      <w:pPr>
        <w:spacing w:before="60" w:after="60"/>
        <w:ind w:left="720" w:hanging="720"/>
        <w:jc w:val="both"/>
        <w:rPr>
          <w:rFonts w:ascii="Times New Roman" w:hAnsi="Times New Roman" w:cs="Times New Roman"/>
          <w:sz w:val="24"/>
          <w:szCs w:val="24"/>
        </w:rPr>
      </w:pPr>
      <w:r w:rsidRPr="00F672F6">
        <w:rPr>
          <w:rFonts w:ascii="Times New Roman" w:hAnsi="Times New Roman" w:cs="Times New Roman"/>
          <w:color w:val="2C2C2C"/>
          <w:sz w:val="24"/>
          <w:szCs w:val="24"/>
        </w:rPr>
        <w:t>Ethiopian National Planning Commission. Ten-Year Development Plan 2021–2030. Addis Ababa: NPC.</w:t>
      </w:r>
    </w:p>
    <w:p w14:paraId="6A41BFE1" w14:textId="77777777" w:rsidR="00F672F6" w:rsidRPr="00F672F6" w:rsidRDefault="00F672F6" w:rsidP="00F672F6">
      <w:pPr>
        <w:spacing w:before="60" w:after="60"/>
        <w:ind w:left="720" w:hanging="720"/>
        <w:jc w:val="both"/>
        <w:rPr>
          <w:rFonts w:ascii="Times New Roman" w:hAnsi="Times New Roman" w:cs="Times New Roman"/>
          <w:sz w:val="24"/>
          <w:szCs w:val="24"/>
        </w:rPr>
      </w:pPr>
      <w:r w:rsidRPr="00F672F6">
        <w:rPr>
          <w:rFonts w:ascii="Times New Roman" w:hAnsi="Times New Roman" w:cs="Times New Roman"/>
          <w:color w:val="2C2C2C"/>
          <w:sz w:val="24"/>
          <w:szCs w:val="24"/>
        </w:rPr>
        <w:t>DeBacker, J. &amp; Evans, R. (2023). OG-Core: A Large-Scale Open Source Overlapping Generations Model. Open Research Group, Inc.</w:t>
      </w:r>
    </w:p>
    <w:p w14:paraId="776B085B" w14:textId="77777777" w:rsidR="00F672F6" w:rsidRPr="00F672F6" w:rsidRDefault="00F672F6" w:rsidP="00F672F6">
      <w:pPr>
        <w:spacing w:before="60" w:after="60"/>
        <w:ind w:left="720" w:hanging="720"/>
        <w:jc w:val="both"/>
        <w:rPr>
          <w:rFonts w:ascii="Times New Roman" w:hAnsi="Times New Roman" w:cs="Times New Roman"/>
          <w:sz w:val="24"/>
          <w:szCs w:val="24"/>
        </w:rPr>
      </w:pPr>
      <w:r w:rsidRPr="00F672F6">
        <w:rPr>
          <w:rFonts w:ascii="Times New Roman" w:hAnsi="Times New Roman" w:cs="Times New Roman"/>
          <w:color w:val="2C2C2C"/>
          <w:sz w:val="24"/>
          <w:szCs w:val="24"/>
        </w:rPr>
        <w:t>World Bank. (2023). Ethiopia Economic Update: Strengthening Export Performance. Washington DC: World Bank.</w:t>
      </w:r>
    </w:p>
    <w:p w14:paraId="602C814B" w14:textId="77777777" w:rsidR="00F672F6" w:rsidRPr="00F672F6" w:rsidRDefault="00F672F6" w:rsidP="00F672F6">
      <w:pPr>
        <w:spacing w:before="60" w:after="60"/>
        <w:ind w:left="720" w:hanging="720"/>
        <w:jc w:val="both"/>
        <w:rPr>
          <w:rFonts w:ascii="Times New Roman" w:hAnsi="Times New Roman" w:cs="Times New Roman"/>
          <w:sz w:val="24"/>
          <w:szCs w:val="24"/>
        </w:rPr>
      </w:pPr>
      <w:r w:rsidRPr="00F672F6">
        <w:rPr>
          <w:rFonts w:ascii="Times New Roman" w:hAnsi="Times New Roman" w:cs="Times New Roman"/>
          <w:color w:val="2C2C2C"/>
          <w:sz w:val="24"/>
          <w:szCs w:val="24"/>
        </w:rPr>
        <w:t xml:space="preserve">ILO. (2024). Ethiopia </w:t>
      </w:r>
      <w:proofErr w:type="spellStart"/>
      <w:r w:rsidRPr="00F672F6">
        <w:rPr>
          <w:rFonts w:ascii="Times New Roman" w:hAnsi="Times New Roman" w:cs="Times New Roman"/>
          <w:color w:val="2C2C2C"/>
          <w:sz w:val="24"/>
          <w:szCs w:val="24"/>
        </w:rPr>
        <w:t>Labour</w:t>
      </w:r>
      <w:proofErr w:type="spellEnd"/>
      <w:r w:rsidRPr="00F672F6">
        <w:rPr>
          <w:rFonts w:ascii="Times New Roman" w:hAnsi="Times New Roman" w:cs="Times New Roman"/>
          <w:color w:val="2C2C2C"/>
          <w:sz w:val="24"/>
          <w:szCs w:val="24"/>
        </w:rPr>
        <w:t xml:space="preserve"> Market Profile. Geneva: International </w:t>
      </w:r>
      <w:proofErr w:type="spellStart"/>
      <w:r w:rsidRPr="00F672F6">
        <w:rPr>
          <w:rFonts w:ascii="Times New Roman" w:hAnsi="Times New Roman" w:cs="Times New Roman"/>
          <w:color w:val="2C2C2C"/>
          <w:sz w:val="24"/>
          <w:szCs w:val="24"/>
        </w:rPr>
        <w:t>Labour</w:t>
      </w:r>
      <w:proofErr w:type="spellEnd"/>
      <w:r w:rsidRPr="00F672F6">
        <w:rPr>
          <w:rFonts w:ascii="Times New Roman" w:hAnsi="Times New Roman" w:cs="Times New Roman"/>
          <w:color w:val="2C2C2C"/>
          <w:sz w:val="24"/>
          <w:szCs w:val="24"/>
        </w:rPr>
        <w:t xml:space="preserve"> Organization.</w:t>
      </w:r>
    </w:p>
    <w:p w14:paraId="26690C5D" w14:textId="77777777" w:rsidR="00F672F6" w:rsidRPr="000551E5" w:rsidRDefault="00F672F6" w:rsidP="00F672F6">
      <w:pPr>
        <w:spacing w:before="120"/>
        <w:ind w:left="720" w:hanging="720"/>
        <w:jc w:val="both"/>
        <w:rPr>
          <w:rFonts w:ascii="Times New Roman" w:hAnsi="Times New Roman" w:cs="Times New Roman"/>
          <w:sz w:val="24"/>
          <w:szCs w:val="24"/>
        </w:rPr>
      </w:pPr>
    </w:p>
    <w:p w14:paraId="162FA082" w14:textId="77777777" w:rsidR="00F672F6" w:rsidRPr="00F672F6" w:rsidRDefault="00F672F6" w:rsidP="000E0A18">
      <w:pPr>
        <w:spacing w:after="240" w:line="360" w:lineRule="auto"/>
        <w:jc w:val="both"/>
        <w:rPr>
          <w:rFonts w:ascii="Times New Roman" w:hAnsi="Times New Roman" w:cs="Times New Roman"/>
          <w:b/>
          <w:bCs/>
          <w:color w:val="000000" w:themeColor="text1"/>
          <w:sz w:val="24"/>
          <w:szCs w:val="24"/>
        </w:rPr>
      </w:pPr>
    </w:p>
    <w:sectPr w:rsidR="00F672F6" w:rsidRPr="00F672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823B46"/>
    <w:multiLevelType w:val="hybridMultilevel"/>
    <w:tmpl w:val="702CE1B0"/>
    <w:lvl w:ilvl="0" w:tplc="9AF42E2C">
      <w:start w:val="1"/>
      <w:numFmt w:val="decimal"/>
      <w:lvlText w:val="%1."/>
      <w:lvlJc w:val="left"/>
      <w:pPr>
        <w:ind w:left="720" w:hanging="360"/>
      </w:pPr>
    </w:lvl>
    <w:lvl w:ilvl="1" w:tplc="D5582E94">
      <w:numFmt w:val="decimal"/>
      <w:lvlText w:val=""/>
      <w:lvlJc w:val="left"/>
    </w:lvl>
    <w:lvl w:ilvl="2" w:tplc="59B294F8">
      <w:numFmt w:val="decimal"/>
      <w:lvlText w:val=""/>
      <w:lvlJc w:val="left"/>
    </w:lvl>
    <w:lvl w:ilvl="3" w:tplc="97FC3ED2">
      <w:numFmt w:val="decimal"/>
      <w:lvlText w:val=""/>
      <w:lvlJc w:val="left"/>
    </w:lvl>
    <w:lvl w:ilvl="4" w:tplc="50FE9EB8">
      <w:numFmt w:val="decimal"/>
      <w:lvlText w:val=""/>
      <w:lvlJc w:val="left"/>
    </w:lvl>
    <w:lvl w:ilvl="5" w:tplc="7B028CBE">
      <w:numFmt w:val="decimal"/>
      <w:lvlText w:val=""/>
      <w:lvlJc w:val="left"/>
    </w:lvl>
    <w:lvl w:ilvl="6" w:tplc="D056149E">
      <w:numFmt w:val="decimal"/>
      <w:lvlText w:val=""/>
      <w:lvlJc w:val="left"/>
    </w:lvl>
    <w:lvl w:ilvl="7" w:tplc="72D83A1E">
      <w:numFmt w:val="decimal"/>
      <w:lvlText w:val=""/>
      <w:lvlJc w:val="left"/>
    </w:lvl>
    <w:lvl w:ilvl="8" w:tplc="0C00CD80">
      <w:numFmt w:val="decimal"/>
      <w:lvlText w:val=""/>
      <w:lvlJc w:val="left"/>
    </w:lvl>
  </w:abstractNum>
  <w:abstractNum w:abstractNumId="1" w15:restartNumberingAfterBreak="0">
    <w:nsid w:val="6C51237B"/>
    <w:multiLevelType w:val="hybridMultilevel"/>
    <w:tmpl w:val="74DA5366"/>
    <w:lvl w:ilvl="0" w:tplc="0409000B">
      <w:start w:val="1"/>
      <w:numFmt w:val="bullet"/>
      <w:lvlText w:val=""/>
      <w:lvlJc w:val="left"/>
      <w:pPr>
        <w:ind w:left="720" w:hanging="360"/>
      </w:pPr>
      <w:rPr>
        <w:rFonts w:ascii="Wingdings" w:hAnsi="Wingdings" w:hint="default"/>
      </w:rPr>
    </w:lvl>
    <w:lvl w:ilvl="1" w:tplc="0C42930A">
      <w:start w:val="1"/>
      <w:numFmt w:val="bullet"/>
      <w:lvlText w:val="◦"/>
      <w:lvlJc w:val="left"/>
      <w:pPr>
        <w:ind w:left="1080" w:hanging="360"/>
      </w:pPr>
    </w:lvl>
    <w:lvl w:ilvl="2" w:tplc="51C69E0C">
      <w:numFmt w:val="decimal"/>
      <w:lvlText w:val=""/>
      <w:lvlJc w:val="left"/>
    </w:lvl>
    <w:lvl w:ilvl="3" w:tplc="B93E3858">
      <w:numFmt w:val="decimal"/>
      <w:lvlText w:val=""/>
      <w:lvlJc w:val="left"/>
    </w:lvl>
    <w:lvl w:ilvl="4" w:tplc="EE72381C">
      <w:numFmt w:val="decimal"/>
      <w:lvlText w:val=""/>
      <w:lvlJc w:val="left"/>
    </w:lvl>
    <w:lvl w:ilvl="5" w:tplc="1348FB5E">
      <w:numFmt w:val="decimal"/>
      <w:lvlText w:val=""/>
      <w:lvlJc w:val="left"/>
    </w:lvl>
    <w:lvl w:ilvl="6" w:tplc="EB4412FC">
      <w:numFmt w:val="decimal"/>
      <w:lvlText w:val=""/>
      <w:lvlJc w:val="left"/>
    </w:lvl>
    <w:lvl w:ilvl="7" w:tplc="9B20AEDE">
      <w:numFmt w:val="decimal"/>
      <w:lvlText w:val=""/>
      <w:lvlJc w:val="left"/>
    </w:lvl>
    <w:lvl w:ilvl="8" w:tplc="2DBAB63C">
      <w:numFmt w:val="decimal"/>
      <w:lvlText w:val=""/>
      <w:lvlJc w:val="left"/>
    </w:lvl>
  </w:abstractNum>
  <w:abstractNum w:abstractNumId="2" w15:restartNumberingAfterBreak="0">
    <w:nsid w:val="7C261589"/>
    <w:multiLevelType w:val="hybridMultilevel"/>
    <w:tmpl w:val="5F5EF6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35633821">
    <w:abstractNumId w:val="2"/>
  </w:num>
  <w:num w:numId="2" w16cid:durableId="1215777185">
    <w:abstractNumId w:val="1"/>
  </w:num>
  <w:num w:numId="3" w16cid:durableId="93677102">
    <w:abstractNumId w:val="0"/>
    <w:lvlOverride w:ilvl="0">
      <w:startOverride w:val="1"/>
    </w:lvlOverride>
  </w:num>
  <w:num w:numId="4" w16cid:durableId="269287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3B"/>
    <w:rsid w:val="000E0A18"/>
    <w:rsid w:val="00123F5E"/>
    <w:rsid w:val="001F3157"/>
    <w:rsid w:val="00250BDF"/>
    <w:rsid w:val="002C01EA"/>
    <w:rsid w:val="003B4C5D"/>
    <w:rsid w:val="005F0C9B"/>
    <w:rsid w:val="007524E5"/>
    <w:rsid w:val="00792B5B"/>
    <w:rsid w:val="007B023B"/>
    <w:rsid w:val="008F57AA"/>
    <w:rsid w:val="00B72BB3"/>
    <w:rsid w:val="00BA3558"/>
    <w:rsid w:val="00BE069C"/>
    <w:rsid w:val="00BE367D"/>
    <w:rsid w:val="00C91E9F"/>
    <w:rsid w:val="00F67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D173A"/>
  <w15:chartTrackingRefBased/>
  <w15:docId w15:val="{79271A59-7916-4DC0-ACF3-8E2F6D70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23B"/>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7B023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B023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B023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B023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B023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B02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2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2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2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3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B023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B023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B023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B023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B0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23B"/>
    <w:rPr>
      <w:rFonts w:eastAsiaTheme="majorEastAsia" w:cstheme="majorBidi"/>
      <w:color w:val="272727" w:themeColor="text1" w:themeTint="D8"/>
    </w:rPr>
  </w:style>
  <w:style w:type="paragraph" w:styleId="Title">
    <w:name w:val="Title"/>
    <w:basedOn w:val="Normal"/>
    <w:next w:val="Normal"/>
    <w:link w:val="TitleChar"/>
    <w:uiPriority w:val="10"/>
    <w:qFormat/>
    <w:rsid w:val="007B02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2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2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023B"/>
    <w:rPr>
      <w:i/>
      <w:iCs/>
      <w:color w:val="404040" w:themeColor="text1" w:themeTint="BF"/>
    </w:rPr>
  </w:style>
  <w:style w:type="paragraph" w:styleId="ListParagraph">
    <w:name w:val="List Paragraph"/>
    <w:basedOn w:val="Normal"/>
    <w:qFormat/>
    <w:rsid w:val="007B023B"/>
    <w:pPr>
      <w:ind w:left="720"/>
      <w:contextualSpacing/>
    </w:pPr>
  </w:style>
  <w:style w:type="character" w:styleId="IntenseEmphasis">
    <w:name w:val="Intense Emphasis"/>
    <w:basedOn w:val="DefaultParagraphFont"/>
    <w:uiPriority w:val="21"/>
    <w:qFormat/>
    <w:rsid w:val="007B023B"/>
    <w:rPr>
      <w:i/>
      <w:iCs/>
      <w:color w:val="365F91" w:themeColor="accent1" w:themeShade="BF"/>
    </w:rPr>
  </w:style>
  <w:style w:type="paragraph" w:styleId="IntenseQuote">
    <w:name w:val="Intense Quote"/>
    <w:basedOn w:val="Normal"/>
    <w:next w:val="Normal"/>
    <w:link w:val="IntenseQuoteChar"/>
    <w:uiPriority w:val="30"/>
    <w:qFormat/>
    <w:rsid w:val="007B023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B023B"/>
    <w:rPr>
      <w:i/>
      <w:iCs/>
      <w:color w:val="365F91" w:themeColor="accent1" w:themeShade="BF"/>
    </w:rPr>
  </w:style>
  <w:style w:type="character" w:styleId="IntenseReference">
    <w:name w:val="Intense Reference"/>
    <w:basedOn w:val="DefaultParagraphFont"/>
    <w:uiPriority w:val="32"/>
    <w:qFormat/>
    <w:rsid w:val="007B023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800410">
      <w:bodyDiv w:val="1"/>
      <w:marLeft w:val="0"/>
      <w:marRight w:val="0"/>
      <w:marTop w:val="0"/>
      <w:marBottom w:val="0"/>
      <w:divBdr>
        <w:top w:val="none" w:sz="0" w:space="0" w:color="auto"/>
        <w:left w:val="none" w:sz="0" w:space="0" w:color="auto"/>
        <w:bottom w:val="none" w:sz="0" w:space="0" w:color="auto"/>
        <w:right w:val="none" w:sz="0" w:space="0" w:color="auto"/>
      </w:divBdr>
    </w:div>
    <w:div w:id="1773277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2304</Words>
  <Characters>13136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tariku dirba</dc:creator>
  <cp:keywords/>
  <dc:description/>
  <cp:lastModifiedBy>tariku dirba</cp:lastModifiedBy>
  <cp:revision>3</cp:revision>
  <dcterms:created xsi:type="dcterms:W3CDTF">2026-05-16T23:35:00Z</dcterms:created>
  <dcterms:modified xsi:type="dcterms:W3CDTF">2026-05-16T23:36:00Z</dcterms:modified>
</cp:coreProperties>
</file>