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3822" w14:textId="4A8E0055" w:rsidR="00542AE6" w:rsidRPr="00B57126" w:rsidRDefault="00A873F2">
      <w:pPr>
        <w:pStyle w:val="Heading1"/>
        <w:spacing w:before="76" w:line="360" w:lineRule="auto"/>
        <w:ind w:left="300" w:right="300"/>
        <w:jc w:val="center"/>
      </w:pPr>
      <w:r>
        <w:rPr>
          <w:rFonts w:ascii="Calibri" w:hAnsi="Calibri"/>
          <w:b/>
          <w:color w:val="0F172A"/>
          <w:sz w:val="32"/>
        </w:rPr>
        <w:t>SENTINELGUARD: STATE-AWARE POLICY VERIFICATION FOR SAFE AI-DRIVEN CLOUD INCIDENT RESPONSE</w:t>
      </w:r>
    </w:p>
    <w:p w14:paraId="3C4F27E0" w14:textId="557993A5" w:rsidR="00542AE6" w:rsidRPr="00B57126" w:rsidRDefault="0056564F">
      <w:pPr>
        <w:pStyle w:val="Heading1"/>
        <w:spacing w:before="76" w:line="511" w:lineRule="auto"/>
        <w:ind w:left="1780" w:right="2282"/>
      </w:pPr>
      <w:r>
        <w:t xml:space="preserve">MINI </w:t>
      </w:r>
      <w:r w:rsidR="001E441F" w:rsidRPr="00B57126">
        <w:t>PROJECT REPORT</w:t>
      </w:r>
    </w:p>
    <w:p w14:paraId="43B986B4" w14:textId="77777777" w:rsidR="00C512AA" w:rsidRPr="00B57126" w:rsidRDefault="00C512AA" w:rsidP="00C512AA">
      <w:pPr>
        <w:pStyle w:val="Normal1"/>
        <w:pBdr>
          <w:top w:val="nil"/>
          <w:left w:val="nil"/>
          <w:bottom w:val="nil"/>
          <w:right w:val="nil"/>
          <w:between w:val="nil"/>
        </w:pBdr>
        <w:spacing w:before="1"/>
        <w:jc w:val="center"/>
        <w:rPr>
          <w:b/>
          <w:i/>
          <w:sz w:val="24"/>
          <w:szCs w:val="24"/>
        </w:rPr>
      </w:pPr>
      <w:r w:rsidRPr="00B57126">
        <w:rPr>
          <w:b/>
          <w:i/>
          <w:sz w:val="24"/>
          <w:szCs w:val="24"/>
        </w:rPr>
        <w:t>Submitted by</w:t>
      </w:r>
    </w:p>
    <w:p w14:paraId="3F71886C" w14:textId="7531EE6F" w:rsidR="00C512AA" w:rsidRPr="00B57126" w:rsidRDefault="00A873F2" w:rsidP="00F7390B">
      <w:pPr>
        <w:pStyle w:val="Normal1"/>
        <w:pBdr>
          <w:top w:val="nil"/>
          <w:left w:val="nil"/>
          <w:bottom w:val="nil"/>
          <w:right w:val="nil"/>
          <w:between w:val="nil"/>
        </w:pBdr>
        <w:spacing w:before="1"/>
        <w:jc w:val="center"/>
        <w:rPr>
          <w:b/>
          <w:iCs/>
          <w:sz w:val="24"/>
          <w:szCs w:val="24"/>
        </w:rPr>
      </w:pPr>
      <w:r>
        <w:rPr>
          <w:rFonts w:ascii="Calibri" w:hAnsi="Calibri"/>
          <w:b/>
          <w:sz w:val="24"/>
        </w:rPr>
        <w:t>EASHWARA PRASADH                                 Register No.: 23UCC014</w:t>
      </w:r>
    </w:p>
    <w:p w14:paraId="018B79B2" w14:textId="77777777" w:rsidR="00542AE6" w:rsidRPr="00B57126" w:rsidRDefault="00542AE6">
      <w:pPr>
        <w:pStyle w:val="Normal1"/>
        <w:pBdr>
          <w:top w:val="nil"/>
          <w:left w:val="nil"/>
          <w:bottom w:val="nil"/>
          <w:right w:val="nil"/>
          <w:between w:val="nil"/>
        </w:pBdr>
        <w:spacing w:before="1"/>
        <w:rPr>
          <w:b/>
          <w:color w:val="000000"/>
          <w:sz w:val="21"/>
          <w:szCs w:val="21"/>
        </w:rPr>
      </w:pPr>
    </w:p>
    <w:p w14:paraId="5EC848B3" w14:textId="77777777" w:rsidR="00542AE6" w:rsidRPr="00B57126" w:rsidRDefault="00542AE6">
      <w:pPr>
        <w:pStyle w:val="Normal1"/>
        <w:pBdr>
          <w:top w:val="nil"/>
          <w:left w:val="nil"/>
          <w:bottom w:val="nil"/>
          <w:right w:val="nil"/>
          <w:between w:val="nil"/>
        </w:pBdr>
        <w:rPr>
          <w:b/>
          <w:color w:val="000000"/>
          <w:sz w:val="26"/>
          <w:szCs w:val="26"/>
        </w:rPr>
      </w:pPr>
    </w:p>
    <w:p w14:paraId="4499ED38" w14:textId="77777777" w:rsidR="00542AE6" w:rsidRPr="00B57126" w:rsidRDefault="001E441F">
      <w:pPr>
        <w:pStyle w:val="Normal1"/>
        <w:spacing w:before="161"/>
        <w:ind w:left="1784" w:right="2282"/>
        <w:jc w:val="center"/>
        <w:rPr>
          <w:b/>
          <w:i/>
          <w:sz w:val="24"/>
          <w:szCs w:val="24"/>
        </w:rPr>
      </w:pPr>
      <w:r w:rsidRPr="00B57126">
        <w:rPr>
          <w:b/>
          <w:i/>
          <w:sz w:val="24"/>
          <w:szCs w:val="24"/>
        </w:rPr>
        <w:t>Under the guidance of</w:t>
      </w:r>
    </w:p>
    <w:p w14:paraId="602E5BC0" w14:textId="77777777" w:rsidR="00542AE6" w:rsidRPr="00B57126" w:rsidRDefault="00542AE6">
      <w:pPr>
        <w:pStyle w:val="Normal1"/>
        <w:pBdr>
          <w:top w:val="nil"/>
          <w:left w:val="nil"/>
          <w:bottom w:val="nil"/>
          <w:right w:val="nil"/>
          <w:between w:val="nil"/>
        </w:pBdr>
        <w:spacing w:before="1"/>
        <w:rPr>
          <w:b/>
          <w:i/>
          <w:color w:val="000000"/>
          <w:sz w:val="21"/>
          <w:szCs w:val="21"/>
        </w:rPr>
      </w:pPr>
    </w:p>
    <w:p w14:paraId="6D82CFDB" w14:textId="3F6D1625" w:rsidR="00E87BCD" w:rsidRDefault="00A873F2">
      <w:pPr>
        <w:pStyle w:val="Heading2"/>
        <w:ind w:left="1780" w:right="2282"/>
        <w:jc w:val="center"/>
      </w:pPr>
      <w:r>
        <w:rPr>
          <w:rFonts w:ascii="Calibri" w:hAnsi="Calibri"/>
          <w:b/>
          <w:sz w:val="24"/>
        </w:rPr>
        <w:t>Dr. R. SARAVANAN, M.Tech., Ph.D.</w:t>
      </w:r>
    </w:p>
    <w:p w14:paraId="4E6CEF1B" w14:textId="77777777" w:rsidR="00542AE6" w:rsidRPr="00B57126" w:rsidRDefault="00542AE6">
      <w:pPr>
        <w:pStyle w:val="Normal1"/>
        <w:pBdr>
          <w:top w:val="nil"/>
          <w:left w:val="nil"/>
          <w:bottom w:val="nil"/>
          <w:right w:val="nil"/>
          <w:between w:val="nil"/>
        </w:pBdr>
        <w:spacing w:before="10"/>
        <w:rPr>
          <w:b/>
          <w:color w:val="000000"/>
          <w:sz w:val="20"/>
          <w:szCs w:val="20"/>
        </w:rPr>
      </w:pPr>
    </w:p>
    <w:p w14:paraId="441DC409" w14:textId="77777777" w:rsidR="00542AE6" w:rsidRPr="00B57126" w:rsidRDefault="001E441F">
      <w:pPr>
        <w:pStyle w:val="Normal1"/>
        <w:spacing w:line="451" w:lineRule="auto"/>
        <w:ind w:left="2133" w:right="2633"/>
        <w:jc w:val="center"/>
        <w:rPr>
          <w:b/>
          <w:i/>
          <w:sz w:val="24"/>
          <w:szCs w:val="24"/>
        </w:rPr>
      </w:pPr>
      <w:r w:rsidRPr="00B57126">
        <w:rPr>
          <w:b/>
          <w:i/>
          <w:sz w:val="24"/>
          <w:szCs w:val="24"/>
        </w:rPr>
        <w:t>in partial fulfillment of the requirements for the degree of</w:t>
      </w:r>
    </w:p>
    <w:p w14:paraId="44F67652" w14:textId="77777777" w:rsidR="00542AE6" w:rsidRPr="00B57126" w:rsidRDefault="001E441F">
      <w:pPr>
        <w:pStyle w:val="Heading2"/>
        <w:spacing w:line="273" w:lineRule="auto"/>
        <w:ind w:left="1784" w:right="2281"/>
        <w:jc w:val="center"/>
      </w:pPr>
      <w:r w:rsidRPr="00B57126">
        <w:t>BACHELOR OF TECHNOLOGY</w:t>
      </w:r>
    </w:p>
    <w:p w14:paraId="3E25F497" w14:textId="77777777" w:rsidR="00542AE6" w:rsidRPr="00B57126" w:rsidRDefault="00542AE6">
      <w:pPr>
        <w:pStyle w:val="Normal1"/>
        <w:pBdr>
          <w:top w:val="nil"/>
          <w:left w:val="nil"/>
          <w:bottom w:val="nil"/>
          <w:right w:val="nil"/>
          <w:between w:val="nil"/>
        </w:pBdr>
        <w:spacing w:before="7"/>
        <w:rPr>
          <w:b/>
          <w:color w:val="000000"/>
          <w:sz w:val="17"/>
          <w:szCs w:val="17"/>
        </w:rPr>
      </w:pPr>
    </w:p>
    <w:p w14:paraId="512525A9" w14:textId="77777777" w:rsidR="00542AE6" w:rsidRPr="00B57126" w:rsidRDefault="002E6467" w:rsidP="002E6467">
      <w:pPr>
        <w:pStyle w:val="Normal1"/>
        <w:pBdr>
          <w:top w:val="nil"/>
          <w:left w:val="nil"/>
          <w:bottom w:val="nil"/>
          <w:right w:val="nil"/>
          <w:between w:val="nil"/>
        </w:pBdr>
        <w:spacing w:before="9"/>
        <w:jc w:val="center"/>
        <w:rPr>
          <w:b/>
          <w:color w:val="000000"/>
          <w:sz w:val="25"/>
          <w:szCs w:val="25"/>
        </w:rPr>
      </w:pPr>
      <w:r w:rsidRPr="00B57126">
        <w:rPr>
          <w:b/>
          <w:noProof/>
          <w:color w:val="000000"/>
          <w:sz w:val="25"/>
          <w:szCs w:val="25"/>
        </w:rPr>
        <w:drawing>
          <wp:inline distT="0" distB="0" distL="0" distR="0" wp14:anchorId="7A7DD7F7" wp14:editId="48D31A23">
            <wp:extent cx="1999472" cy="2011680"/>
            <wp:effectExtent l="19050" t="0" r="778" b="0"/>
            <wp:docPr id="3"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8"/>
                    <a:srcRect l="24280" t="18095" r="50147" b="29011"/>
                    <a:stretch>
                      <a:fillRect/>
                    </a:stretch>
                  </pic:blipFill>
                  <pic:spPr bwMode="auto">
                    <a:xfrm>
                      <a:off x="0" y="0"/>
                      <a:ext cx="1999473" cy="2011681"/>
                    </a:xfrm>
                    <a:prstGeom prst="rect">
                      <a:avLst/>
                    </a:prstGeom>
                    <a:noFill/>
                    <a:ln w="9525">
                      <a:noFill/>
                      <a:miter lim="800000"/>
                      <a:headEnd/>
                      <a:tailEnd/>
                    </a:ln>
                  </pic:spPr>
                </pic:pic>
              </a:graphicData>
            </a:graphic>
          </wp:inline>
        </w:drawing>
      </w:r>
    </w:p>
    <w:p w14:paraId="1922B850" w14:textId="77777777" w:rsidR="002E6467" w:rsidRPr="00B57126" w:rsidRDefault="002E6467" w:rsidP="002E6467">
      <w:pPr>
        <w:pStyle w:val="Normal1"/>
        <w:ind w:right="499"/>
        <w:jc w:val="center"/>
        <w:rPr>
          <w:b/>
          <w:sz w:val="24"/>
          <w:szCs w:val="24"/>
        </w:rPr>
      </w:pPr>
    </w:p>
    <w:p w14:paraId="64058876" w14:textId="77777777" w:rsidR="00542AE6" w:rsidRPr="00B57126" w:rsidRDefault="001E441F" w:rsidP="002E6467">
      <w:pPr>
        <w:pStyle w:val="Heading2"/>
        <w:ind w:right="499"/>
        <w:jc w:val="center"/>
        <w:rPr>
          <w:b/>
          <w:sz w:val="24"/>
          <w:szCs w:val="24"/>
        </w:rPr>
      </w:pPr>
      <w:r>
        <w:rPr>
          <w:rFonts w:ascii="Calibri" w:hAnsi="Calibri"/>
          <w:b/>
          <w:sz w:val="24"/>
        </w:rPr>
        <w:t>DEPARTMENT OF COMPUTER AND COMMUNICATION ENGINEERING</w:t>
      </w:r>
    </w:p>
    <w:p w14:paraId="435107EF" w14:textId="77777777" w:rsidR="00542AE6" w:rsidRPr="00B57126" w:rsidRDefault="00542AE6" w:rsidP="002E6467">
      <w:pPr>
        <w:pStyle w:val="Normal1"/>
        <w:pBdr>
          <w:top w:val="nil"/>
          <w:left w:val="nil"/>
          <w:bottom w:val="nil"/>
          <w:right w:val="nil"/>
          <w:between w:val="nil"/>
        </w:pBdr>
        <w:rPr>
          <w:b/>
          <w:color w:val="000000"/>
          <w:sz w:val="20"/>
          <w:szCs w:val="20"/>
        </w:rPr>
      </w:pPr>
    </w:p>
    <w:p w14:paraId="16AA3956" w14:textId="77777777" w:rsidR="00542AE6" w:rsidRPr="00B57126" w:rsidRDefault="001E441F" w:rsidP="002E6467">
      <w:pPr>
        <w:pStyle w:val="Heading1"/>
        <w:spacing w:before="0"/>
        <w:ind w:left="820" w:right="1321"/>
      </w:pPr>
      <w:r w:rsidRPr="00B57126">
        <w:t>SRI MANAKULA VINAYAGAR ENGINEERING COLLEGE</w:t>
      </w:r>
    </w:p>
    <w:p w14:paraId="1B666618" w14:textId="77777777" w:rsidR="002E6467" w:rsidRPr="00B57126" w:rsidRDefault="001E441F" w:rsidP="002E6467">
      <w:pPr>
        <w:pStyle w:val="Normal1"/>
        <w:spacing w:line="465" w:lineRule="auto"/>
        <w:ind w:left="2566" w:right="3068" w:firstLine="3"/>
        <w:jc w:val="center"/>
        <w:rPr>
          <w:b/>
          <w:sz w:val="24"/>
          <w:szCs w:val="24"/>
        </w:rPr>
      </w:pPr>
      <w:r w:rsidRPr="00B57126">
        <w:rPr>
          <w:b/>
          <w:color w:val="006FC0"/>
          <w:sz w:val="28"/>
          <w:szCs w:val="28"/>
        </w:rPr>
        <w:t xml:space="preserve">(An Autonomous Institution) </w:t>
      </w:r>
      <w:r w:rsidRPr="00B57126">
        <w:rPr>
          <w:b/>
          <w:sz w:val="24"/>
          <w:szCs w:val="24"/>
        </w:rPr>
        <w:t xml:space="preserve">MADAGADIPET, PUDUCHERRY - 05107 </w:t>
      </w:r>
    </w:p>
    <w:p w14:paraId="426775FE" w14:textId="2EAB6D8E" w:rsidR="00542AE6" w:rsidRPr="00B57126" w:rsidRDefault="00F87AB8" w:rsidP="002E6467">
      <w:pPr>
        <w:pStyle w:val="Normal1"/>
        <w:spacing w:line="465" w:lineRule="auto"/>
        <w:ind w:left="2566" w:right="3068" w:firstLine="3"/>
        <w:jc w:val="center"/>
        <w:rPr>
          <w:b/>
          <w:sz w:val="24"/>
          <w:szCs w:val="24"/>
        </w:rPr>
        <w:sectPr w:rsidR="00542AE6" w:rsidRPr="00B57126">
          <w:pgSz w:w="12240" w:h="15840"/>
          <w:pgMar w:top="920" w:right="760" w:bottom="280" w:left="1260" w:header="720" w:footer="720" w:gutter="0"/>
          <w:pgNumType w:start="1"/>
          <w:cols w:space="720"/>
        </w:sectPr>
      </w:pPr>
      <w:r>
        <w:rPr>
          <w:b/>
          <w:sz w:val="24"/>
          <w:szCs w:val="24"/>
        </w:rPr>
        <w:t>OCTOBER</w:t>
      </w:r>
      <w:r w:rsidR="001E441F" w:rsidRPr="00B57126">
        <w:rPr>
          <w:b/>
          <w:sz w:val="24"/>
          <w:szCs w:val="24"/>
        </w:rPr>
        <w:t xml:space="preserve"> </w:t>
      </w:r>
      <w:r w:rsidR="002E6467" w:rsidRPr="00B57126">
        <w:rPr>
          <w:b/>
          <w:sz w:val="24"/>
          <w:szCs w:val="24"/>
        </w:rPr>
        <w:t>202</w:t>
      </w:r>
      <w:r w:rsidR="008B016E" w:rsidRPr="00B57126">
        <w:rPr>
          <w:b/>
          <w:sz w:val="24"/>
          <w:szCs w:val="24"/>
        </w:rPr>
        <w:t>6</w:t>
      </w:r>
    </w:p>
    <w:p w14:paraId="162671DC" w14:textId="77777777" w:rsidR="00542AE6" w:rsidRPr="00B57126" w:rsidRDefault="00542AE6">
      <w:pPr>
        <w:pStyle w:val="Normal1"/>
        <w:pBdr>
          <w:top w:val="nil"/>
          <w:left w:val="nil"/>
          <w:bottom w:val="nil"/>
          <w:right w:val="nil"/>
          <w:between w:val="nil"/>
        </w:pBdr>
        <w:spacing w:before="5"/>
        <w:rPr>
          <w:b/>
          <w:color w:val="000000"/>
          <w:sz w:val="21"/>
          <w:szCs w:val="21"/>
        </w:rPr>
      </w:pPr>
    </w:p>
    <w:p w14:paraId="5BEABD91" w14:textId="77777777" w:rsidR="00542AE6" w:rsidRPr="00B57126" w:rsidRDefault="00262C29" w:rsidP="002E6467">
      <w:pPr>
        <w:pStyle w:val="Normal1"/>
        <w:pBdr>
          <w:top w:val="nil"/>
          <w:left w:val="nil"/>
          <w:bottom w:val="nil"/>
          <w:right w:val="nil"/>
          <w:between w:val="nil"/>
        </w:pBdr>
        <w:jc w:val="center"/>
        <w:rPr>
          <w:color w:val="000000"/>
          <w:sz w:val="20"/>
          <w:szCs w:val="20"/>
        </w:rPr>
      </w:pPr>
      <w:r w:rsidRPr="00B57126">
        <w:rPr>
          <w:noProof/>
        </w:rPr>
        <w:drawing>
          <wp:inline distT="0" distB="0" distL="0" distR="0" wp14:anchorId="46E193E2" wp14:editId="56F3114D">
            <wp:extent cx="6017895" cy="710565"/>
            <wp:effectExtent l="0" t="0" r="1905" b="0"/>
            <wp:docPr id="11189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999" name="Picture 1"/>
                    <pic:cNvPicPr>
                      <a:picLocks noChangeAspect="1"/>
                    </pic:cNvPicPr>
                  </pic:nvPicPr>
                  <pic:blipFill rotWithShape="1">
                    <a:blip r:embed="rId9">
                      <a:extLst>
                        <a:ext uri="{28A0092B-C50C-407E-A947-70E740481C1C}">
                          <a14:useLocalDpi xmlns:a14="http://schemas.microsoft.com/office/drawing/2010/main" val="0"/>
                        </a:ext>
                      </a:extLst>
                    </a:blip>
                    <a:srcRect l="7778" t="26506" r="5741" b="21687"/>
                    <a:stretch>
                      <a:fillRect/>
                    </a:stretch>
                  </pic:blipFill>
                  <pic:spPr bwMode="auto">
                    <a:xfrm>
                      <a:off x="0" y="0"/>
                      <a:ext cx="6017895" cy="710565"/>
                    </a:xfrm>
                    <a:prstGeom prst="rect">
                      <a:avLst/>
                    </a:prstGeom>
                    <a:noFill/>
                    <a:ln>
                      <a:noFill/>
                    </a:ln>
                    <a:extLst>
                      <a:ext uri="{53640926-AAD7-44D8-BBD7-CCE9431645EC}">
                        <a14:shadowObscured xmlns:a14="http://schemas.microsoft.com/office/drawing/2010/main"/>
                      </a:ext>
                    </a:extLst>
                  </pic:spPr>
                </pic:pic>
              </a:graphicData>
            </a:graphic>
          </wp:inline>
        </w:drawing>
      </w:r>
    </w:p>
    <w:p w14:paraId="577749CD" w14:textId="77777777" w:rsidR="00542AE6" w:rsidRPr="00B57126" w:rsidRDefault="00542AE6">
      <w:pPr>
        <w:pStyle w:val="Normal1"/>
        <w:pBdr>
          <w:top w:val="nil"/>
          <w:left w:val="nil"/>
          <w:bottom w:val="nil"/>
          <w:right w:val="nil"/>
          <w:between w:val="nil"/>
        </w:pBdr>
        <w:spacing w:before="5"/>
        <w:rPr>
          <w:b/>
          <w:color w:val="000000"/>
          <w:sz w:val="29"/>
          <w:szCs w:val="29"/>
        </w:rPr>
      </w:pPr>
    </w:p>
    <w:p w14:paraId="16572D6B" w14:textId="77777777" w:rsidR="00542AE6" w:rsidRPr="00B57126" w:rsidRDefault="001E441F">
      <w:pPr>
        <w:pStyle w:val="Heading2"/>
        <w:spacing w:before="90"/>
        <w:ind w:left="0" w:right="499"/>
        <w:jc w:val="center"/>
      </w:pPr>
      <w:r>
        <w:rPr>
          <w:rFonts w:ascii="Calibri" w:hAnsi="Calibri"/>
          <w:b/>
          <w:sz w:val="24"/>
        </w:rPr>
        <w:t>DEPARTMENT OF COMPUTER AND COMMUNICATION ENGINEERING</w:t>
      </w:r>
    </w:p>
    <w:p w14:paraId="29762396" w14:textId="77777777" w:rsidR="00542AE6" w:rsidRPr="00B57126" w:rsidRDefault="00542AE6">
      <w:pPr>
        <w:pStyle w:val="Normal1"/>
        <w:pBdr>
          <w:top w:val="nil"/>
          <w:left w:val="nil"/>
          <w:bottom w:val="nil"/>
          <w:right w:val="nil"/>
          <w:between w:val="nil"/>
        </w:pBdr>
        <w:rPr>
          <w:b/>
          <w:color w:val="000000"/>
          <w:sz w:val="26"/>
          <w:szCs w:val="26"/>
        </w:rPr>
      </w:pPr>
    </w:p>
    <w:p w14:paraId="343FF06F" w14:textId="77777777" w:rsidR="00542AE6" w:rsidRPr="00B57126" w:rsidRDefault="00542AE6">
      <w:pPr>
        <w:pStyle w:val="Normal1"/>
        <w:pBdr>
          <w:top w:val="nil"/>
          <w:left w:val="nil"/>
          <w:bottom w:val="nil"/>
          <w:right w:val="nil"/>
          <w:between w:val="nil"/>
        </w:pBdr>
        <w:rPr>
          <w:b/>
          <w:color w:val="000000"/>
          <w:sz w:val="26"/>
          <w:szCs w:val="26"/>
        </w:rPr>
      </w:pPr>
    </w:p>
    <w:p w14:paraId="13F79BFB" w14:textId="77777777" w:rsidR="00542AE6" w:rsidRPr="00B57126" w:rsidRDefault="001E441F">
      <w:pPr>
        <w:pStyle w:val="Normal1"/>
        <w:spacing w:before="160"/>
        <w:ind w:left="1784" w:right="2281"/>
        <w:jc w:val="center"/>
        <w:rPr>
          <w:b/>
          <w:sz w:val="24"/>
          <w:szCs w:val="24"/>
        </w:rPr>
      </w:pPr>
      <w:r w:rsidRPr="00B57126">
        <w:rPr>
          <w:b/>
          <w:sz w:val="24"/>
          <w:szCs w:val="24"/>
        </w:rPr>
        <w:t>BONAFIDE CERTIFICATE</w:t>
      </w:r>
    </w:p>
    <w:p w14:paraId="1D27B4DE" w14:textId="77777777" w:rsidR="00542AE6" w:rsidRPr="00B57126" w:rsidRDefault="00542AE6">
      <w:pPr>
        <w:pStyle w:val="Normal1"/>
        <w:pBdr>
          <w:top w:val="nil"/>
          <w:left w:val="nil"/>
          <w:bottom w:val="nil"/>
          <w:right w:val="nil"/>
          <w:between w:val="nil"/>
        </w:pBdr>
        <w:rPr>
          <w:b/>
          <w:color w:val="000000"/>
          <w:sz w:val="26"/>
          <w:szCs w:val="26"/>
        </w:rPr>
      </w:pPr>
    </w:p>
    <w:p w14:paraId="17526378" w14:textId="77777777" w:rsidR="00542AE6" w:rsidRPr="00B57126" w:rsidRDefault="00542AE6">
      <w:pPr>
        <w:pStyle w:val="Normal1"/>
        <w:pBdr>
          <w:top w:val="nil"/>
          <w:left w:val="nil"/>
          <w:bottom w:val="nil"/>
          <w:right w:val="nil"/>
          <w:between w:val="nil"/>
        </w:pBdr>
        <w:rPr>
          <w:b/>
          <w:color w:val="000000"/>
          <w:sz w:val="26"/>
          <w:szCs w:val="26"/>
        </w:rPr>
      </w:pPr>
    </w:p>
    <w:p w14:paraId="4EBEBC9F" w14:textId="487C98EF" w:rsidR="00E87BCD" w:rsidRDefault="00000000">
      <w:pPr>
        <w:pStyle w:val="Normal1"/>
        <w:spacing w:before="161" w:line="480" w:lineRule="auto"/>
        <w:ind w:left="180" w:right="674" w:firstLine="540"/>
        <w:jc w:val="both"/>
        <w:rPr>
          <w:color w:val="000000"/>
          <w:sz w:val="24"/>
          <w:szCs w:val="24"/>
        </w:rPr>
      </w:pPr>
      <w:r>
        <w:rPr>
          <w:rFonts w:ascii="Calibri" w:hAnsi="Calibri"/>
          <w:sz w:val="24"/>
        </w:rPr>
        <w:t>This is to certify that the project work entitled SENTINELGUARD: STATE-AWARE POLICY VERIFICATION FOR SAFE AI-DRIVEN CLOUD INCIDENT RESPONSE is a bonafide work done by EASHWARA PRASADH [23UCC014] in partial fulfillment of the requirement for the award of B.Tech Degree in Computer and Communication Engineering by Pondicherry University during the academic year 2026 - 2027.</w:t>
      </w:r>
    </w:p>
    <w:p w14:paraId="06570B4A" w14:textId="77777777" w:rsidR="00542AE6" w:rsidRPr="00B57126" w:rsidRDefault="00542AE6">
      <w:pPr>
        <w:pStyle w:val="Normal1"/>
        <w:pBdr>
          <w:top w:val="nil"/>
          <w:left w:val="nil"/>
          <w:bottom w:val="nil"/>
          <w:right w:val="nil"/>
          <w:between w:val="nil"/>
        </w:pBdr>
        <w:rPr>
          <w:color w:val="000000"/>
          <w:sz w:val="26"/>
          <w:szCs w:val="26"/>
        </w:rPr>
      </w:pPr>
    </w:p>
    <w:p w14:paraId="5458BC18" w14:textId="77777777" w:rsidR="00542AE6" w:rsidRDefault="00542AE6">
      <w:pPr>
        <w:pStyle w:val="Normal1"/>
        <w:pBdr>
          <w:top w:val="nil"/>
          <w:left w:val="nil"/>
          <w:bottom w:val="nil"/>
          <w:right w:val="nil"/>
          <w:between w:val="nil"/>
        </w:pBdr>
        <w:rPr>
          <w:color w:val="000000"/>
          <w:sz w:val="26"/>
          <w:szCs w:val="26"/>
        </w:rPr>
      </w:pPr>
    </w:p>
    <w:p w14:paraId="5E8798C4" w14:textId="77777777" w:rsidR="003F4F2F" w:rsidRDefault="003F4F2F">
      <w:pPr>
        <w:pStyle w:val="Normal1"/>
        <w:pBdr>
          <w:top w:val="nil"/>
          <w:left w:val="nil"/>
          <w:bottom w:val="nil"/>
          <w:right w:val="nil"/>
          <w:between w:val="nil"/>
        </w:pBdr>
        <w:rPr>
          <w:color w:val="000000"/>
          <w:sz w:val="26"/>
          <w:szCs w:val="26"/>
        </w:rPr>
      </w:pPr>
    </w:p>
    <w:p w14:paraId="7A303D2A" w14:textId="77777777" w:rsidR="003F4F2F" w:rsidRPr="00B57126" w:rsidRDefault="003F4F2F">
      <w:pPr>
        <w:pStyle w:val="Normal1"/>
        <w:pBdr>
          <w:top w:val="nil"/>
          <w:left w:val="nil"/>
          <w:bottom w:val="nil"/>
          <w:right w:val="nil"/>
          <w:between w:val="nil"/>
        </w:pBdr>
        <w:rPr>
          <w:color w:val="000000"/>
          <w:sz w:val="26"/>
          <w:szCs w:val="26"/>
        </w:rPr>
      </w:pPr>
    </w:p>
    <w:p w14:paraId="6B34D6FB" w14:textId="77777777" w:rsidR="00542AE6" w:rsidRPr="00B57126" w:rsidRDefault="00542AE6">
      <w:pPr>
        <w:pStyle w:val="Normal1"/>
        <w:pBdr>
          <w:top w:val="nil"/>
          <w:left w:val="nil"/>
          <w:bottom w:val="nil"/>
          <w:right w:val="nil"/>
          <w:between w:val="nil"/>
        </w:pBdr>
        <w:rPr>
          <w:color w:val="000000"/>
          <w:sz w:val="26"/>
          <w:szCs w:val="26"/>
        </w:rPr>
      </w:pPr>
    </w:p>
    <w:p w14:paraId="65285B75" w14:textId="77777777" w:rsidR="00542AE6" w:rsidRPr="00B57126" w:rsidRDefault="00542AE6">
      <w:pPr>
        <w:pStyle w:val="Normal1"/>
        <w:pBdr>
          <w:top w:val="nil"/>
          <w:left w:val="nil"/>
          <w:bottom w:val="nil"/>
          <w:right w:val="nil"/>
          <w:between w:val="nil"/>
        </w:pBdr>
        <w:spacing w:before="6"/>
        <w:rPr>
          <w:color w:val="000000"/>
          <w:sz w:val="29"/>
          <w:szCs w:val="29"/>
        </w:rPr>
      </w:pPr>
    </w:p>
    <w:p w14:paraId="58499682" w14:textId="487AA94E" w:rsidR="007D536D" w:rsidRPr="00B57126" w:rsidRDefault="0084230E" w:rsidP="007D536D">
      <w:pPr>
        <w:pStyle w:val="Heading2"/>
        <w:tabs>
          <w:tab w:val="left" w:pos="5760"/>
        </w:tabs>
        <w:spacing w:before="1"/>
        <w:ind w:left="0" w:right="140"/>
      </w:pPr>
      <w:r>
        <w:rPr>
          <w:rFonts w:ascii="Calibri" w:hAnsi="Calibri"/>
          <w:b/>
          <w:sz w:val="22"/>
        </w:rPr>
        <w:t>PROJECT GUIDE                         PROJECT COORDINATOR                  HEAD OF THE DEPARTMENT</w:t>
        <w:br/>
        <w:br/>
        <w:t>Dr. R. SARAVANAN                       PROJECT COORDINATOR                  Dr. R. SARAVANAN</w:t>
      </w:r>
    </w:p>
    <w:p w14:paraId="1A1FCE7F" w14:textId="77777777" w:rsidR="00542AE6" w:rsidRPr="00B57126" w:rsidRDefault="00542AE6" w:rsidP="007D536D">
      <w:pPr>
        <w:pStyle w:val="Normal1"/>
        <w:pBdr>
          <w:top w:val="nil"/>
          <w:left w:val="nil"/>
          <w:bottom w:val="nil"/>
          <w:right w:val="nil"/>
          <w:between w:val="nil"/>
        </w:pBdr>
        <w:rPr>
          <w:b/>
          <w:color w:val="000000"/>
          <w:sz w:val="26"/>
          <w:szCs w:val="26"/>
        </w:rPr>
      </w:pPr>
    </w:p>
    <w:p w14:paraId="5141ACBC" w14:textId="77777777" w:rsidR="00542AE6" w:rsidRPr="00B57126" w:rsidRDefault="00542AE6">
      <w:pPr>
        <w:pStyle w:val="Normal1"/>
        <w:pBdr>
          <w:top w:val="nil"/>
          <w:left w:val="nil"/>
          <w:bottom w:val="nil"/>
          <w:right w:val="nil"/>
          <w:between w:val="nil"/>
        </w:pBdr>
        <w:rPr>
          <w:b/>
          <w:color w:val="000000"/>
          <w:sz w:val="26"/>
          <w:szCs w:val="26"/>
        </w:rPr>
      </w:pPr>
    </w:p>
    <w:p w14:paraId="5F8C96E4" w14:textId="77777777" w:rsidR="00542AE6" w:rsidRPr="00B57126" w:rsidRDefault="00542AE6">
      <w:pPr>
        <w:pStyle w:val="Normal1"/>
        <w:pBdr>
          <w:top w:val="nil"/>
          <w:left w:val="nil"/>
          <w:bottom w:val="nil"/>
          <w:right w:val="nil"/>
          <w:between w:val="nil"/>
        </w:pBdr>
        <w:rPr>
          <w:b/>
          <w:color w:val="000000"/>
          <w:sz w:val="26"/>
          <w:szCs w:val="26"/>
        </w:rPr>
      </w:pPr>
    </w:p>
    <w:p w14:paraId="7202E673" w14:textId="77777777" w:rsidR="00542AE6" w:rsidRDefault="00542AE6">
      <w:pPr>
        <w:pStyle w:val="Normal1"/>
        <w:pBdr>
          <w:top w:val="nil"/>
          <w:left w:val="nil"/>
          <w:bottom w:val="nil"/>
          <w:right w:val="nil"/>
          <w:between w:val="nil"/>
        </w:pBdr>
        <w:rPr>
          <w:b/>
          <w:sz w:val="24"/>
          <w:szCs w:val="24"/>
        </w:rPr>
      </w:pPr>
    </w:p>
    <w:p w14:paraId="2CA667F3" w14:textId="77777777" w:rsidR="00F87AB8" w:rsidRDefault="00F87AB8">
      <w:pPr>
        <w:pStyle w:val="Normal1"/>
        <w:pBdr>
          <w:top w:val="nil"/>
          <w:left w:val="nil"/>
          <w:bottom w:val="nil"/>
          <w:right w:val="nil"/>
          <w:between w:val="nil"/>
        </w:pBdr>
        <w:rPr>
          <w:b/>
          <w:sz w:val="24"/>
          <w:szCs w:val="24"/>
        </w:rPr>
      </w:pPr>
    </w:p>
    <w:p w14:paraId="09A4D2E8" w14:textId="77777777" w:rsidR="00F87AB8" w:rsidRPr="00B57126" w:rsidRDefault="00F87AB8">
      <w:pPr>
        <w:pStyle w:val="Normal1"/>
        <w:pBdr>
          <w:top w:val="nil"/>
          <w:left w:val="nil"/>
          <w:bottom w:val="nil"/>
          <w:right w:val="nil"/>
          <w:between w:val="nil"/>
        </w:pBdr>
        <w:rPr>
          <w:b/>
          <w:color w:val="000000"/>
          <w:sz w:val="20"/>
          <w:szCs w:val="20"/>
        </w:rPr>
      </w:pPr>
    </w:p>
    <w:p w14:paraId="5CC734A6" w14:textId="77777777" w:rsidR="003F4F2F" w:rsidRPr="00B57126" w:rsidRDefault="003F4F2F" w:rsidP="007855A7">
      <w:pPr>
        <w:pStyle w:val="Normal1"/>
        <w:pBdr>
          <w:top w:val="nil"/>
          <w:left w:val="nil"/>
          <w:bottom w:val="nil"/>
          <w:right w:val="nil"/>
          <w:between w:val="nil"/>
        </w:pBdr>
        <w:ind w:left="567"/>
        <w:rPr>
          <w:b/>
          <w:color w:val="000000"/>
          <w:sz w:val="20"/>
          <w:szCs w:val="20"/>
        </w:rPr>
      </w:pPr>
    </w:p>
    <w:p w14:paraId="0FE037BC" w14:textId="647A96F7" w:rsidR="00542AE6" w:rsidRPr="00A873F2" w:rsidRDefault="0056564F" w:rsidP="007855A7">
      <w:pPr>
        <w:pStyle w:val="Normal1"/>
        <w:pBdr>
          <w:top w:val="nil"/>
          <w:left w:val="nil"/>
          <w:bottom w:val="nil"/>
          <w:right w:val="nil"/>
          <w:between w:val="nil"/>
        </w:pBdr>
        <w:ind w:left="567"/>
        <w:rPr>
          <w:b/>
          <w:color w:val="000000"/>
          <w:sz w:val="24"/>
          <w:szCs w:val="24"/>
        </w:rPr>
      </w:pPr>
      <w:r>
        <w:rPr>
          <w:b/>
          <w:color w:val="000000"/>
          <w:sz w:val="24"/>
          <w:szCs w:val="24"/>
        </w:rPr>
        <w:t xml:space="preserve">Date of Submission: </w:t>
      </w:r>
    </w:p>
    <w:p w14:paraId="27C6EA22" w14:textId="77777777" w:rsidR="00542AE6" w:rsidRPr="00B57126" w:rsidRDefault="00542AE6" w:rsidP="007855A7">
      <w:pPr>
        <w:pStyle w:val="Normal1"/>
        <w:pBdr>
          <w:top w:val="nil"/>
          <w:left w:val="nil"/>
          <w:bottom w:val="nil"/>
          <w:right w:val="nil"/>
          <w:between w:val="nil"/>
        </w:pBdr>
        <w:spacing w:before="10"/>
        <w:ind w:left="567"/>
        <w:rPr>
          <w:b/>
          <w:color w:val="000000"/>
          <w:sz w:val="21"/>
          <w:szCs w:val="21"/>
        </w:rPr>
      </w:pPr>
    </w:p>
    <w:p w14:paraId="76B772F2" w14:textId="77777777" w:rsidR="00F87AB8" w:rsidRDefault="00F87AB8" w:rsidP="007855A7">
      <w:pPr>
        <w:pStyle w:val="Normal1"/>
        <w:pBdr>
          <w:top w:val="nil"/>
          <w:left w:val="nil"/>
          <w:bottom w:val="nil"/>
          <w:right w:val="nil"/>
          <w:between w:val="nil"/>
        </w:pBdr>
        <w:spacing w:before="5"/>
        <w:ind w:left="567"/>
        <w:rPr>
          <w:b/>
          <w:sz w:val="24"/>
          <w:szCs w:val="24"/>
        </w:rPr>
      </w:pPr>
    </w:p>
    <w:p w14:paraId="7C534879" w14:textId="77777777" w:rsidR="00F87AB8" w:rsidRDefault="00F87AB8">
      <w:pPr>
        <w:pStyle w:val="Normal1"/>
        <w:pBdr>
          <w:top w:val="nil"/>
          <w:left w:val="nil"/>
          <w:bottom w:val="nil"/>
          <w:right w:val="nil"/>
          <w:between w:val="nil"/>
        </w:pBdr>
        <w:spacing w:before="5"/>
        <w:rPr>
          <w:b/>
          <w:sz w:val="24"/>
          <w:szCs w:val="24"/>
        </w:rPr>
      </w:pPr>
    </w:p>
    <w:p w14:paraId="26341B85" w14:textId="77777777" w:rsidR="00A873F2" w:rsidRDefault="00A873F2">
      <w:pPr>
        <w:pStyle w:val="Normal1"/>
        <w:pBdr>
          <w:top w:val="nil"/>
          <w:left w:val="nil"/>
          <w:bottom w:val="nil"/>
          <w:right w:val="nil"/>
          <w:between w:val="nil"/>
        </w:pBdr>
        <w:spacing w:before="5"/>
        <w:rPr>
          <w:b/>
          <w:sz w:val="24"/>
          <w:szCs w:val="24"/>
        </w:rPr>
      </w:pPr>
    </w:p>
    <w:p w14:paraId="6E1F3B3D" w14:textId="77777777" w:rsidR="00A873F2" w:rsidRDefault="00A873F2">
      <w:pPr>
        <w:pStyle w:val="Normal1"/>
        <w:pBdr>
          <w:top w:val="nil"/>
          <w:left w:val="nil"/>
          <w:bottom w:val="nil"/>
          <w:right w:val="nil"/>
          <w:between w:val="nil"/>
        </w:pBdr>
        <w:spacing w:before="5"/>
        <w:rPr>
          <w:b/>
          <w:sz w:val="24"/>
          <w:szCs w:val="24"/>
        </w:rPr>
      </w:pPr>
    </w:p>
    <w:p w14:paraId="627900FD" w14:textId="77777777" w:rsidR="00F87AB8" w:rsidRDefault="00F87AB8">
      <w:pPr>
        <w:pStyle w:val="Normal1"/>
        <w:pBdr>
          <w:top w:val="nil"/>
          <w:left w:val="nil"/>
          <w:bottom w:val="nil"/>
          <w:right w:val="nil"/>
          <w:between w:val="nil"/>
        </w:pBdr>
        <w:spacing w:before="5"/>
        <w:rPr>
          <w:b/>
          <w:sz w:val="24"/>
          <w:szCs w:val="24"/>
        </w:rPr>
      </w:pPr>
    </w:p>
    <w:p w14:paraId="2F7E6108" w14:textId="77777777" w:rsidR="00F87AB8" w:rsidRDefault="00F87AB8">
      <w:pPr>
        <w:pStyle w:val="Normal1"/>
        <w:pBdr>
          <w:top w:val="nil"/>
          <w:left w:val="nil"/>
          <w:bottom w:val="nil"/>
          <w:right w:val="nil"/>
          <w:between w:val="nil"/>
        </w:pBdr>
        <w:spacing w:before="5"/>
        <w:rPr>
          <w:b/>
          <w:sz w:val="24"/>
          <w:szCs w:val="24"/>
        </w:rPr>
      </w:pPr>
    </w:p>
    <w:p w14:paraId="77C40585" w14:textId="77777777" w:rsidR="00F87AB8" w:rsidRDefault="00F87AB8">
      <w:pPr>
        <w:pStyle w:val="Normal1"/>
        <w:pBdr>
          <w:top w:val="nil"/>
          <w:left w:val="nil"/>
          <w:bottom w:val="nil"/>
          <w:right w:val="nil"/>
          <w:between w:val="nil"/>
        </w:pBdr>
        <w:spacing w:before="5"/>
        <w:rPr>
          <w:b/>
          <w:sz w:val="24"/>
          <w:szCs w:val="24"/>
        </w:rPr>
      </w:pPr>
    </w:p>
    <w:p w14:paraId="31FD625C" w14:textId="77777777" w:rsidR="0056564F" w:rsidRDefault="0056564F">
      <w:pPr>
        <w:pStyle w:val="Normal1"/>
        <w:pBdr>
          <w:top w:val="nil"/>
          <w:left w:val="nil"/>
          <w:bottom w:val="nil"/>
          <w:right w:val="nil"/>
          <w:between w:val="nil"/>
        </w:pBdr>
        <w:spacing w:before="5"/>
        <w:rPr>
          <w:b/>
          <w:sz w:val="24"/>
          <w:szCs w:val="24"/>
        </w:rPr>
      </w:pPr>
    </w:p>
    <w:p w14:paraId="54878470" w14:textId="77777777" w:rsidR="0056564F" w:rsidRDefault="0056564F">
      <w:pPr>
        <w:pStyle w:val="Normal1"/>
        <w:pBdr>
          <w:top w:val="nil"/>
          <w:left w:val="nil"/>
          <w:bottom w:val="nil"/>
          <w:right w:val="nil"/>
          <w:between w:val="nil"/>
        </w:pBdr>
        <w:spacing w:before="5"/>
        <w:rPr>
          <w:b/>
          <w:sz w:val="24"/>
          <w:szCs w:val="24"/>
        </w:rPr>
      </w:pPr>
    </w:p>
    <w:p w14:paraId="4252A4A3" w14:textId="77777777" w:rsidR="0056564F" w:rsidRDefault="0056564F">
      <w:pPr>
        <w:pStyle w:val="Normal1"/>
        <w:pBdr>
          <w:top w:val="nil"/>
          <w:left w:val="nil"/>
          <w:bottom w:val="nil"/>
          <w:right w:val="nil"/>
          <w:between w:val="nil"/>
        </w:pBdr>
        <w:spacing w:before="5"/>
        <w:rPr>
          <w:b/>
          <w:sz w:val="24"/>
          <w:szCs w:val="24"/>
        </w:rPr>
      </w:pPr>
    </w:p>
    <w:p w14:paraId="51A2EA10" w14:textId="77777777" w:rsidR="00F87AB8" w:rsidRPr="00B57126" w:rsidRDefault="00F87AB8">
      <w:pPr>
        <w:pStyle w:val="Normal1"/>
        <w:pBdr>
          <w:top w:val="nil"/>
          <w:left w:val="nil"/>
          <w:bottom w:val="nil"/>
          <w:right w:val="nil"/>
          <w:between w:val="nil"/>
        </w:pBdr>
        <w:spacing w:before="5"/>
        <w:rPr>
          <w:color w:val="000000"/>
          <w:sz w:val="23"/>
          <w:szCs w:val="23"/>
        </w:rPr>
      </w:pPr>
    </w:p>
    <w:p w14:paraId="35486B09" w14:textId="77777777" w:rsidR="00542AE6" w:rsidRPr="00B57126" w:rsidRDefault="001E441F" w:rsidP="00254C88">
      <w:pPr>
        <w:pStyle w:val="Heading1"/>
        <w:spacing w:before="61"/>
        <w:ind w:right="2279" w:firstLine="1784"/>
        <w:jc w:val="left"/>
      </w:pPr>
      <w:r w:rsidRPr="00B57126">
        <w:lastRenderedPageBreak/>
        <w:t>TABLE OF CONTENTS</w:t>
      </w:r>
    </w:p>
    <w:p w14:paraId="363F0AFE" w14:textId="77777777" w:rsidR="00542AE6" w:rsidRPr="00B57126" w:rsidRDefault="00542AE6">
      <w:pPr>
        <w:pStyle w:val="Normal1"/>
        <w:pBdr>
          <w:top w:val="nil"/>
          <w:left w:val="nil"/>
          <w:bottom w:val="nil"/>
          <w:right w:val="nil"/>
          <w:between w:val="nil"/>
        </w:pBdr>
        <w:rPr>
          <w:b/>
          <w:color w:val="000000"/>
          <w:sz w:val="20"/>
          <w:szCs w:val="20"/>
        </w:rPr>
      </w:pPr>
    </w:p>
    <w:p w14:paraId="2B957A22" w14:textId="77777777" w:rsidR="00542AE6" w:rsidRPr="00B57126" w:rsidRDefault="00542AE6">
      <w:pPr>
        <w:pStyle w:val="Normal1"/>
        <w:pBdr>
          <w:top w:val="nil"/>
          <w:left w:val="nil"/>
          <w:bottom w:val="nil"/>
          <w:right w:val="nil"/>
          <w:between w:val="nil"/>
        </w:pBdr>
        <w:rPr>
          <w:b/>
          <w:color w:val="000000"/>
          <w:sz w:val="20"/>
          <w:szCs w:val="20"/>
        </w:rPr>
      </w:pPr>
    </w:p>
    <w:p w14:paraId="207B253F" w14:textId="77777777" w:rsidR="00542AE6" w:rsidRPr="00B57126" w:rsidRDefault="00542AE6">
      <w:pPr>
        <w:pStyle w:val="Normal1"/>
        <w:pBdr>
          <w:top w:val="nil"/>
          <w:left w:val="nil"/>
          <w:bottom w:val="nil"/>
          <w:right w:val="nil"/>
          <w:between w:val="nil"/>
        </w:pBdr>
        <w:spacing w:before="8" w:after="1"/>
        <w:rPr>
          <w:b/>
          <w:color w:val="000000"/>
          <w:sz w:val="12"/>
          <w:szCs w:val="12"/>
        </w:rPr>
      </w:pPr>
    </w:p>
    <w:p w14:paraId="2F50B2E3" w14:textId="77777777" w:rsidR="00E87BCD" w:rsidRDefault="00000000">
      <w:pPr>
        <w:pStyle w:val="Heading1"/>
        <w:tabs>
          <w:tab w:val="left" w:pos="900"/>
          <w:tab w:val="left" w:pos="2100"/>
          <w:tab w:val="left" w:pos="8900"/>
        </w:tabs>
        <w:spacing w:before="44" w:after="60" w:line="424" w:lineRule="auto"/>
        <w:ind w:left="0" w:right="-40"/>
        <w:jc w:val="left"/>
      </w:pPr>
      <w:r>
        <w:tab/>
      </w:r>
      <w:r>
        <w:rPr>
          <w:sz w:val="24"/>
          <w:szCs w:val="24"/>
        </w:rPr>
        <w:t>S. NO</w:t>
      </w:r>
      <w:r>
        <w:tab/>
      </w:r>
      <w:r>
        <w:rPr>
          <w:sz w:val="24"/>
          <w:szCs w:val="24"/>
        </w:rPr>
        <w:t>PARTICULARS</w:t>
      </w:r>
      <w:r>
        <w:tab/>
      </w:r>
      <w:r>
        <w:rPr>
          <w:sz w:val="24"/>
          <w:szCs w:val="24"/>
        </w:rPr>
        <w:t>PAGE NO</w:t>
      </w:r>
    </w:p>
    <w:p w14:paraId="45EB6F81" w14:textId="77777777" w:rsidR="00E87BCD" w:rsidRDefault="00000000">
      <w:pPr>
        <w:pStyle w:val="Normal1"/>
        <w:tabs>
          <w:tab w:val="left" w:pos="900"/>
          <w:tab w:val="left" w:pos="2100"/>
          <w:tab w:val="left" w:pos="8900"/>
        </w:tabs>
        <w:spacing w:line="360" w:lineRule="auto"/>
        <w:rPr>
          <w:b/>
          <w:bCs/>
          <w:sz w:val="24"/>
          <w:szCs w:val="24"/>
        </w:rPr>
      </w:pPr>
      <w:r>
        <w:rPr>
          <w:b/>
          <w:bCs/>
          <w:sz w:val="24"/>
          <w:szCs w:val="24"/>
        </w:rPr>
        <w:tab/>
        <w:t>1</w:t>
      </w:r>
      <w:r>
        <w:rPr>
          <w:b/>
          <w:bCs/>
          <w:sz w:val="24"/>
          <w:szCs w:val="24"/>
        </w:rPr>
        <w:tab/>
        <w:t>CHAPTER 1 INTRODUCTION</w:t>
      </w:r>
      <w:r>
        <w:rPr>
          <w:b/>
          <w:bCs/>
          <w:sz w:val="24"/>
          <w:szCs w:val="24"/>
        </w:rPr>
        <w:tab/>
      </w:r>
      <w:r>
        <w:rPr>
          <w:b/>
          <w:bCs/>
          <w:sz w:val="24"/>
          <w:szCs w:val="24"/>
        </w:rPr>
        <w:fldChar w:fldCharType="begin"/>
      </w:r>
      <w:r>
        <w:rPr>
          <w:b/>
          <w:bCs/>
          <w:sz w:val="24"/>
          <w:szCs w:val="24"/>
        </w:rPr>
        <w:instrText xml:space="preserve"> PAGEREF bm_intro \h </w:instrText>
      </w:r>
      <w:r>
        <w:rPr>
          <w:b/>
          <w:bCs/>
          <w:sz w:val="24"/>
          <w:szCs w:val="24"/>
        </w:rPr>
      </w:r>
      <w:r>
        <w:rPr>
          <w:b/>
          <w:bCs/>
          <w:sz w:val="24"/>
          <w:szCs w:val="24"/>
        </w:rPr>
        <w:fldChar w:fldCharType="separate"/>
      </w:r>
      <w:r>
        <w:rPr>
          <w:b/>
          <w:bCs/>
          <w:sz w:val="24"/>
          <w:szCs w:val="24"/>
        </w:rPr>
        <w:t>1</w:t>
      </w:r>
      <w:r>
        <w:rPr>
          <w:b/>
          <w:bCs/>
          <w:sz w:val="24"/>
          <w:szCs w:val="24"/>
        </w:rPr>
        <w:fldChar w:fldCharType="end"/>
      </w:r>
    </w:p>
    <w:p w14:paraId="742174D0" w14:textId="3F3078D7" w:rsidR="00E87BCD" w:rsidRDefault="00000000">
      <w:pPr>
        <w:pStyle w:val="Normal1"/>
        <w:tabs>
          <w:tab w:val="left" w:pos="900"/>
          <w:tab w:val="left" w:pos="2100"/>
          <w:tab w:val="left" w:pos="8900"/>
        </w:tabs>
        <w:spacing w:line="360" w:lineRule="auto"/>
        <w:rPr>
          <w:b/>
          <w:bCs/>
          <w:sz w:val="24"/>
          <w:szCs w:val="24"/>
        </w:rPr>
      </w:pPr>
      <w:r>
        <w:rPr>
          <w:b/>
          <w:bCs/>
          <w:sz w:val="24"/>
          <w:szCs w:val="24"/>
        </w:rPr>
        <w:tab/>
        <w:t>2</w:t>
      </w:r>
      <w:r>
        <w:rPr>
          <w:b/>
          <w:bCs/>
          <w:sz w:val="24"/>
          <w:szCs w:val="24"/>
        </w:rPr>
        <w:tab/>
        <w:t>CHAPTER 2 PROBLEM STATEMENT</w:t>
      </w:r>
      <w:r>
        <w:rPr>
          <w:b/>
          <w:bCs/>
          <w:sz w:val="24"/>
          <w:szCs w:val="24"/>
        </w:rPr>
        <w:tab/>
      </w:r>
    </w:p>
    <w:p w14:paraId="428B3E4F" w14:textId="41989650" w:rsidR="00E87BCD" w:rsidRDefault="00000000">
      <w:pPr>
        <w:pStyle w:val="Normal1"/>
        <w:tabs>
          <w:tab w:val="left" w:pos="900"/>
          <w:tab w:val="left" w:pos="2100"/>
          <w:tab w:val="left" w:pos="8900"/>
        </w:tabs>
        <w:spacing w:line="360" w:lineRule="auto"/>
        <w:rPr>
          <w:b/>
          <w:bCs/>
          <w:sz w:val="24"/>
          <w:szCs w:val="24"/>
        </w:rPr>
      </w:pPr>
      <w:r>
        <w:rPr>
          <w:b/>
          <w:bCs/>
          <w:sz w:val="24"/>
          <w:szCs w:val="24"/>
        </w:rPr>
        <w:tab/>
        <w:t>3</w:t>
      </w:r>
      <w:r>
        <w:rPr>
          <w:b/>
          <w:bCs/>
          <w:sz w:val="24"/>
          <w:szCs w:val="24"/>
        </w:rPr>
        <w:tab/>
        <w:t>CHAPTER 3 ARCHITECTURE DIAGRAM</w:t>
      </w:r>
      <w:r>
        <w:rPr>
          <w:b/>
          <w:bCs/>
          <w:sz w:val="24"/>
          <w:szCs w:val="24"/>
        </w:rPr>
        <w:tab/>
      </w:r>
    </w:p>
    <w:p w14:paraId="72E22228" w14:textId="15CB5C79" w:rsidR="00E87BCD" w:rsidRDefault="00000000">
      <w:pPr>
        <w:pStyle w:val="Normal1"/>
        <w:tabs>
          <w:tab w:val="left" w:pos="900"/>
          <w:tab w:val="left" w:pos="2100"/>
          <w:tab w:val="left" w:pos="8900"/>
        </w:tabs>
        <w:spacing w:line="360" w:lineRule="auto"/>
        <w:rPr>
          <w:b/>
          <w:bCs/>
          <w:sz w:val="24"/>
          <w:szCs w:val="24"/>
        </w:rPr>
      </w:pPr>
      <w:r>
        <w:rPr>
          <w:b/>
          <w:bCs/>
          <w:sz w:val="24"/>
          <w:szCs w:val="24"/>
        </w:rPr>
        <w:tab/>
        <w:t>4.1</w:t>
      </w:r>
      <w:r>
        <w:rPr>
          <w:b/>
          <w:bCs/>
          <w:sz w:val="24"/>
          <w:szCs w:val="24"/>
        </w:rPr>
        <w:tab/>
        <w:t>CHAPTER 4.1 MODULE – 1 DATA ENGINEERING</w:t>
      </w:r>
      <w:r>
        <w:rPr>
          <w:b/>
          <w:bCs/>
          <w:sz w:val="24"/>
          <w:szCs w:val="24"/>
        </w:rPr>
        <w:tab/>
      </w:r>
    </w:p>
    <w:p w14:paraId="684540FB" w14:textId="361D64F8" w:rsidR="00E87BCD" w:rsidRDefault="00000000">
      <w:pPr>
        <w:pStyle w:val="Normal1"/>
        <w:tabs>
          <w:tab w:val="left" w:pos="900"/>
          <w:tab w:val="left" w:pos="2100"/>
          <w:tab w:val="left" w:pos="8900"/>
        </w:tabs>
        <w:spacing w:line="360" w:lineRule="auto"/>
        <w:rPr>
          <w:sz w:val="24"/>
          <w:szCs w:val="24"/>
        </w:rPr>
      </w:pPr>
      <w:r>
        <w:rPr>
          <w:sz w:val="24"/>
          <w:szCs w:val="24"/>
        </w:rPr>
        <w:tab/>
        <w:t>4.1.1</w:t>
      </w:r>
      <w:r>
        <w:rPr>
          <w:sz w:val="24"/>
          <w:szCs w:val="24"/>
        </w:rPr>
        <w:tab/>
        <w:t>PROCEDURE FOR DATA ENGINEERING</w:t>
      </w:r>
      <w:r>
        <w:rPr>
          <w:sz w:val="24"/>
          <w:szCs w:val="24"/>
        </w:rPr>
        <w:tab/>
      </w:r>
    </w:p>
    <w:p w14:paraId="43DABF1D" w14:textId="20B7558A" w:rsidR="00E87BCD" w:rsidRDefault="00000000">
      <w:pPr>
        <w:pStyle w:val="Normal1"/>
        <w:tabs>
          <w:tab w:val="left" w:pos="900"/>
          <w:tab w:val="left" w:pos="2100"/>
          <w:tab w:val="left" w:pos="8900"/>
        </w:tabs>
        <w:spacing w:line="360" w:lineRule="auto"/>
        <w:rPr>
          <w:sz w:val="24"/>
          <w:szCs w:val="24"/>
        </w:rPr>
      </w:pPr>
      <w:r>
        <w:rPr>
          <w:sz w:val="24"/>
          <w:szCs w:val="24"/>
        </w:rPr>
        <w:tab/>
        <w:t>4.1.2</w:t>
      </w:r>
      <w:r>
        <w:rPr>
          <w:sz w:val="24"/>
          <w:szCs w:val="24"/>
        </w:rPr>
        <w:tab/>
        <w:t>SCREENSHOTS FOR DATA ENGINEERING</w:t>
      </w:r>
      <w:r>
        <w:rPr>
          <w:sz w:val="24"/>
          <w:szCs w:val="24"/>
        </w:rPr>
        <w:tab/>
      </w:r>
    </w:p>
    <w:p w14:paraId="39E2A4E3" w14:textId="345941A3" w:rsidR="00E87BCD" w:rsidRDefault="00000000">
      <w:pPr>
        <w:pStyle w:val="Normal1"/>
        <w:tabs>
          <w:tab w:val="left" w:pos="900"/>
          <w:tab w:val="left" w:pos="2100"/>
          <w:tab w:val="left" w:pos="8900"/>
        </w:tabs>
        <w:spacing w:line="360" w:lineRule="auto"/>
        <w:rPr>
          <w:sz w:val="24"/>
          <w:szCs w:val="24"/>
        </w:rPr>
      </w:pPr>
      <w:r>
        <w:rPr>
          <w:sz w:val="24"/>
          <w:szCs w:val="24"/>
        </w:rPr>
        <w:tab/>
        <w:t>4.1.3</w:t>
      </w:r>
      <w:r>
        <w:rPr>
          <w:sz w:val="24"/>
          <w:szCs w:val="24"/>
        </w:rPr>
        <w:tab/>
        <w:t>ACTIVITY DIAGRAM</w:t>
      </w:r>
      <w:r>
        <w:rPr>
          <w:sz w:val="24"/>
          <w:szCs w:val="24"/>
        </w:rPr>
        <w:tab/>
      </w:r>
    </w:p>
    <w:p w14:paraId="46DC5AC7" w14:textId="5F37CE06" w:rsidR="00E87BCD" w:rsidRDefault="00000000">
      <w:pPr>
        <w:pStyle w:val="Normal1"/>
        <w:tabs>
          <w:tab w:val="left" w:pos="900"/>
          <w:tab w:val="left" w:pos="2100"/>
          <w:tab w:val="left" w:pos="8900"/>
        </w:tabs>
        <w:spacing w:line="360" w:lineRule="auto"/>
        <w:rPr>
          <w:sz w:val="24"/>
          <w:szCs w:val="24"/>
        </w:rPr>
      </w:pPr>
      <w:r>
        <w:rPr>
          <w:sz w:val="24"/>
          <w:szCs w:val="24"/>
        </w:rPr>
        <w:tab/>
        <w:t>4.1.4</w:t>
      </w:r>
      <w:r>
        <w:rPr>
          <w:sz w:val="24"/>
          <w:szCs w:val="24"/>
        </w:rPr>
        <w:tab/>
        <w:t>RESULT OF DATA ENGINEERING</w:t>
      </w:r>
      <w:r>
        <w:rPr>
          <w:sz w:val="24"/>
          <w:szCs w:val="24"/>
        </w:rPr>
        <w:tab/>
      </w:r>
    </w:p>
    <w:p w14:paraId="0E93549F" w14:textId="7AE7A4C7" w:rsidR="00E87BCD" w:rsidRDefault="00000000">
      <w:pPr>
        <w:pStyle w:val="Normal1"/>
        <w:tabs>
          <w:tab w:val="left" w:pos="900"/>
          <w:tab w:val="left" w:pos="2100"/>
          <w:tab w:val="left" w:pos="8900"/>
        </w:tabs>
        <w:spacing w:line="360" w:lineRule="auto"/>
        <w:rPr>
          <w:b/>
          <w:bCs/>
          <w:sz w:val="24"/>
          <w:szCs w:val="24"/>
        </w:rPr>
      </w:pPr>
      <w:r>
        <w:rPr>
          <w:b/>
          <w:bCs/>
          <w:sz w:val="24"/>
          <w:szCs w:val="24"/>
        </w:rPr>
        <w:tab/>
        <w:t>4.2</w:t>
      </w:r>
      <w:r>
        <w:rPr>
          <w:b/>
          <w:bCs/>
          <w:sz w:val="24"/>
          <w:szCs w:val="24"/>
        </w:rPr>
        <w:tab/>
        <w:t>CHAPTER 4.2 MODULE – 2 CLOUD ENGINEERING</w:t>
      </w:r>
      <w:r>
        <w:rPr>
          <w:b/>
          <w:bCs/>
          <w:sz w:val="24"/>
          <w:szCs w:val="24"/>
        </w:rPr>
        <w:tab/>
      </w:r>
    </w:p>
    <w:p w14:paraId="45220073" w14:textId="23A95603" w:rsidR="00E87BCD" w:rsidRDefault="00000000">
      <w:pPr>
        <w:pStyle w:val="Normal1"/>
        <w:tabs>
          <w:tab w:val="left" w:pos="900"/>
          <w:tab w:val="left" w:pos="2100"/>
          <w:tab w:val="left" w:pos="8900"/>
        </w:tabs>
        <w:spacing w:line="360" w:lineRule="auto"/>
        <w:rPr>
          <w:sz w:val="24"/>
          <w:szCs w:val="24"/>
        </w:rPr>
      </w:pPr>
      <w:r>
        <w:rPr>
          <w:sz w:val="24"/>
          <w:szCs w:val="24"/>
        </w:rPr>
        <w:tab/>
        <w:t>4.2.1</w:t>
      </w:r>
      <w:r>
        <w:rPr>
          <w:sz w:val="24"/>
          <w:szCs w:val="24"/>
        </w:rPr>
        <w:tab/>
        <w:t>PROCEDURE FOR CLOUD ENGINEERING</w:t>
      </w:r>
      <w:r>
        <w:rPr>
          <w:sz w:val="24"/>
          <w:szCs w:val="24"/>
        </w:rPr>
        <w:tab/>
      </w:r>
    </w:p>
    <w:p w14:paraId="44780774" w14:textId="32558456" w:rsidR="00E87BCD" w:rsidRDefault="00000000">
      <w:pPr>
        <w:pStyle w:val="Normal1"/>
        <w:tabs>
          <w:tab w:val="left" w:pos="900"/>
          <w:tab w:val="left" w:pos="2100"/>
          <w:tab w:val="left" w:pos="8900"/>
        </w:tabs>
        <w:spacing w:line="360" w:lineRule="auto"/>
        <w:rPr>
          <w:sz w:val="24"/>
          <w:szCs w:val="24"/>
        </w:rPr>
      </w:pPr>
      <w:r>
        <w:rPr>
          <w:sz w:val="24"/>
          <w:szCs w:val="24"/>
        </w:rPr>
        <w:tab/>
        <w:t>4.2.2</w:t>
      </w:r>
      <w:r>
        <w:rPr>
          <w:sz w:val="24"/>
          <w:szCs w:val="24"/>
        </w:rPr>
        <w:tab/>
        <w:t>SCREENSHOTS FOR CLOUD ENGINEERING</w:t>
      </w:r>
      <w:r>
        <w:rPr>
          <w:sz w:val="24"/>
          <w:szCs w:val="24"/>
        </w:rPr>
        <w:tab/>
      </w:r>
    </w:p>
    <w:p w14:paraId="4BC2D883" w14:textId="15C2A984" w:rsidR="00E87BCD" w:rsidRDefault="00000000">
      <w:pPr>
        <w:pStyle w:val="Normal1"/>
        <w:tabs>
          <w:tab w:val="left" w:pos="900"/>
          <w:tab w:val="left" w:pos="2100"/>
          <w:tab w:val="left" w:pos="8900"/>
        </w:tabs>
        <w:spacing w:line="360" w:lineRule="auto"/>
        <w:rPr>
          <w:sz w:val="24"/>
          <w:szCs w:val="24"/>
        </w:rPr>
      </w:pPr>
      <w:r>
        <w:rPr>
          <w:sz w:val="24"/>
          <w:szCs w:val="24"/>
        </w:rPr>
        <w:tab/>
        <w:t>4.2.3</w:t>
      </w:r>
      <w:r>
        <w:rPr>
          <w:sz w:val="24"/>
          <w:szCs w:val="24"/>
        </w:rPr>
        <w:tab/>
        <w:t>ACTIVITY DIAGRAM</w:t>
      </w:r>
      <w:r>
        <w:rPr>
          <w:sz w:val="24"/>
          <w:szCs w:val="24"/>
        </w:rPr>
        <w:tab/>
      </w:r>
    </w:p>
    <w:p w14:paraId="0CF8FE99" w14:textId="67EDF15C" w:rsidR="00E87BCD" w:rsidRDefault="00000000">
      <w:pPr>
        <w:pStyle w:val="Normal1"/>
        <w:tabs>
          <w:tab w:val="left" w:pos="900"/>
          <w:tab w:val="left" w:pos="2100"/>
          <w:tab w:val="left" w:pos="8900"/>
        </w:tabs>
        <w:spacing w:line="360" w:lineRule="auto"/>
        <w:rPr>
          <w:sz w:val="24"/>
          <w:szCs w:val="24"/>
        </w:rPr>
      </w:pPr>
      <w:r>
        <w:rPr>
          <w:sz w:val="24"/>
          <w:szCs w:val="24"/>
        </w:rPr>
        <w:tab/>
        <w:t>4.2.4</w:t>
      </w:r>
      <w:r>
        <w:rPr>
          <w:sz w:val="24"/>
          <w:szCs w:val="24"/>
        </w:rPr>
        <w:tab/>
        <w:t>RESULT OF CLOUD ENGINEERING</w:t>
      </w:r>
      <w:r>
        <w:rPr>
          <w:sz w:val="24"/>
          <w:szCs w:val="24"/>
        </w:rPr>
        <w:tab/>
      </w:r>
    </w:p>
    <w:p w14:paraId="474BE15D" w14:textId="2E515068" w:rsidR="00E87BCD" w:rsidRDefault="00000000">
      <w:pPr>
        <w:pStyle w:val="Normal1"/>
        <w:tabs>
          <w:tab w:val="left" w:pos="900"/>
          <w:tab w:val="left" w:pos="2100"/>
          <w:tab w:val="left" w:pos="8900"/>
        </w:tabs>
        <w:spacing w:line="360" w:lineRule="auto"/>
        <w:rPr>
          <w:b/>
          <w:bCs/>
          <w:sz w:val="24"/>
          <w:szCs w:val="24"/>
        </w:rPr>
      </w:pPr>
      <w:r>
        <w:rPr>
          <w:b/>
          <w:bCs/>
          <w:sz w:val="24"/>
          <w:szCs w:val="24"/>
        </w:rPr>
        <w:tab/>
        <w:t>4.3</w:t>
      </w:r>
      <w:r>
        <w:rPr>
          <w:b/>
          <w:bCs/>
          <w:sz w:val="24"/>
          <w:szCs w:val="24"/>
        </w:rPr>
        <w:tab/>
        <w:t>CHAPTER 4.3 MODULE – 3 AI ENGINEERING</w:t>
      </w:r>
      <w:r>
        <w:rPr>
          <w:b/>
          <w:bCs/>
          <w:sz w:val="24"/>
          <w:szCs w:val="24"/>
        </w:rPr>
        <w:tab/>
      </w:r>
    </w:p>
    <w:p w14:paraId="451185F3" w14:textId="00867489" w:rsidR="00E87BCD" w:rsidRDefault="00000000">
      <w:pPr>
        <w:pStyle w:val="Normal1"/>
        <w:tabs>
          <w:tab w:val="left" w:pos="900"/>
          <w:tab w:val="left" w:pos="2100"/>
          <w:tab w:val="left" w:pos="8900"/>
        </w:tabs>
        <w:spacing w:line="360" w:lineRule="auto"/>
        <w:rPr>
          <w:sz w:val="24"/>
          <w:szCs w:val="24"/>
        </w:rPr>
      </w:pPr>
      <w:r>
        <w:rPr>
          <w:sz w:val="24"/>
          <w:szCs w:val="24"/>
        </w:rPr>
        <w:tab/>
        <w:t>4.3.1</w:t>
      </w:r>
      <w:r>
        <w:rPr>
          <w:sz w:val="24"/>
          <w:szCs w:val="24"/>
        </w:rPr>
        <w:tab/>
        <w:t>PROCEDURE FOR AI ENGINEERING</w:t>
      </w:r>
      <w:r>
        <w:rPr>
          <w:sz w:val="24"/>
          <w:szCs w:val="24"/>
        </w:rPr>
        <w:tab/>
      </w:r>
    </w:p>
    <w:p w14:paraId="4C4C9AF6" w14:textId="41315B93" w:rsidR="00E87BCD" w:rsidRDefault="00000000">
      <w:pPr>
        <w:pStyle w:val="Normal1"/>
        <w:tabs>
          <w:tab w:val="left" w:pos="900"/>
          <w:tab w:val="left" w:pos="2100"/>
          <w:tab w:val="left" w:pos="8900"/>
        </w:tabs>
        <w:spacing w:line="360" w:lineRule="auto"/>
        <w:rPr>
          <w:sz w:val="24"/>
          <w:szCs w:val="24"/>
        </w:rPr>
      </w:pPr>
      <w:r>
        <w:rPr>
          <w:sz w:val="24"/>
          <w:szCs w:val="24"/>
        </w:rPr>
        <w:tab/>
        <w:t>4.3.2</w:t>
      </w:r>
      <w:r>
        <w:rPr>
          <w:sz w:val="24"/>
          <w:szCs w:val="24"/>
        </w:rPr>
        <w:tab/>
        <w:t>SCREENSHOTS FOR AI ENGINEERING</w:t>
      </w:r>
      <w:r>
        <w:rPr>
          <w:sz w:val="24"/>
          <w:szCs w:val="24"/>
        </w:rPr>
        <w:tab/>
      </w:r>
    </w:p>
    <w:p w14:paraId="31E1A77C" w14:textId="1D92EBE6" w:rsidR="00E87BCD" w:rsidRDefault="00000000">
      <w:pPr>
        <w:pStyle w:val="Normal1"/>
        <w:tabs>
          <w:tab w:val="left" w:pos="900"/>
          <w:tab w:val="left" w:pos="2100"/>
          <w:tab w:val="left" w:pos="8900"/>
        </w:tabs>
        <w:spacing w:line="360" w:lineRule="auto"/>
        <w:rPr>
          <w:sz w:val="24"/>
          <w:szCs w:val="24"/>
        </w:rPr>
      </w:pPr>
      <w:r>
        <w:rPr>
          <w:sz w:val="24"/>
          <w:szCs w:val="24"/>
        </w:rPr>
        <w:tab/>
        <w:t>4.3.3</w:t>
      </w:r>
      <w:r>
        <w:rPr>
          <w:sz w:val="24"/>
          <w:szCs w:val="24"/>
        </w:rPr>
        <w:tab/>
        <w:t>ACTIVITY DIAGRAM</w:t>
      </w:r>
      <w:r>
        <w:rPr>
          <w:sz w:val="24"/>
          <w:szCs w:val="24"/>
        </w:rPr>
        <w:tab/>
      </w:r>
    </w:p>
    <w:p w14:paraId="38E30AE7" w14:textId="28709F29" w:rsidR="00E87BCD" w:rsidRDefault="00000000">
      <w:pPr>
        <w:pStyle w:val="Normal1"/>
        <w:tabs>
          <w:tab w:val="left" w:pos="900"/>
          <w:tab w:val="left" w:pos="2100"/>
          <w:tab w:val="left" w:pos="8900"/>
        </w:tabs>
        <w:spacing w:line="360" w:lineRule="auto"/>
        <w:rPr>
          <w:sz w:val="24"/>
          <w:szCs w:val="24"/>
        </w:rPr>
      </w:pPr>
      <w:r>
        <w:rPr>
          <w:sz w:val="24"/>
          <w:szCs w:val="24"/>
        </w:rPr>
        <w:tab/>
        <w:t>4.3.4</w:t>
      </w:r>
      <w:r>
        <w:rPr>
          <w:sz w:val="24"/>
          <w:szCs w:val="24"/>
        </w:rPr>
        <w:tab/>
        <w:t>RESULT OF AI ENGINEERING</w:t>
      </w:r>
      <w:r>
        <w:rPr>
          <w:sz w:val="24"/>
          <w:szCs w:val="24"/>
        </w:rPr>
        <w:tab/>
      </w:r>
    </w:p>
    <w:p w14:paraId="79260500" w14:textId="0396C21D" w:rsidR="00E87BCD" w:rsidRDefault="00000000">
      <w:pPr>
        <w:pStyle w:val="Normal1"/>
        <w:tabs>
          <w:tab w:val="left" w:pos="900"/>
          <w:tab w:val="left" w:pos="2100"/>
          <w:tab w:val="left" w:pos="8900"/>
        </w:tabs>
        <w:spacing w:line="360" w:lineRule="auto"/>
        <w:rPr>
          <w:b/>
          <w:bCs/>
          <w:sz w:val="24"/>
          <w:szCs w:val="24"/>
        </w:rPr>
      </w:pPr>
      <w:r>
        <w:rPr>
          <w:b/>
          <w:bCs/>
          <w:sz w:val="24"/>
          <w:szCs w:val="24"/>
        </w:rPr>
        <w:tab/>
        <w:t>4.4</w:t>
      </w:r>
      <w:r>
        <w:rPr>
          <w:b/>
          <w:bCs/>
          <w:sz w:val="24"/>
          <w:szCs w:val="24"/>
        </w:rPr>
        <w:tab/>
        <w:t>CHAPTER 4.4 MODULE – 4 SECURITY ENGINEERING</w:t>
      </w:r>
      <w:r>
        <w:rPr>
          <w:b/>
          <w:bCs/>
          <w:sz w:val="24"/>
          <w:szCs w:val="24"/>
        </w:rPr>
        <w:tab/>
      </w:r>
    </w:p>
    <w:p w14:paraId="429ABCF9" w14:textId="52DE86F0" w:rsidR="00E87BCD" w:rsidRDefault="00000000">
      <w:pPr>
        <w:pStyle w:val="Normal1"/>
        <w:tabs>
          <w:tab w:val="left" w:pos="900"/>
          <w:tab w:val="left" w:pos="2100"/>
          <w:tab w:val="left" w:pos="8900"/>
        </w:tabs>
        <w:spacing w:line="360" w:lineRule="auto"/>
        <w:rPr>
          <w:sz w:val="24"/>
          <w:szCs w:val="24"/>
        </w:rPr>
      </w:pPr>
      <w:r>
        <w:rPr>
          <w:sz w:val="24"/>
          <w:szCs w:val="24"/>
        </w:rPr>
        <w:tab/>
        <w:t>4.4.1</w:t>
      </w:r>
      <w:r>
        <w:rPr>
          <w:sz w:val="24"/>
          <w:szCs w:val="24"/>
        </w:rPr>
        <w:tab/>
        <w:t>PROCEDURE FOR SECURITY ENGINEERING</w:t>
      </w:r>
      <w:r>
        <w:rPr>
          <w:sz w:val="24"/>
          <w:szCs w:val="24"/>
        </w:rPr>
        <w:tab/>
      </w:r>
    </w:p>
    <w:p w14:paraId="45506C8E" w14:textId="49A17A52" w:rsidR="00E87BCD" w:rsidRDefault="00000000">
      <w:pPr>
        <w:pStyle w:val="Normal1"/>
        <w:tabs>
          <w:tab w:val="left" w:pos="900"/>
          <w:tab w:val="left" w:pos="2100"/>
          <w:tab w:val="left" w:pos="8900"/>
        </w:tabs>
        <w:spacing w:line="360" w:lineRule="auto"/>
        <w:rPr>
          <w:sz w:val="24"/>
          <w:szCs w:val="24"/>
        </w:rPr>
      </w:pPr>
      <w:r>
        <w:rPr>
          <w:sz w:val="24"/>
          <w:szCs w:val="24"/>
        </w:rPr>
        <w:tab/>
        <w:t>4.4.2</w:t>
      </w:r>
      <w:r>
        <w:rPr>
          <w:sz w:val="24"/>
          <w:szCs w:val="24"/>
        </w:rPr>
        <w:tab/>
        <w:t>SCREENSHOTS FOR SECURITY ENGINEERING</w:t>
      </w:r>
      <w:r>
        <w:rPr>
          <w:sz w:val="24"/>
          <w:szCs w:val="24"/>
        </w:rPr>
        <w:tab/>
      </w:r>
    </w:p>
    <w:p w14:paraId="39616418" w14:textId="3DEB7549" w:rsidR="00E87BCD" w:rsidRDefault="00000000">
      <w:pPr>
        <w:pStyle w:val="Normal1"/>
        <w:tabs>
          <w:tab w:val="left" w:pos="900"/>
          <w:tab w:val="left" w:pos="2100"/>
          <w:tab w:val="left" w:pos="8900"/>
        </w:tabs>
        <w:spacing w:line="360" w:lineRule="auto"/>
        <w:rPr>
          <w:sz w:val="24"/>
          <w:szCs w:val="24"/>
        </w:rPr>
      </w:pPr>
      <w:r>
        <w:rPr>
          <w:sz w:val="24"/>
          <w:szCs w:val="24"/>
        </w:rPr>
        <w:tab/>
        <w:t>4.4.3</w:t>
      </w:r>
      <w:r>
        <w:rPr>
          <w:sz w:val="24"/>
          <w:szCs w:val="24"/>
        </w:rPr>
        <w:tab/>
        <w:t>ACTIVITY DIAGRAM</w:t>
      </w:r>
      <w:r>
        <w:rPr>
          <w:sz w:val="24"/>
          <w:szCs w:val="24"/>
        </w:rPr>
        <w:tab/>
      </w:r>
    </w:p>
    <w:p w14:paraId="6849C4C2" w14:textId="0CFF5208" w:rsidR="00E87BCD" w:rsidRDefault="00000000">
      <w:pPr>
        <w:pStyle w:val="Normal1"/>
        <w:tabs>
          <w:tab w:val="left" w:pos="900"/>
          <w:tab w:val="left" w:pos="2100"/>
          <w:tab w:val="left" w:pos="8900"/>
        </w:tabs>
        <w:spacing w:line="360" w:lineRule="auto"/>
        <w:rPr>
          <w:sz w:val="24"/>
          <w:szCs w:val="24"/>
        </w:rPr>
      </w:pPr>
      <w:r>
        <w:rPr>
          <w:sz w:val="24"/>
          <w:szCs w:val="24"/>
        </w:rPr>
        <w:tab/>
        <w:t>4.4.4</w:t>
      </w:r>
      <w:r>
        <w:rPr>
          <w:sz w:val="24"/>
          <w:szCs w:val="24"/>
        </w:rPr>
        <w:tab/>
        <w:t>RESULT OF SECURITY ENGINEERING</w:t>
      </w:r>
      <w:r>
        <w:rPr>
          <w:sz w:val="24"/>
          <w:szCs w:val="24"/>
        </w:rPr>
        <w:tab/>
      </w:r>
    </w:p>
    <w:p w14:paraId="710E30B9" w14:textId="1C657672" w:rsidR="00E87BCD" w:rsidRDefault="00000000">
      <w:pPr>
        <w:pStyle w:val="Normal1"/>
        <w:tabs>
          <w:tab w:val="left" w:pos="900"/>
          <w:tab w:val="left" w:pos="2100"/>
          <w:tab w:val="left" w:pos="8900"/>
        </w:tabs>
        <w:spacing w:line="360" w:lineRule="auto"/>
        <w:rPr>
          <w:b/>
          <w:bCs/>
          <w:sz w:val="24"/>
          <w:szCs w:val="24"/>
        </w:rPr>
      </w:pPr>
      <w:r>
        <w:rPr>
          <w:b/>
          <w:bCs/>
          <w:sz w:val="24"/>
          <w:szCs w:val="24"/>
        </w:rPr>
        <w:tab/>
        <w:t>5</w:t>
      </w:r>
      <w:r>
        <w:rPr>
          <w:b/>
          <w:bCs/>
          <w:sz w:val="24"/>
          <w:szCs w:val="24"/>
        </w:rPr>
        <w:tab/>
      </w:r>
      <w:proofErr w:type="gramStart"/>
      <w:r>
        <w:rPr>
          <w:b/>
          <w:bCs/>
          <w:sz w:val="24"/>
          <w:szCs w:val="24"/>
        </w:rPr>
        <w:t>CONCLUSION</w:t>
      </w:r>
      <w:proofErr w:type="gramEnd"/>
      <w:r>
        <w:rPr>
          <w:b/>
          <w:bCs/>
          <w:sz w:val="24"/>
          <w:szCs w:val="24"/>
        </w:rPr>
        <w:tab/>
      </w:r>
    </w:p>
    <w:p w14:paraId="487018C6" w14:textId="61087460" w:rsidR="00E87BCD" w:rsidRDefault="00000000">
      <w:pPr>
        <w:pStyle w:val="Normal1"/>
        <w:tabs>
          <w:tab w:val="left" w:pos="900"/>
          <w:tab w:val="left" w:pos="2100"/>
          <w:tab w:val="left" w:pos="8900"/>
        </w:tabs>
        <w:spacing w:line="360" w:lineRule="auto"/>
        <w:rPr>
          <w:b/>
          <w:bCs/>
          <w:sz w:val="24"/>
          <w:szCs w:val="24"/>
        </w:rPr>
        <w:sectPr w:rsidR="00E87BCD">
          <w:headerReference w:type="default" r:id="rId10"/>
          <w:pgSz w:w="12240" w:h="15840"/>
          <w:pgMar w:top="1500" w:right="760" w:bottom="280" w:left="1260" w:header="1238" w:footer="0" w:gutter="0"/>
          <w:cols w:space="720"/>
        </w:sectPr>
      </w:pPr>
      <w:r>
        <w:rPr>
          <w:b/>
          <w:bCs/>
          <w:sz w:val="24"/>
          <w:szCs w:val="24"/>
        </w:rPr>
        <w:tab/>
      </w:r>
      <w:r>
        <w:rPr>
          <w:b/>
          <w:bCs/>
          <w:sz w:val="24"/>
          <w:szCs w:val="24"/>
        </w:rPr>
        <w:tab/>
        <w:t>REFERENCES</w:t>
      </w:r>
      <w:r>
        <w:rPr>
          <w:b/>
          <w:bCs/>
          <w:sz w:val="24"/>
          <w:szCs w:val="24"/>
        </w:rPr>
        <w:tab/>
      </w:r>
    </w:p>
    <w:p>
      <w:pPr>
        <w:pStyle w:val="Heading1"/>
        <w:spacing w:before="320" w:after="160"/>
      </w:pPr>
      <w:r>
        <w:rPr>
          <w:rFonts w:ascii="Calibri" w:hAnsi="Calibri"/>
          <w:b/>
          <w:color w:val="0F172A"/>
          <w:sz w:val="30"/>
        </w:rPr>
        <w:t>CHAPTER 1: INTRODUCTION</w:t>
      </w:r>
    </w:p>
    <w:p>
      <w:pPr>
        <w:pStyle w:val="Heading2"/>
        <w:spacing w:before="240" w:after="120"/>
      </w:pPr>
      <w:r>
        <w:rPr>
          <w:rFonts w:ascii="Calibri" w:hAnsi="Calibri"/>
          <w:b/>
          <w:color w:val="1E3A8A"/>
          <w:sz w:val="26"/>
        </w:rPr>
        <w:t>1.1 Background and Context</w:t>
      </w:r>
    </w:p>
    <w:p>
      <w:pPr>
        <w:spacing w:before="0" w:after="120" w:line="276" w:lineRule="auto"/>
        <w:jc w:val="both"/>
      </w:pPr>
      <w:r>
        <w:rPr>
          <w:rFonts w:ascii="Calibri" w:hAnsi="Calibri"/>
          <w:color w:val="0F172A"/>
          <w:sz w:val="22"/>
        </w:rPr>
        <w:t>Modern enterprise computing has undergone an unprecedented migration toward multi-tenant, distributed cloud architectures such as Amazon Web Services (AWS), Google Cloud Platform (GCP), and Microsoft Azure. In these complex, hyper-scale environments, cloud security operations centers (SOCs) are inundated with millions of telemetry records every day, spanning management API call audit trails (AWS CloudTrail), network packet telemetry (VPC Flow Logs), and application-level health metrics. Security analysts face crippling alert fatigue, while sophisticated adversaries exploit automated credentials, lateral network propagation, and automated privilege escalations in sub-minute timeframes.</w:t>
      </w:r>
    </w:p>
    <w:p>
      <w:pPr>
        <w:spacing w:before="0" w:after="120" w:line="276" w:lineRule="auto"/>
        <w:jc w:val="both"/>
      </w:pPr>
      <w:r>
        <w:rPr>
          <w:rFonts w:ascii="Calibri" w:hAnsi="Calibri"/>
          <w:color w:val="0F172A"/>
          <w:sz w:val="22"/>
        </w:rPr>
        <w:t>To match adversary velocity, the cybersecurity industry has increasingly turned toward agentic generative artificial intelligence (GenAI). Large Language Model (LLM)-powered autonomous security agents are increasingly deployed to inspect raw security telemetry, correlate anomalies with threat intelligence frameworks, retrieve remediation playbooks, and synthesize multi-step containment actions without human intervention.</w:t>
      </w:r>
    </w:p>
    <w:p>
      <w:pPr>
        <w:pStyle w:val="Heading2"/>
        <w:spacing w:before="240" w:after="120"/>
      </w:pPr>
      <w:r>
        <w:rPr>
          <w:rFonts w:ascii="Calibri" w:hAnsi="Calibri"/>
          <w:b/>
          <w:color w:val="1E3A8A"/>
          <w:sz w:val="26"/>
        </w:rPr>
        <w:t>1.2 The Blind Spot: Operational Traps in Autonomous Remediation</w:t>
      </w:r>
    </w:p>
    <w:p>
      <w:pPr>
        <w:spacing w:before="0" w:after="120" w:line="276" w:lineRule="auto"/>
        <w:jc w:val="both"/>
      </w:pPr>
      <w:r>
        <w:rPr>
          <w:rFonts w:ascii="Calibri" w:hAnsi="Calibri"/>
          <w:color w:val="0F172A"/>
          <w:sz w:val="22"/>
        </w:rPr>
        <w:t>Despite their reasoning agility, autonomous AI agents suffer from a fatal operational blind spot: they lack a formal, state-aware model of global cloud infrastructure topologies and runtime dependencies. An LLM agent assesses an incident through the narrow lens of security containment—aiming solely to isolate a compromised asset or revoke a leaked credential. Consequently, AI-recommended security actions frequently trigger catastrophic, unintended outages—a phenomenon we formalize as operational traps.</w:t>
      </w:r>
    </w:p>
    <w:p>
      <w:pPr>
        <w:spacing w:before="0" w:after="120" w:line="276" w:lineRule="auto"/>
        <w:jc w:val="both"/>
      </w:pPr>
      <w:r>
        <w:rPr>
          <w:rFonts w:ascii="Calibri" w:hAnsi="Calibri"/>
          <w:color w:val="0F172A"/>
          <w:sz w:val="22"/>
        </w:rPr>
        <w:t>Prominent real-world instances of operational traps include:</w:t>
      </w:r>
    </w:p>
    <w:p>
      <w:pPr>
        <w:pStyle w:val="ListParagraph"/>
        <w:spacing w:before="0" w:after="60" w:line="276" w:lineRule="auto"/>
      </w:pPr>
      <w:r>
        <w:rPr>
          <w:rFonts w:ascii="Calibri" w:hAnsi="Calibri"/>
          <w:color w:val="0F172A"/>
          <w:sz w:val="22"/>
        </w:rPr>
        <w:t>Workload Quorum Outages: An AI agent isolates an infected EC2 instance under a C2 beaconing alert, unintentionally dropping active replica count below the target group's minimum quorum (k_min), collapsing the entire user-facing production service.</w:t>
      </w:r>
    </w:p>
    <w:p>
      <w:pPr>
        <w:pStyle w:val="ListParagraph"/>
        <w:spacing w:before="0" w:after="60" w:line="276" w:lineRule="auto"/>
      </w:pPr>
      <w:r>
        <w:rPr>
          <w:rFonts w:ascii="Calibri" w:hAnsi="Calibri"/>
          <w:color w:val="0F172A"/>
          <w:sz w:val="22"/>
        </w:rPr>
        <w:t>Administrative Lockout: An AI agent revokes a compromised access key on a root administrative account when zero break-glass roles or secondary administrative users exist, locking human operators out of the account.</w:t>
      </w:r>
    </w:p>
    <w:p>
      <w:pPr>
        <w:pStyle w:val="ListParagraph"/>
        <w:spacing w:before="0" w:after="60" w:line="276" w:lineRule="auto"/>
      </w:pPr>
      <w:r>
        <w:rPr>
          <w:rFonts w:ascii="Calibri" w:hAnsi="Calibri"/>
          <w:color w:val="0F172A"/>
          <w:sz w:val="22"/>
        </w:rPr>
        <w:t>Security Telemetry Blindness: An AI agent isolates an S3 bucket or KMS encryption key associated with unauthorized data exfiltration, inadvertently terminating CloudTrail log delivery and blinding the entire SOC.</w:t>
      </w:r>
    </w:p>
    <w:p>
      <w:pPr>
        <w:pStyle w:val="Heading2"/>
        <w:spacing w:before="240" w:after="120"/>
      </w:pPr>
      <w:r>
        <w:rPr>
          <w:rFonts w:ascii="Calibri" w:hAnsi="Calibri"/>
          <w:b/>
          <w:color w:val="1E3A8A"/>
          <w:sz w:val="26"/>
        </w:rPr>
        <w:t>1.3 Project Motivation and Wipro COE Research Contribution</w:t>
      </w:r>
    </w:p>
    <w:p>
      <w:pPr>
        <w:spacing w:before="0" w:after="120" w:line="276" w:lineRule="auto"/>
        <w:jc w:val="both"/>
      </w:pPr>
      <w:r>
        <w:rPr>
          <w:rFonts w:ascii="Calibri" w:hAnsi="Calibri"/>
          <w:color w:val="0F172A"/>
          <w:sz w:val="22"/>
        </w:rPr>
        <w:t>Traditional Cloud Security Posture Management (CSPM) and Service Control Policies (SCPs) fail to prevent operational traps because they evaluate static permission rules on individual isolated resources rather than simulating holistic relational state transitions. SentinelGuard bridges this fundamental research gap by implementing a state-aware security governor that sits between autonomous AI investigation agents and live cloud infrastructure. SentinelGuard formalizes an in-memory Operational Dependency Graph (ODG), executes pure-Python counterfactual state simulation, and enforces three mathematical operational invariants before permitting any action execution.</w:t>
      </w:r>
    </w:p>
    <w:p>
      <w:pPr>
        <w:pStyle w:val="Heading1"/>
        <w:spacing w:before="320" w:after="160"/>
      </w:pPr>
      <w:r>
        <w:rPr>
          <w:rFonts w:ascii="Calibri" w:hAnsi="Calibri"/>
          <w:b/>
          <w:color w:val="0F172A"/>
          <w:sz w:val="30"/>
        </w:rPr>
        <w:t>CHAPTER 2: PROBLEM STATEMENT &amp; OBJECTIVES</w:t>
      </w:r>
    </w:p>
    <w:p>
      <w:pPr>
        <w:pStyle w:val="Heading2"/>
        <w:spacing w:before="240" w:after="120"/>
      </w:pPr>
      <w:r>
        <w:rPr>
          <w:rFonts w:ascii="Calibri" w:hAnsi="Calibri"/>
          <w:b/>
          <w:color w:val="1E3A8A"/>
          <w:sz w:val="26"/>
        </w:rPr>
        <w:t>2.1 Problem Statement</w:t>
      </w:r>
    </w:p>
    <w:p>
      <w:pPr>
        <w:spacing w:before="0" w:after="120" w:line="276" w:lineRule="auto"/>
        <w:jc w:val="both"/>
      </w:pPr>
      <w:r>
        <w:rPr>
          <w:rFonts w:ascii="Calibri" w:hAnsi="Calibri"/>
          <w:color w:val="0F172A"/>
          <w:sz w:val="22"/>
        </w:rPr>
        <w:t>Autonomous generative AI security agents lack state-aware visibility into live cloud infrastructure dependencies, causing security-compliant remediation proposals to induce cascading service disruptions, administrative lockouts, and telemetry severance. Furthermore, existing policy enforcement mechanisms are binary and static, lacking the capability to speculatively simulate post-action states or dynamically synthesize safe, non-disruptive mitigation alternatives.</w:t>
      </w:r>
    </w:p>
    <w:p>
      <w:pPr>
        <w:pStyle w:val="Heading2"/>
        <w:spacing w:before="240" w:after="120"/>
      </w:pPr>
      <w:r>
        <w:rPr>
          <w:rFonts w:ascii="Calibri" w:hAnsi="Calibri"/>
          <w:b/>
          <w:color w:val="1E3A8A"/>
          <w:sz w:val="26"/>
        </w:rPr>
        <w:t>2.2 Research Questions</w:t>
      </w:r>
    </w:p>
    <w:p>
      <w:pPr>
        <w:spacing w:before="0" w:after="120" w:line="276" w:lineRule="auto"/>
        <w:jc w:val="both"/>
      </w:pPr>
      <w:r>
        <w:rPr>
          <w:rFonts w:ascii="Calibri" w:hAnsi="Calibri"/>
          <w:color w:val="0F172A"/>
          <w:sz w:val="22"/>
        </w:rPr>
        <w:t>This research investigates six core research questions:</w:t>
      </w:r>
    </w:p>
    <w:p>
      <w:pPr>
        <w:pStyle w:val="ListParagraph"/>
        <w:spacing w:before="0" w:after="60" w:line="276" w:lineRule="auto"/>
      </w:pPr>
      <w:r>
        <w:rPr>
          <w:rFonts w:ascii="Calibri" w:hAnsi="Calibri"/>
          <w:color w:val="0F172A"/>
          <w:sz w:val="22"/>
        </w:rPr>
        <w:t>RQ1 (Unsafe Action Elimination): Can counterfactual state simulation eliminate the Unsafe Action Execution Rate (UAER = 0%) across complex dependency permutations?</w:t>
      </w:r>
    </w:p>
    <w:p>
      <w:pPr>
        <w:pStyle w:val="ListParagraph"/>
        <w:spacing w:before="0" w:after="60" w:line="276" w:lineRule="auto"/>
      </w:pPr>
      <w:r>
        <w:rPr>
          <w:rFonts w:ascii="Calibri" w:hAnsi="Calibri"/>
          <w:color w:val="0F172A"/>
          <w:sz w:val="22"/>
        </w:rPr>
        <w:t>RQ2 (Preservation of Legitimate Containment): Does the governor preserve benign containment actions (LAAR = 100%, FBR = 0%) on non-critical dev/sandbox resources?</w:t>
      </w:r>
    </w:p>
    <w:p>
      <w:pPr>
        <w:pStyle w:val="ListParagraph"/>
        <w:spacing w:before="0" w:after="60" w:line="276" w:lineRule="auto"/>
      </w:pPr>
      <w:r>
        <w:rPr>
          <w:rFonts w:ascii="Calibri" w:hAnsi="Calibri"/>
          <w:color w:val="0F172A"/>
          <w:sz w:val="22"/>
        </w:rPr>
        <w:t>RQ3 (Bounded Mitigation vs Binary Blocking): Can a bounded mitigation lattice adapt operational traps into safe alternatives (MSR &gt; 50%) rather than rejecting containment outright?</w:t>
      </w:r>
    </w:p>
    <w:p>
      <w:pPr>
        <w:pStyle w:val="ListParagraph"/>
        <w:spacing w:before="0" w:after="60" w:line="276" w:lineRule="auto"/>
      </w:pPr>
      <w:r>
        <w:rPr>
          <w:rFonts w:ascii="Calibri" w:hAnsi="Calibri"/>
          <w:color w:val="0F172A"/>
          <w:sz w:val="22"/>
        </w:rPr>
        <w:t>RQ4 (Runtime Latency Overhead): Can in-memory graph simulation execute with microsecond latency (p95 &lt; 5.0 ms) to satisfy real-time SOC incident response SLAs?</w:t>
      </w:r>
    </w:p>
    <w:p>
      <w:pPr>
        <w:pStyle w:val="ListParagraph"/>
        <w:spacing w:before="0" w:after="60" w:line="276" w:lineRule="auto"/>
      </w:pPr>
      <w:r>
        <w:rPr>
          <w:rFonts w:ascii="Calibri" w:hAnsi="Calibri"/>
          <w:color w:val="0F172A"/>
          <w:sz w:val="22"/>
        </w:rPr>
        <w:t>RQ5 (Adversarial Proposal Resistance): Does a fail-closed schema parser resist 100% of adversarial prompt injections, syntax fuzzing, and TOCTOU state race conditions?</w:t>
      </w:r>
    </w:p>
    <w:p>
      <w:pPr>
        <w:pStyle w:val="ListParagraph"/>
        <w:spacing w:before="0" w:after="60" w:line="276" w:lineRule="auto"/>
      </w:pPr>
      <w:r>
        <w:rPr>
          <w:rFonts w:ascii="Calibri" w:hAnsi="Calibri"/>
          <w:color w:val="0F172A"/>
          <w:sz w:val="22"/>
        </w:rPr>
        <w:t>RQ6 (Big Data Telemetry Detection): How does unsupervised machine learning (Isolation Forest) on PySpark-engineered features compare with traditional SIEM rule baselines in capturing multi-vector cloud attacks?</w:t>
      </w:r>
    </w:p>
    <w:p>
      <w:pPr>
        <w:pStyle w:val="Heading2"/>
        <w:spacing w:before="240" w:after="120"/>
      </w:pPr>
      <w:r>
        <w:rPr>
          <w:rFonts w:ascii="Calibri" w:hAnsi="Calibri"/>
          <w:b/>
          <w:color w:val="1E3A8A"/>
          <w:sz w:val="26"/>
        </w:rPr>
        <w:t>2.3 Foundational Operational Invariants</w:t>
      </w:r>
    </w:p>
    <w:p>
      <w:pPr>
        <w:spacing w:before="0" w:after="120" w:line="276" w:lineRule="auto"/>
        <w:jc w:val="both"/>
      </w:pPr>
      <w:r>
        <w:rPr>
          <w:rFonts w:ascii="Calibri" w:hAnsi="Calibri"/>
          <w:color w:val="0F172A"/>
          <w:sz w:val="22"/>
        </w:rPr>
        <w:t>SentinelGuard models cloud infrastructure safety through three foundational invariants:</w:t>
      </w:r>
    </w:p>
    <w:p>
      <w:pPr>
        <w:pStyle w:val="ListParagraph"/>
        <w:spacing w:before="0" w:after="60" w:line="276" w:lineRule="auto"/>
      </w:pPr>
      <w:r>
        <w:rPr>
          <w:rFonts w:ascii="Calibri" w:hAnsi="Calibri"/>
          <w:color w:val="0F172A"/>
          <w:sz w:val="22"/>
        </w:rPr>
        <w:t>Invariant I_Admin (Administrative Recovery Continuity): Guarantees that at least one reachable, authenticated administrative identity or emergency break-glass IAM role remains functional post-action.</w:t>
      </w:r>
    </w:p>
    <w:p>
      <w:pPr>
        <w:pStyle w:val="ListParagraph"/>
        <w:spacing w:before="0" w:after="60" w:line="276" w:lineRule="auto"/>
      </w:pPr>
      <w:r>
        <w:rPr>
          <w:rFonts w:ascii="Calibri" w:hAnsi="Calibri"/>
          <w:color w:val="0F172A"/>
          <w:sz w:val="22"/>
        </w:rPr>
        <w:t>Invariant I_Avail (Service Workload Availability): Guarantees that for all active target groups and load balancers, the count of healthy, reachable worker replicas remains &gt;= k_min.</w:t>
      </w:r>
    </w:p>
    <w:p>
      <w:pPr>
        <w:pStyle w:val="ListParagraph"/>
        <w:spacing w:before="0" w:after="60" w:line="276" w:lineRule="auto"/>
      </w:pPr>
      <w:r>
        <w:rPr>
          <w:rFonts w:ascii="Calibri" w:hAnsi="Calibri"/>
          <w:color w:val="0F172A"/>
          <w:sz w:val="22"/>
        </w:rPr>
        <w:t>Invariant I_Telem (Security Telemetry Continuity): Guarantees that logging delivery pipelines for CloudTrail, VPC Flow Logs, and CloudWatch agents, along with associated KMS keys, remain unbroken.</w:t>
      </w:r>
    </w:p>
    <w:p>
      <w:pPr>
        <w:pStyle w:val="Heading2"/>
        <w:spacing w:before="240" w:after="120"/>
      </w:pPr>
      <w:r>
        <w:rPr>
          <w:rFonts w:ascii="Calibri" w:hAnsi="Calibri"/>
          <w:b/>
          <w:color w:val="1E3A8A"/>
          <w:sz w:val="26"/>
        </w:rPr>
        <w:t>2.4 Project Objectives Across the Four Modules</w:t>
      </w:r>
    </w:p>
    <w:p>
      <w:pPr>
        <w:spacing w:before="0" w:after="120" w:line="276" w:lineRule="auto"/>
        <w:jc w:val="both"/>
      </w:pPr>
      <w:r>
        <w:rPr>
          <w:rFonts w:ascii="Calibri" w:hAnsi="Calibri"/>
          <w:color w:val="0F172A"/>
          <w:sz w:val="22"/>
        </w:rPr>
        <w:t>To resolve this problem, the project delivers four cohesive engineering modules:</w:t>
      </w:r>
    </w:p>
    <w:p>
      <w:pPr>
        <w:pStyle w:val="ListParagraph"/>
        <w:spacing w:before="0" w:after="60" w:line="276" w:lineRule="auto"/>
      </w:pPr>
      <w:r>
        <w:rPr>
          <w:rFonts w:ascii="Calibri" w:hAnsi="Calibri"/>
          <w:color w:val="0F172A"/>
          <w:sz w:val="22"/>
        </w:rPr>
        <w:t>Module 1 (Data Engineering): Implement a scalable PySpark telemetry processing pipeline that ingests raw CloudTrail and VPC Flow logs, aggregates 5-minute tumbling windows, and extracts high-dimensional security feature vectors.</w:t>
      </w:r>
    </w:p>
    <w:p>
      <w:pPr>
        <w:pStyle w:val="ListParagraph"/>
        <w:spacing w:before="0" w:after="60" w:line="276" w:lineRule="auto"/>
      </w:pPr>
      <w:r>
        <w:rPr>
          <w:rFonts w:ascii="Calibri" w:hAnsi="Calibri"/>
          <w:color w:val="0F172A"/>
          <w:sz w:val="22"/>
        </w:rPr>
        <w:t>Module 2 (Cloud Engineering): Formalize an Operational Dependency Graph (ODG) using NetworkX, build an ultra-fast pure-Python counterfactual simulator, and implement pre-execution TOCTOU state guards.</w:t>
      </w:r>
    </w:p>
    <w:p>
      <w:pPr>
        <w:pStyle w:val="ListParagraph"/>
        <w:spacing w:before="0" w:after="60" w:line="276" w:lineRule="auto"/>
      </w:pPr>
      <w:r>
        <w:rPr>
          <w:rFonts w:ascii="Calibri" w:hAnsi="Calibri"/>
          <w:color w:val="0F172A"/>
          <w:sz w:val="22"/>
        </w:rPr>
        <w:t>Module 3 (AI Engineering): Train an unsupervised Isolation Forest anomaly detection model, build a vector RAG knowledge base of NIST playbooks, and construct an LLM incident investigator agent with strict fail-closed schema parsing.</w:t>
      </w:r>
    </w:p>
    <w:p>
      <w:pPr>
        <w:pStyle w:val="ListParagraph"/>
        <w:spacing w:before="0" w:after="60" w:line="276" w:lineRule="auto"/>
      </w:pPr>
      <w:r>
        <w:rPr>
          <w:rFonts w:ascii="Calibri" w:hAnsi="Calibri"/>
          <w:color w:val="0F172A"/>
          <w:sz w:val="22"/>
        </w:rPr>
        <w:t>Module 4 (Security Engineering): Construct a 4-way decision governor (ALLOW, BLOCK, MODIFY, REQUEST_APPROVAL), bounded mitigation lattice, and SHA-256 Merkle-linked cryptographic audit ledger.</w:t>
      </w:r>
    </w:p>
    <w:p>
      <w:pPr>
        <w:pStyle w:val="Heading1"/>
        <w:spacing w:before="320" w:after="160"/>
      </w:pPr>
      <w:r>
        <w:rPr>
          <w:rFonts w:ascii="Calibri" w:hAnsi="Calibri"/>
          <w:b/>
          <w:color w:val="0F172A"/>
          <w:sz w:val="30"/>
        </w:rPr>
        <w:t>CHAPTER 3: ARCHITECTURE DIAGRAM</w:t>
      </w:r>
    </w:p>
    <w:p>
      <w:pPr>
        <w:pStyle w:val="Heading2"/>
        <w:spacing w:before="240" w:after="120"/>
      </w:pPr>
      <w:r>
        <w:rPr>
          <w:rFonts w:ascii="Calibri" w:hAnsi="Calibri"/>
          <w:b/>
          <w:color w:val="1E3A8A"/>
          <w:sz w:val="26"/>
        </w:rPr>
        <w:t>3.1 End-to-End System Architecture</w:t>
      </w:r>
    </w:p>
    <w:p>
      <w:pPr>
        <w:spacing w:before="0" w:after="120" w:line="276" w:lineRule="auto"/>
        <w:jc w:val="both"/>
      </w:pPr>
      <w:r>
        <w:rPr>
          <w:rFonts w:ascii="Calibri" w:hAnsi="Calibri"/>
          <w:color w:val="0F172A"/>
          <w:sz w:val="22"/>
        </w:rPr>
        <w:t>SentinelGuard is architectured as an end-to-end, multi-stage pipeline connecting telemetry ingestion, distributed big data engineering, unsupervised anomaly detection, RAG-grounded AI investigation, state-aware governor verification, and controlled execution orchestration.</w:t>
      </w:r>
    </w:p>
    <w:tbl>
      <w:tblPr>
        <w:tblW w:type="auto" w:w="0"/>
        <w:jc w:val="center"/>
        <w:tblLook w:firstColumn="1" w:firstRow="1" w:lastColumn="0" w:lastRow="0" w:noHBand="0" w:noVBand="1" w:val="04A0"/>
      </w:tblPr>
      <w:tblGrid>
        <w:gridCol w:w="10220"/>
      </w:tblGrid>
      <w:tr>
        <w:tc>
          <w:tcPr>
            <w:tcW w:type="dxa" w:w="10220"/>
            <w:shd w:fill="F8FAFC"/>
            <w:tcMar>
              <w:top w:w="120" w:type="dxa"/>
              <w:bottom w:w="120" w:type="dxa"/>
              <w:left w:w="160" w:type="dxa"/>
              <w:right w:w="160" w:type="dxa"/>
            </w:tcMar>
          </w:tcPr>
          <w:p>
            <w:pPr>
              <w:spacing w:before="40" w:after="40" w:line="252" w:lineRule="auto"/>
            </w:pPr>
            <w:r>
              <w:rPr>
                <w:rFonts w:ascii="Courier New" w:hAnsi="Courier New"/>
                <w:color w:val="0F172A"/>
                <w:sz w:val="17"/>
              </w:rPr>
              <w:t>+------------------------------------------------------------------------------------------------+</w:t>
              <w:br/>
              <w:t>|                               SENTINELGUARD SYSTEM ARCHITECTURE                                |</w:t>
              <w:br/>
              <w:t>+------------------------------------------------------------------------------------------------+</w:t>
              <w:br/>
              <w:br/>
              <w:t xml:space="preserve"> [ MODULE 1: DATA ENGINEERING ]</w:t>
              <w:br/>
              <w:t xml:space="preserve">   AWS CloudTrail Logs --------+--&gt; [ PySpark Distributed ETL ] --&gt; [ 5-Minute Tumbling Windows ]</w:t>
              <w:br/>
              <w:t xml:space="preserve">   AWS VPC Flow Logs ----------+                                                |</w:t>
              <w:br/>
              <w:t xml:space="preserve">                                                                                 v</w:t>
              <w:br/>
              <w:t xml:space="preserve"> [ MODULE 3: AI ENGINEERING ]                                        [ Feature Vector Store ]</w:t>
              <w:br/>
              <w:t xml:space="preserve">   [ Isolation Forest ML ] &lt;----------------------------------------------------+</w:t>
              <w:br/>
              <w:t xml:space="preserve">             |</w:t>
              <w:br/>
              <w:t xml:space="preserve">             v</w:t>
              <w:br/>
              <w:t xml:space="preserve">   [ Anomaly Alert ] ---&gt; [ SecurityIncident Envelope ]</w:t>
              <w:br/>
              <w:t xml:space="preserve">                                     |</w:t>
              <w:br/>
              <w:t xml:space="preserve">                                     v</w:t>
              <w:br/>
              <w:t xml:space="preserve">                          [ Vector RAG Knowledge Base ] (NIST / AWS Playbooks)</w:t>
              <w:br/>
              <w:t xml:space="preserve">                                     |</w:t>
              <w:br/>
              <w:t xml:space="preserve">                                     v</w:t>
              <w:br/>
              <w:t xml:space="preserve">                          [ AI Investigator Agent ] (LLM Provider)</w:t>
              <w:br/>
              <w:t xml:space="preserve">                                     |</w:t>
              <w:br/>
              <w:t xml:space="preserve">                                     v</w:t>
              <w:br/>
              <w:t xml:space="preserve">                          [ Action Parser &amp; Validator ] (Prompt Injection Shield)</w:t>
              <w:br/>
              <w:t xml:space="preserve">                                     |</w:t>
              <w:br/>
              <w:t xml:space="preserve">                                     v Candidate Action (RemediationAction)</w:t>
              <w:br/>
              <w:t xml:space="preserve"> [ MODULE 2 &amp; 4: CLOUD &amp; SECURITY ENGINEERING ]</w:t>
              <w:br/>
              <w:t xml:space="preserve">   Live Cloud Infrastructure ---&gt; [ Operational Dependency Graph (ODG) ] (NetworkX)</w:t>
              <w:br/>
              <w:t xml:space="preserve">                                                |</w:t>
              <w:br/>
              <w:t xml:space="preserve">                                                v (Speculative Clone S_spec)</w:t>
              <w:br/>
              <w:t xml:space="preserve">                                  [ Pure-Python Counterfactual Simulator ]</w:t>
              <w:br/>
              <w:t xml:space="preserve">                                                |</w:t>
              <w:br/>
              <w:t xml:space="preserve">                                                v</w:t>
              <w:br/>
              <w:t xml:space="preserve">                                  [ Operational Invariants Check ]</w:t>
              <w:br/>
              <w:t xml:space="preserve">                                    - I_Admin (Recovery Path)</w:t>
              <w:br/>
              <w:t xml:space="preserve">                                    - I_Avail (Quorum Availability)</w:t>
              <w:br/>
              <w:t xml:space="preserve">                                    - I_Telem (Telemetry Continuity)</w:t>
              <w:br/>
              <w:t xml:space="preserve">                                                |</w:t>
              <w:br/>
              <w:t xml:space="preserve">                     +--------------------------+--------------------------+</w:t>
              <w:br/>
              <w:t xml:space="preserve">                     | Pass                     | Invariant Trap           | Policy Fail</w:t>
              <w:br/>
              <w:t xml:space="preserve">                     v                          v                          v</w:t>
              <w:br/>
              <w:t xml:space="preserve">                 [ ALLOW ]             [ Bounded Mitigation ]          [ BLOCK ]</w:t>
              <w:br/>
              <w:t xml:space="preserve">                     |                          |</w:t>
              <w:br/>
              <w:t xml:space="preserve">                     |               +----------+----------+</w:t>
              <w:br/>
              <w:t xml:space="preserve">                     |               | Safe Alt            | No Alt</w:t>
              <w:br/>
              <w:t xml:space="preserve">                     |               v                     v</w:t>
              <w:br/>
              <w:t xml:space="preserve">                     |           [ MODIFY ]       [ REQUEST_APPROVAL ]</w:t>
              <w:br/>
              <w:t xml:space="preserve">                     |               |                     |</w:t>
              <w:br/>
              <w:t xml:space="preserve">                     +---------------+                     v</w:t>
              <w:br/>
              <w:t xml:space="preserve">                             |                     [ Human Approval Gate ]</w:t>
              <w:br/>
              <w:t xml:space="preserve">                             v                             |</w:t>
              <w:br/>
              <w:t xml:space="preserve">              [ Pre-Execution TOCTOU Guard ] &lt;-------------+</w:t>
              <w:br/>
              <w:t xml:space="preserve">                             |</w:t>
              <w:br/>
              <w:t xml:space="preserve">                    +--------+--------+</w:t>
              <w:br/>
              <w:t xml:space="preserve">                    | Match           | State Drift Detected</w:t>
              <w:br/>
              <w:t xml:space="preserve">                    v                 v</w:t>
              <w:br/>
              <w:t xml:space="preserve">       [ Controlled Cloud Dispatch ] [ ABORTED_STATE_DRIFT ]</w:t>
              <w:br/>
              <w:t xml:space="preserve">                    |</w:t>
              <w:br/>
              <w:t xml:space="preserve">                    v</w:t>
              <w:br/>
              <w:t xml:space="preserve">       [ Post-Execution Verification ]</w:t>
              <w:br/>
              <w:t xml:space="preserve">                    |</w:t>
              <w:br/>
              <w:t xml:space="preserve">                    v</w:t>
              <w:br/>
              <w:t xml:space="preserve">       [ Cryptographic Audit Ledger ] (SHA-256 Merkle Block Chaining)</w:t>
              <w:br/>
            </w:r>
          </w:p>
        </w:tc>
      </w:tr>
    </w:tbl>
    <w:p>
      <w:pPr>
        <w:pStyle w:val="Heading2"/>
        <w:spacing w:before="240" w:after="120"/>
      </w:pPr>
      <w:r>
        <w:rPr>
          <w:rFonts w:ascii="Calibri" w:hAnsi="Calibri"/>
          <w:b/>
          <w:color w:val="1E3A8A"/>
          <w:sz w:val="26"/>
        </w:rPr>
        <w:t>3.2 Subsystem Trust Boundaries</w:t>
      </w:r>
    </w:p>
    <w:p>
      <w:pPr>
        <w:spacing w:before="0" w:after="120" w:line="276" w:lineRule="auto"/>
        <w:jc w:val="both"/>
      </w:pPr>
      <w:r>
        <w:rPr>
          <w:rFonts w:ascii="Calibri" w:hAnsi="Calibri"/>
          <w:color w:val="0F172A"/>
          <w:sz w:val="22"/>
        </w:rPr>
        <w:t>SentinelGuard enforces strict security trust boundaries: external telemetry and LLM agent outputs are treated as untrusted. The governor engine acts as a deterministic, mathematically verified boundary that intercepts, simulates, and enforces fail-closed execution. Under no circumstances can uncatalogued actions or invariant-breaching payloads reach the cloud dispatcher.</w:t>
      </w:r>
    </w:p>
    <w:p>
      <w:pPr>
        <w:spacing w:before="160" w:after="40"/>
        <w:jc w:val="center"/>
      </w:pPr>
      <w:r>
        <w:drawing>
          <wp:inline xmlns:a="http://schemas.openxmlformats.org/drawingml/2006/main" xmlns:pic="http://schemas.openxmlformats.org/drawingml/2006/picture">
            <wp:extent cx="5303520" cy="2745352"/>
            <wp:docPr id="111896000" name="Picture 111896000"/>
            <wp:cNvGraphicFramePr>
              <a:graphicFrameLocks noChangeAspect="1"/>
            </wp:cNvGraphicFramePr>
            <a:graphic>
              <a:graphicData uri="http://schemas.openxmlformats.org/drawingml/2006/picture">
                <pic:pic>
                  <pic:nvPicPr>
                    <pic:cNvPr id="0" name="latency_breakdown.png"/>
                    <pic:cNvPicPr/>
                  </pic:nvPicPr>
                  <pic:blipFill>
                    <a:blip r:embed="rId17"/>
                    <a:stretch>
                      <a:fillRect/>
                    </a:stretch>
                  </pic:blipFill>
                  <pic:spPr>
                    <a:xfrm>
                      <a:off x="0" y="0"/>
                      <a:ext cx="5303520" cy="2745352"/>
                    </a:xfrm>
                    <a:prstGeom prst="rect"/>
                  </pic:spPr>
                </pic:pic>
              </a:graphicData>
            </a:graphic>
          </wp:inline>
        </w:drawing>
      </w:r>
    </w:p>
    <w:p>
      <w:pPr>
        <w:spacing w:before="40" w:after="160"/>
        <w:jc w:val="center"/>
      </w:pPr>
      <w:r>
        <w:rPr>
          <w:rFonts w:ascii="Calibri" w:hAnsi="Calibri"/>
          <w:i/>
          <w:color w:val="475569"/>
          <w:sz w:val="19"/>
        </w:rPr>
        <w:t>Figure 3.1: SentinelGuard Latency Breakdown: Microsecond In-Memory Simulation vs Batch PySpark ETL Processing.</w:t>
      </w:r>
    </w:p>
    <w:p>
      <w:pPr>
        <w:pStyle w:val="Heading1"/>
        <w:spacing w:before="320" w:after="160"/>
      </w:pPr>
      <w:r>
        <w:rPr>
          <w:rFonts w:ascii="Calibri" w:hAnsi="Calibri"/>
          <w:b/>
          <w:color w:val="0F172A"/>
          <w:sz w:val="30"/>
        </w:rPr>
        <w:t>CHAPTER 4.1: MODULE 1 – DATA ENGINEERING</w:t>
      </w:r>
    </w:p>
    <w:p>
      <w:pPr>
        <w:pStyle w:val="Heading2"/>
        <w:spacing w:before="240" w:after="120"/>
      </w:pPr>
      <w:r>
        <w:rPr>
          <w:rFonts w:ascii="Calibri" w:hAnsi="Calibri"/>
          <w:b/>
          <w:color w:val="1E3A8A"/>
          <w:sz w:val="26"/>
        </w:rPr>
        <w:t>4.1.1 Procedure for Data Engineering</w:t>
      </w:r>
    </w:p>
    <w:p>
      <w:pPr>
        <w:spacing w:before="0" w:after="120" w:line="276" w:lineRule="auto"/>
        <w:jc w:val="both"/>
      </w:pPr>
      <w:r>
        <w:rPr>
          <w:rFonts w:ascii="Calibri" w:hAnsi="Calibri"/>
          <w:color w:val="0F172A"/>
          <w:sz w:val="22"/>
        </w:rPr>
        <w:t>Module 1 establishes the big data telemetry processing pipeline responsible for high-throughput ingestion, schema normalization, windowed aggregations, and feature extraction from AWS security logs.</w:t>
      </w:r>
    </w:p>
    <w:p>
      <w:pPr>
        <w:spacing w:before="0" w:after="120" w:line="276" w:lineRule="auto"/>
        <w:jc w:val="both"/>
      </w:pPr>
      <w:r>
        <w:rPr>
          <w:rFonts w:ascii="Calibri" w:hAnsi="Calibri"/>
          <w:color w:val="0F172A"/>
          <w:sz w:val="22"/>
        </w:rPr>
        <w:t>The engineering procedure comprises four key stages:</w:t>
      </w:r>
    </w:p>
    <w:p>
      <w:pPr>
        <w:pStyle w:val="ListParagraph"/>
        <w:spacing w:before="0" w:after="60" w:line="276" w:lineRule="auto"/>
      </w:pPr>
      <w:r>
        <w:rPr>
          <w:rFonts w:ascii="Calibri" w:hAnsi="Calibri"/>
          <w:color w:val="0F172A"/>
          <w:sz w:val="22"/>
        </w:rPr>
        <w:t>1. Telemetry Ingestion: Ingestion of JSON-formatted AWS CloudTrail management events and space-delimited AWS VPC Flow Logs v2. A synthetic generator with seeded ground truth provides labeled intrusion scenarios.</w:t>
      </w:r>
    </w:p>
    <w:p>
      <w:pPr>
        <w:pStyle w:val="ListParagraph"/>
        <w:spacing w:before="0" w:after="60" w:line="276" w:lineRule="auto"/>
      </w:pPr>
      <w:r>
        <w:rPr>
          <w:rFonts w:ascii="Calibri" w:hAnsi="Calibri"/>
          <w:color w:val="0F172A"/>
          <w:sz w:val="22"/>
        </w:rPr>
        <w:t>2. Distributed PySpark ETL: Ingestion into Apache Spark DataFrames with explicit PySpark schemas (StructType) enforcing type constraints and handling corrupt records.</w:t>
      </w:r>
    </w:p>
    <w:p>
      <w:pPr>
        <w:pStyle w:val="ListParagraph"/>
        <w:spacing w:before="0" w:after="60" w:line="276" w:lineRule="auto"/>
      </w:pPr>
      <w:r>
        <w:rPr>
          <w:rFonts w:ascii="Calibri" w:hAnsi="Calibri"/>
          <w:color w:val="0F172A"/>
          <w:sz w:val="22"/>
        </w:rPr>
        <w:t>3. Tumbling Window Aggregation: Partitioning logs into 5-minute non-overlapping tumbling windows grouped by identity (userIdentity.arn) and network endpoint (srcaddr, dstaddr).</w:t>
      </w:r>
    </w:p>
    <w:p>
      <w:pPr>
        <w:pStyle w:val="ListParagraph"/>
        <w:spacing w:before="0" w:after="60" w:line="276" w:lineRule="auto"/>
      </w:pPr>
      <w:r>
        <w:rPr>
          <w:rFonts w:ascii="Calibri" w:hAnsi="Calibri"/>
          <w:color w:val="0F172A"/>
          <w:sz w:val="22"/>
        </w:rPr>
        <w:t>4. Feature Vector Engineering: Aggregation of statistical features: request_count, distinct_events, error_count, failed_auth_rate, bytes_transferred, packets_transferred, and rejected_packet_ratio.</w:t>
      </w:r>
    </w:p>
    <w:p>
      <w:pPr>
        <w:pStyle w:val="Heading2"/>
        <w:spacing w:before="240" w:after="120"/>
      </w:pPr>
      <w:r>
        <w:rPr>
          <w:rFonts w:ascii="Calibri" w:hAnsi="Calibri"/>
          <w:b/>
          <w:color w:val="1E3A8A"/>
          <w:sz w:val="26"/>
        </w:rPr>
        <w:t>4.1.2 Visual Output and Feature Vectors for Data Engineering</w:t>
      </w:r>
    </w:p>
    <w:p>
      <w:pPr>
        <w:spacing w:before="0" w:after="120" w:line="276" w:lineRule="auto"/>
        <w:jc w:val="both"/>
      </w:pPr>
      <w:r>
        <w:rPr>
          <w:rFonts w:ascii="Calibri" w:hAnsi="Calibri"/>
          <w:color w:val="0F172A"/>
          <w:sz w:val="22"/>
        </w:rPr>
        <w:t>The PySpark pipeline converts raw, high-volume event logs into dense feature vectors suitable for ML anomaly detection:</w:t>
      </w:r>
    </w:p>
    <w:tbl>
      <w:tblPr>
        <w:tblW w:type="auto" w:w="0"/>
        <w:jc w:val="center"/>
        <w:tblLook w:firstColumn="1" w:firstRow="1" w:lastColumn="0" w:lastRow="0" w:noHBand="0" w:noVBand="1" w:val="04A0"/>
      </w:tblPr>
      <w:tblGrid>
        <w:gridCol w:w="1460"/>
        <w:gridCol w:w="1460"/>
        <w:gridCol w:w="1460"/>
        <w:gridCol w:w="1460"/>
        <w:gridCol w:w="1460"/>
        <w:gridCol w:w="1460"/>
        <w:gridCol w:w="1460"/>
      </w:tblGrid>
      <w:tr>
        <w:tc>
          <w:tcPr>
            <w:tcW w:type="dxa" w:w="1460"/>
            <w:shd w:fill="1E293B"/>
            <w:tcMar>
              <w:top w:w="100" w:type="dxa"/>
              <w:bottom w:w="100" w:type="dxa"/>
              <w:left w:w="120" w:type="dxa"/>
              <w:right w:w="120" w:type="dxa"/>
            </w:tcMar>
          </w:tcPr>
          <w:p>
            <w:pPr>
              <w:jc w:val="center"/>
            </w:pPr>
            <w:r>
              <w:rPr>
                <w:rFonts w:ascii="Calibri" w:hAnsi="Calibri"/>
                <w:b/>
                <w:color w:val="FFFFFF"/>
                <w:sz w:val="20"/>
              </w:rPr>
              <w:t>Principal Identity</w:t>
            </w:r>
          </w:p>
        </w:tc>
        <w:tc>
          <w:tcPr>
            <w:tcW w:type="dxa" w:w="1460"/>
            <w:shd w:fill="1E293B"/>
            <w:tcMar>
              <w:top w:w="100" w:type="dxa"/>
              <w:bottom w:w="100" w:type="dxa"/>
              <w:left w:w="120" w:type="dxa"/>
              <w:right w:w="120" w:type="dxa"/>
            </w:tcMar>
          </w:tcPr>
          <w:p>
            <w:pPr>
              <w:jc w:val="center"/>
            </w:pPr>
            <w:r>
              <w:rPr>
                <w:rFonts w:ascii="Calibri" w:hAnsi="Calibri"/>
                <w:b/>
                <w:color w:val="FFFFFF"/>
                <w:sz w:val="20"/>
              </w:rPr>
              <w:t>Window Time</w:t>
            </w:r>
          </w:p>
        </w:tc>
        <w:tc>
          <w:tcPr>
            <w:tcW w:type="dxa" w:w="1460"/>
            <w:shd w:fill="1E293B"/>
            <w:tcMar>
              <w:top w:w="100" w:type="dxa"/>
              <w:bottom w:w="100" w:type="dxa"/>
              <w:left w:w="120" w:type="dxa"/>
              <w:right w:w="120" w:type="dxa"/>
            </w:tcMar>
          </w:tcPr>
          <w:p>
            <w:pPr>
              <w:jc w:val="center"/>
            </w:pPr>
            <w:r>
              <w:rPr>
                <w:rFonts w:ascii="Calibri" w:hAnsi="Calibri"/>
                <w:b/>
                <w:color w:val="FFFFFF"/>
                <w:sz w:val="20"/>
              </w:rPr>
              <w:t>Event Count</w:t>
            </w:r>
          </w:p>
        </w:tc>
        <w:tc>
          <w:tcPr>
            <w:tcW w:type="dxa" w:w="1460"/>
            <w:shd w:fill="1E293B"/>
            <w:tcMar>
              <w:top w:w="100" w:type="dxa"/>
              <w:bottom w:w="100" w:type="dxa"/>
              <w:left w:w="120" w:type="dxa"/>
              <w:right w:w="120" w:type="dxa"/>
            </w:tcMar>
          </w:tcPr>
          <w:p>
            <w:pPr>
              <w:jc w:val="center"/>
            </w:pPr>
            <w:r>
              <w:rPr>
                <w:rFonts w:ascii="Calibri" w:hAnsi="Calibri"/>
                <w:b/>
                <w:color w:val="FFFFFF"/>
                <w:sz w:val="20"/>
              </w:rPr>
              <w:t>Distinct APIs</w:t>
            </w:r>
          </w:p>
        </w:tc>
        <w:tc>
          <w:tcPr>
            <w:tcW w:type="dxa" w:w="1460"/>
            <w:shd w:fill="1E293B"/>
            <w:tcMar>
              <w:top w:w="100" w:type="dxa"/>
              <w:bottom w:w="100" w:type="dxa"/>
              <w:left w:w="120" w:type="dxa"/>
              <w:right w:w="120" w:type="dxa"/>
            </w:tcMar>
          </w:tcPr>
          <w:p>
            <w:pPr>
              <w:jc w:val="center"/>
            </w:pPr>
            <w:r>
              <w:rPr>
                <w:rFonts w:ascii="Calibri" w:hAnsi="Calibri"/>
                <w:b/>
                <w:color w:val="FFFFFF"/>
                <w:sz w:val="20"/>
              </w:rPr>
              <w:t>Error Spikes</w:t>
            </w:r>
          </w:p>
        </w:tc>
        <w:tc>
          <w:tcPr>
            <w:tcW w:type="dxa" w:w="1460"/>
            <w:shd w:fill="1E293B"/>
            <w:tcMar>
              <w:top w:w="100" w:type="dxa"/>
              <w:bottom w:w="100" w:type="dxa"/>
              <w:left w:w="120" w:type="dxa"/>
              <w:right w:w="120" w:type="dxa"/>
            </w:tcMar>
          </w:tcPr>
          <w:p>
            <w:pPr>
              <w:jc w:val="center"/>
            </w:pPr>
            <w:r>
              <w:rPr>
                <w:rFonts w:ascii="Calibri" w:hAnsi="Calibri"/>
                <w:b/>
                <w:color w:val="FFFFFF"/>
                <w:sz w:val="20"/>
              </w:rPr>
              <w:t>Error Rate</w:t>
            </w:r>
          </w:p>
        </w:tc>
        <w:tc>
          <w:tcPr>
            <w:tcW w:type="dxa" w:w="1460"/>
            <w:shd w:fill="1E293B"/>
            <w:tcMar>
              <w:top w:w="100" w:type="dxa"/>
              <w:bottom w:w="100" w:type="dxa"/>
              <w:left w:w="120" w:type="dxa"/>
              <w:right w:w="120" w:type="dxa"/>
            </w:tcMar>
          </w:tcPr>
          <w:p>
            <w:pPr>
              <w:jc w:val="center"/>
            </w:pPr>
            <w:r>
              <w:rPr>
                <w:rFonts w:ascii="Calibri" w:hAnsi="Calibri"/>
                <w:b/>
                <w:color w:val="FFFFFF"/>
                <w:sz w:val="20"/>
              </w:rPr>
              <w:t>Forensic Interpretation</w:t>
            </w:r>
          </w:p>
        </w:tc>
      </w:tr>
      <w:tr>
        <w:tc>
          <w:tcPr>
            <w:tcW w:type="dxa" w:w="1460"/>
            <w:shd w:fill="FFFFFF"/>
            <w:tcMar>
              <w:top w:w="80" w:type="dxa"/>
              <w:bottom w:w="80" w:type="dxa"/>
              <w:left w:w="100" w:type="dxa"/>
              <w:right w:w="100" w:type="dxa"/>
            </w:tcMar>
          </w:tcPr>
          <w:p>
            <w:pPr>
              <w:jc w:val="left"/>
            </w:pPr>
            <w:r>
              <w:rPr>
                <w:rFonts w:ascii="Calibri" w:hAnsi="Calibri"/>
                <w:sz w:val="19"/>
              </w:rPr>
              <w:t>user-admin-01</w:t>
            </w:r>
          </w:p>
        </w:tc>
        <w:tc>
          <w:tcPr>
            <w:tcW w:type="dxa" w:w="1460"/>
            <w:shd w:fill="FFFFFF"/>
            <w:tcMar>
              <w:top w:w="80" w:type="dxa"/>
              <w:bottom w:w="80" w:type="dxa"/>
              <w:left w:w="100" w:type="dxa"/>
              <w:right w:w="100" w:type="dxa"/>
            </w:tcMar>
          </w:tcPr>
          <w:p>
            <w:pPr>
              <w:jc w:val="center"/>
            </w:pPr>
            <w:r>
              <w:rPr>
                <w:rFonts w:ascii="Calibri" w:hAnsi="Calibri"/>
                <w:sz w:val="19"/>
              </w:rPr>
              <w:t>2026-10-12 18:00</w:t>
            </w:r>
          </w:p>
        </w:tc>
        <w:tc>
          <w:tcPr>
            <w:tcW w:type="dxa" w:w="1460"/>
            <w:shd w:fill="FFFFFF"/>
            <w:tcMar>
              <w:top w:w="80" w:type="dxa"/>
              <w:bottom w:w="80" w:type="dxa"/>
              <w:left w:w="100" w:type="dxa"/>
              <w:right w:w="100" w:type="dxa"/>
            </w:tcMar>
          </w:tcPr>
          <w:p>
            <w:pPr>
              <w:jc w:val="center"/>
            </w:pPr>
            <w:r>
              <w:rPr>
                <w:rFonts w:ascii="Calibri" w:hAnsi="Calibri"/>
                <w:sz w:val="19"/>
              </w:rPr>
              <w:t>24</w:t>
            </w:r>
          </w:p>
        </w:tc>
        <w:tc>
          <w:tcPr>
            <w:tcW w:type="dxa" w:w="1460"/>
            <w:shd w:fill="FFFFFF"/>
            <w:tcMar>
              <w:top w:w="80" w:type="dxa"/>
              <w:bottom w:w="80" w:type="dxa"/>
              <w:left w:w="100" w:type="dxa"/>
              <w:right w:w="100" w:type="dxa"/>
            </w:tcMar>
          </w:tcPr>
          <w:p>
            <w:pPr>
              <w:jc w:val="center"/>
            </w:pPr>
            <w:r>
              <w:rPr>
                <w:rFonts w:ascii="Calibri" w:hAnsi="Calibri"/>
                <w:sz w:val="19"/>
              </w:rPr>
              <w:t>8</w:t>
            </w:r>
          </w:p>
        </w:tc>
        <w:tc>
          <w:tcPr>
            <w:tcW w:type="dxa" w:w="1460"/>
            <w:shd w:fill="FFFFFF"/>
            <w:tcMar>
              <w:top w:w="80" w:type="dxa"/>
              <w:bottom w:w="80" w:type="dxa"/>
              <w:left w:w="100" w:type="dxa"/>
              <w:right w:w="100" w:type="dxa"/>
            </w:tcMar>
          </w:tcPr>
          <w:p>
            <w:pPr>
              <w:jc w:val="center"/>
            </w:pPr>
            <w:r>
              <w:rPr>
                <w:rFonts w:ascii="Calibri" w:hAnsi="Calibri"/>
                <w:sz w:val="19"/>
              </w:rPr>
              <w:t>0</w:t>
            </w:r>
          </w:p>
        </w:tc>
        <w:tc>
          <w:tcPr>
            <w:tcW w:type="dxa" w:w="1460"/>
            <w:shd w:fill="FFFFFF"/>
            <w:tcMar>
              <w:top w:w="80" w:type="dxa"/>
              <w:bottom w:w="80" w:type="dxa"/>
              <w:left w:w="100" w:type="dxa"/>
              <w:right w:w="100" w:type="dxa"/>
            </w:tcMar>
          </w:tcPr>
          <w:p>
            <w:pPr>
              <w:jc w:val="center"/>
            </w:pPr>
            <w:r>
              <w:rPr>
                <w:rFonts w:ascii="Calibri" w:hAnsi="Calibri"/>
                <w:sz w:val="19"/>
              </w:rPr>
              <w:t>0.0</w:t>
            </w:r>
          </w:p>
        </w:tc>
        <w:tc>
          <w:tcPr>
            <w:tcW w:type="dxa" w:w="1460"/>
            <w:shd w:fill="FFFFFF"/>
            <w:tcMar>
              <w:top w:w="80" w:type="dxa"/>
              <w:bottom w:w="80" w:type="dxa"/>
              <w:left w:w="100" w:type="dxa"/>
              <w:right w:w="100" w:type="dxa"/>
            </w:tcMar>
          </w:tcPr>
          <w:p>
            <w:pPr>
              <w:jc w:val="center"/>
            </w:pPr>
            <w:r>
              <w:rPr>
                <w:rFonts w:ascii="Calibri" w:hAnsi="Calibri"/>
                <w:sz w:val="19"/>
              </w:rPr>
              <w:t>Normal Admin Operations</w:t>
            </w:r>
          </w:p>
        </w:tc>
      </w:tr>
      <w:tr>
        <w:tc>
          <w:tcPr>
            <w:tcW w:type="dxa" w:w="1460"/>
            <w:shd w:fill="F8FAFC"/>
            <w:tcMar>
              <w:top w:w="80" w:type="dxa"/>
              <w:bottom w:w="80" w:type="dxa"/>
              <w:left w:w="100" w:type="dxa"/>
              <w:right w:w="100" w:type="dxa"/>
            </w:tcMar>
          </w:tcPr>
          <w:p>
            <w:pPr>
              <w:jc w:val="left"/>
            </w:pPr>
            <w:r>
              <w:rPr>
                <w:rFonts w:ascii="Calibri" w:hAnsi="Calibri"/>
                <w:sz w:val="19"/>
              </w:rPr>
              <w:t>attacker-compromised</w:t>
            </w:r>
          </w:p>
        </w:tc>
        <w:tc>
          <w:tcPr>
            <w:tcW w:type="dxa" w:w="1460"/>
            <w:shd w:fill="F8FAFC"/>
            <w:tcMar>
              <w:top w:w="80" w:type="dxa"/>
              <w:bottom w:w="80" w:type="dxa"/>
              <w:left w:w="100" w:type="dxa"/>
              <w:right w:w="100" w:type="dxa"/>
            </w:tcMar>
          </w:tcPr>
          <w:p>
            <w:pPr>
              <w:jc w:val="center"/>
            </w:pPr>
            <w:r>
              <w:rPr>
                <w:rFonts w:ascii="Calibri" w:hAnsi="Calibri"/>
                <w:sz w:val="19"/>
              </w:rPr>
              <w:t>2026-10-12 18:05</w:t>
            </w:r>
          </w:p>
        </w:tc>
        <w:tc>
          <w:tcPr>
            <w:tcW w:type="dxa" w:w="1460"/>
            <w:shd w:fill="F8FAFC"/>
            <w:tcMar>
              <w:top w:w="80" w:type="dxa"/>
              <w:bottom w:w="80" w:type="dxa"/>
              <w:left w:w="100" w:type="dxa"/>
              <w:right w:w="100" w:type="dxa"/>
            </w:tcMar>
          </w:tcPr>
          <w:p>
            <w:pPr>
              <w:jc w:val="center"/>
            </w:pPr>
            <w:r>
              <w:rPr>
                <w:rFonts w:ascii="Calibri" w:hAnsi="Calibri"/>
                <w:sz w:val="19"/>
              </w:rPr>
              <w:t>142</w:t>
            </w:r>
          </w:p>
        </w:tc>
        <w:tc>
          <w:tcPr>
            <w:tcW w:type="dxa" w:w="1460"/>
            <w:shd w:fill="F8FAFC"/>
            <w:tcMar>
              <w:top w:w="80" w:type="dxa"/>
              <w:bottom w:w="80" w:type="dxa"/>
              <w:left w:w="100" w:type="dxa"/>
              <w:right w:w="100" w:type="dxa"/>
            </w:tcMar>
          </w:tcPr>
          <w:p>
            <w:pPr>
              <w:jc w:val="center"/>
            </w:pPr>
            <w:r>
              <w:rPr>
                <w:rFonts w:ascii="Calibri" w:hAnsi="Calibri"/>
                <w:sz w:val="19"/>
              </w:rPr>
              <w:t>18</w:t>
            </w:r>
          </w:p>
        </w:tc>
        <w:tc>
          <w:tcPr>
            <w:tcW w:type="dxa" w:w="1460"/>
            <w:shd w:fill="F8FAFC"/>
            <w:tcMar>
              <w:top w:w="80" w:type="dxa"/>
              <w:bottom w:w="80" w:type="dxa"/>
              <w:left w:w="100" w:type="dxa"/>
              <w:right w:w="100" w:type="dxa"/>
            </w:tcMar>
          </w:tcPr>
          <w:p>
            <w:pPr>
              <w:jc w:val="center"/>
            </w:pPr>
            <w:r>
              <w:rPr>
                <w:rFonts w:ascii="Calibri" w:hAnsi="Calibri"/>
                <w:sz w:val="19"/>
              </w:rPr>
              <w:t>48</w:t>
            </w:r>
          </w:p>
        </w:tc>
        <w:tc>
          <w:tcPr>
            <w:tcW w:type="dxa" w:w="1460"/>
            <w:shd w:fill="F8FAFC"/>
            <w:tcMar>
              <w:top w:w="80" w:type="dxa"/>
              <w:bottom w:w="80" w:type="dxa"/>
              <w:left w:w="100" w:type="dxa"/>
              <w:right w:w="100" w:type="dxa"/>
            </w:tcMar>
          </w:tcPr>
          <w:p>
            <w:pPr>
              <w:jc w:val="center"/>
            </w:pPr>
            <w:r>
              <w:rPr>
                <w:rFonts w:ascii="Calibri" w:hAnsi="Calibri"/>
                <w:sz w:val="19"/>
              </w:rPr>
              <w:t>0.34</w:t>
            </w:r>
          </w:p>
        </w:tc>
        <w:tc>
          <w:tcPr>
            <w:tcW w:type="dxa" w:w="1460"/>
            <w:shd w:fill="F8FAFC"/>
            <w:tcMar>
              <w:top w:w="80" w:type="dxa"/>
              <w:bottom w:w="80" w:type="dxa"/>
              <w:left w:w="100" w:type="dxa"/>
              <w:right w:w="100" w:type="dxa"/>
            </w:tcMar>
          </w:tcPr>
          <w:p>
            <w:pPr>
              <w:jc w:val="center"/>
            </w:pPr>
            <w:r>
              <w:rPr>
                <w:rFonts w:ascii="Calibri" w:hAnsi="Calibri"/>
                <w:sz w:val="19"/>
              </w:rPr>
              <w:t>Credential Abuse / Recon</w:t>
            </w:r>
          </w:p>
        </w:tc>
      </w:tr>
      <w:tr>
        <w:tc>
          <w:tcPr>
            <w:tcW w:type="dxa" w:w="1460"/>
            <w:shd w:fill="FFFFFF"/>
            <w:tcMar>
              <w:top w:w="80" w:type="dxa"/>
              <w:bottom w:w="80" w:type="dxa"/>
              <w:left w:w="100" w:type="dxa"/>
              <w:right w:w="100" w:type="dxa"/>
            </w:tcMar>
          </w:tcPr>
          <w:p>
            <w:pPr>
              <w:jc w:val="left"/>
            </w:pPr>
            <w:r>
              <w:rPr>
                <w:rFonts w:ascii="Calibri" w:hAnsi="Calibri"/>
                <w:sz w:val="19"/>
              </w:rPr>
              <w:t>role-app-backend</w:t>
            </w:r>
          </w:p>
        </w:tc>
        <w:tc>
          <w:tcPr>
            <w:tcW w:type="dxa" w:w="1460"/>
            <w:shd w:fill="FFFFFF"/>
            <w:tcMar>
              <w:top w:w="80" w:type="dxa"/>
              <w:bottom w:w="80" w:type="dxa"/>
              <w:left w:w="100" w:type="dxa"/>
              <w:right w:w="100" w:type="dxa"/>
            </w:tcMar>
          </w:tcPr>
          <w:p>
            <w:pPr>
              <w:jc w:val="center"/>
            </w:pPr>
            <w:r>
              <w:rPr>
                <w:rFonts w:ascii="Calibri" w:hAnsi="Calibri"/>
                <w:sz w:val="19"/>
              </w:rPr>
              <w:t>2026-10-12 18:10</w:t>
            </w:r>
          </w:p>
        </w:tc>
        <w:tc>
          <w:tcPr>
            <w:tcW w:type="dxa" w:w="1460"/>
            <w:shd w:fill="FFFFFF"/>
            <w:tcMar>
              <w:top w:w="80" w:type="dxa"/>
              <w:bottom w:w="80" w:type="dxa"/>
              <w:left w:w="100" w:type="dxa"/>
              <w:right w:w="100" w:type="dxa"/>
            </w:tcMar>
          </w:tcPr>
          <w:p>
            <w:pPr>
              <w:jc w:val="center"/>
            </w:pPr>
            <w:r>
              <w:rPr>
                <w:rFonts w:ascii="Calibri" w:hAnsi="Calibri"/>
                <w:sz w:val="19"/>
              </w:rPr>
              <w:t>310</w:t>
            </w:r>
          </w:p>
        </w:tc>
        <w:tc>
          <w:tcPr>
            <w:tcW w:type="dxa" w:w="1460"/>
            <w:shd w:fill="FFFFFF"/>
            <w:tcMar>
              <w:top w:w="80" w:type="dxa"/>
              <w:bottom w:w="80" w:type="dxa"/>
              <w:left w:w="100" w:type="dxa"/>
              <w:right w:w="100" w:type="dxa"/>
            </w:tcMar>
          </w:tcPr>
          <w:p>
            <w:pPr>
              <w:jc w:val="center"/>
            </w:pPr>
            <w:r>
              <w:rPr>
                <w:rFonts w:ascii="Calibri" w:hAnsi="Calibri"/>
                <w:sz w:val="19"/>
              </w:rPr>
              <w:t>4</w:t>
            </w:r>
          </w:p>
        </w:tc>
        <w:tc>
          <w:tcPr>
            <w:tcW w:type="dxa" w:w="1460"/>
            <w:shd w:fill="FFFFFF"/>
            <w:tcMar>
              <w:top w:w="80" w:type="dxa"/>
              <w:bottom w:w="80" w:type="dxa"/>
              <w:left w:w="100" w:type="dxa"/>
              <w:right w:w="100" w:type="dxa"/>
            </w:tcMar>
          </w:tcPr>
          <w:p>
            <w:pPr>
              <w:jc w:val="center"/>
            </w:pPr>
            <w:r>
              <w:rPr>
                <w:rFonts w:ascii="Calibri" w:hAnsi="Calibri"/>
                <w:sz w:val="19"/>
              </w:rPr>
              <w:t>1</w:t>
            </w:r>
          </w:p>
        </w:tc>
        <w:tc>
          <w:tcPr>
            <w:tcW w:type="dxa" w:w="1460"/>
            <w:shd w:fill="FFFFFF"/>
            <w:tcMar>
              <w:top w:w="80" w:type="dxa"/>
              <w:bottom w:w="80" w:type="dxa"/>
              <w:left w:w="100" w:type="dxa"/>
              <w:right w:w="100" w:type="dxa"/>
            </w:tcMar>
          </w:tcPr>
          <w:p>
            <w:pPr>
              <w:jc w:val="center"/>
            </w:pPr>
            <w:r>
              <w:rPr>
                <w:rFonts w:ascii="Calibri" w:hAnsi="Calibri"/>
                <w:sz w:val="19"/>
              </w:rPr>
              <w:t>0.0</w:t>
            </w:r>
          </w:p>
        </w:tc>
        <w:tc>
          <w:tcPr>
            <w:tcW w:type="dxa" w:w="1460"/>
            <w:shd w:fill="FFFFFF"/>
            <w:tcMar>
              <w:top w:w="80" w:type="dxa"/>
              <w:bottom w:w="80" w:type="dxa"/>
              <w:left w:w="100" w:type="dxa"/>
              <w:right w:w="100" w:type="dxa"/>
            </w:tcMar>
          </w:tcPr>
          <w:p>
            <w:pPr>
              <w:jc w:val="center"/>
            </w:pPr>
            <w:r>
              <w:rPr>
                <w:rFonts w:ascii="Calibri" w:hAnsi="Calibri"/>
                <w:sz w:val="19"/>
              </w:rPr>
              <w:t>High-Throughput Microservice</w:t>
            </w:r>
          </w:p>
        </w:tc>
      </w:tr>
      <w:tr>
        <w:tc>
          <w:tcPr>
            <w:tcW w:type="dxa" w:w="1460"/>
            <w:shd w:fill="F8FAFC"/>
            <w:tcMar>
              <w:top w:w="80" w:type="dxa"/>
              <w:bottom w:w="80" w:type="dxa"/>
              <w:left w:w="100" w:type="dxa"/>
              <w:right w:w="100" w:type="dxa"/>
            </w:tcMar>
          </w:tcPr>
          <w:p>
            <w:pPr>
              <w:jc w:val="left"/>
            </w:pPr>
            <w:r>
              <w:rPr>
                <w:rFonts w:ascii="Calibri" w:hAnsi="Calibri"/>
                <w:sz w:val="19"/>
              </w:rPr>
              <w:t>attacker-exfil</w:t>
            </w:r>
          </w:p>
        </w:tc>
        <w:tc>
          <w:tcPr>
            <w:tcW w:type="dxa" w:w="1460"/>
            <w:shd w:fill="F8FAFC"/>
            <w:tcMar>
              <w:top w:w="80" w:type="dxa"/>
              <w:bottom w:w="80" w:type="dxa"/>
              <w:left w:w="100" w:type="dxa"/>
              <w:right w:w="100" w:type="dxa"/>
            </w:tcMar>
          </w:tcPr>
          <w:p>
            <w:pPr>
              <w:jc w:val="center"/>
            </w:pPr>
            <w:r>
              <w:rPr>
                <w:rFonts w:ascii="Calibri" w:hAnsi="Calibri"/>
                <w:sz w:val="19"/>
              </w:rPr>
              <w:t>2026-10-12 18:15</w:t>
            </w:r>
          </w:p>
        </w:tc>
        <w:tc>
          <w:tcPr>
            <w:tcW w:type="dxa" w:w="1460"/>
            <w:shd w:fill="F8FAFC"/>
            <w:tcMar>
              <w:top w:w="80" w:type="dxa"/>
              <w:bottom w:w="80" w:type="dxa"/>
              <w:left w:w="100" w:type="dxa"/>
              <w:right w:w="100" w:type="dxa"/>
            </w:tcMar>
          </w:tcPr>
          <w:p>
            <w:pPr>
              <w:jc w:val="center"/>
            </w:pPr>
            <w:r>
              <w:rPr>
                <w:rFonts w:ascii="Calibri" w:hAnsi="Calibri"/>
                <w:sz w:val="19"/>
              </w:rPr>
              <w:t>89</w:t>
            </w:r>
          </w:p>
        </w:tc>
        <w:tc>
          <w:tcPr>
            <w:tcW w:type="dxa" w:w="1460"/>
            <w:shd w:fill="F8FAFC"/>
            <w:tcMar>
              <w:top w:w="80" w:type="dxa"/>
              <w:bottom w:w="80" w:type="dxa"/>
              <w:left w:w="100" w:type="dxa"/>
              <w:right w:w="100" w:type="dxa"/>
            </w:tcMar>
          </w:tcPr>
          <w:p>
            <w:pPr>
              <w:jc w:val="center"/>
            </w:pPr>
            <w:r>
              <w:rPr>
                <w:rFonts w:ascii="Calibri" w:hAnsi="Calibri"/>
                <w:sz w:val="19"/>
              </w:rPr>
              <w:t>12</w:t>
            </w:r>
          </w:p>
        </w:tc>
        <w:tc>
          <w:tcPr>
            <w:tcW w:type="dxa" w:w="1460"/>
            <w:shd w:fill="F8FAFC"/>
            <w:tcMar>
              <w:top w:w="80" w:type="dxa"/>
              <w:bottom w:w="80" w:type="dxa"/>
              <w:left w:w="100" w:type="dxa"/>
              <w:right w:w="100" w:type="dxa"/>
            </w:tcMar>
          </w:tcPr>
          <w:p>
            <w:pPr>
              <w:jc w:val="center"/>
            </w:pPr>
            <w:r>
              <w:rPr>
                <w:rFonts w:ascii="Calibri" w:hAnsi="Calibri"/>
                <w:sz w:val="19"/>
              </w:rPr>
              <w:t>15</w:t>
            </w:r>
          </w:p>
        </w:tc>
        <w:tc>
          <w:tcPr>
            <w:tcW w:type="dxa" w:w="1460"/>
            <w:shd w:fill="F8FAFC"/>
            <w:tcMar>
              <w:top w:w="80" w:type="dxa"/>
              <w:bottom w:w="80" w:type="dxa"/>
              <w:left w:w="100" w:type="dxa"/>
              <w:right w:w="100" w:type="dxa"/>
            </w:tcMar>
          </w:tcPr>
          <w:p>
            <w:pPr>
              <w:jc w:val="center"/>
            </w:pPr>
            <w:r>
              <w:rPr>
                <w:rFonts w:ascii="Calibri" w:hAnsi="Calibri"/>
                <w:sz w:val="19"/>
              </w:rPr>
              <w:t>0.17</w:t>
            </w:r>
          </w:p>
        </w:tc>
        <w:tc>
          <w:tcPr>
            <w:tcW w:type="dxa" w:w="1460"/>
            <w:shd w:fill="F8FAFC"/>
            <w:tcMar>
              <w:top w:w="80" w:type="dxa"/>
              <w:bottom w:w="80" w:type="dxa"/>
              <w:left w:w="100" w:type="dxa"/>
              <w:right w:w="100" w:type="dxa"/>
            </w:tcMar>
          </w:tcPr>
          <w:p>
            <w:pPr>
              <w:jc w:val="center"/>
            </w:pPr>
            <w:r>
              <w:rPr>
                <w:rFonts w:ascii="Calibri" w:hAnsi="Calibri"/>
                <w:sz w:val="19"/>
              </w:rPr>
              <w:t>S3 Data Exfiltration</w:t>
            </w:r>
          </w:p>
        </w:tc>
      </w:tr>
    </w:tbl>
    <w:p>
      <w:pPr>
        <w:spacing w:after="120"/>
      </w:pPr>
    </w:p>
    <w:tbl>
      <w:tblPr>
        <w:tblW w:type="auto" w:w="0"/>
        <w:jc w:val="center"/>
        <w:tblLook w:firstColumn="1" w:firstRow="1" w:lastColumn="0" w:lastRow="0" w:noHBand="0" w:noVBand="1" w:val="04A0"/>
      </w:tblPr>
      <w:tblGrid>
        <w:gridCol w:w="1460"/>
        <w:gridCol w:w="1460"/>
        <w:gridCol w:w="1460"/>
        <w:gridCol w:w="1460"/>
        <w:gridCol w:w="1460"/>
        <w:gridCol w:w="1460"/>
        <w:gridCol w:w="1460"/>
      </w:tblGrid>
      <w:tr>
        <w:tc>
          <w:tcPr>
            <w:tcW w:type="dxa" w:w="1460"/>
            <w:shd w:fill="1E293B"/>
            <w:tcMar>
              <w:top w:w="100" w:type="dxa"/>
              <w:bottom w:w="100" w:type="dxa"/>
              <w:left w:w="120" w:type="dxa"/>
              <w:right w:w="120" w:type="dxa"/>
            </w:tcMar>
          </w:tcPr>
          <w:p>
            <w:pPr>
              <w:jc w:val="center"/>
            </w:pPr>
            <w:r>
              <w:rPr>
                <w:rFonts w:ascii="Calibri" w:hAnsi="Calibri"/>
                <w:b/>
                <w:color w:val="FFFFFF"/>
                <w:sz w:val="20"/>
              </w:rPr>
              <w:t>Source IP</w:t>
            </w:r>
          </w:p>
        </w:tc>
        <w:tc>
          <w:tcPr>
            <w:tcW w:type="dxa" w:w="1460"/>
            <w:shd w:fill="1E293B"/>
            <w:tcMar>
              <w:top w:w="100" w:type="dxa"/>
              <w:bottom w:w="100" w:type="dxa"/>
              <w:left w:w="120" w:type="dxa"/>
              <w:right w:w="120" w:type="dxa"/>
            </w:tcMar>
          </w:tcPr>
          <w:p>
            <w:pPr>
              <w:jc w:val="center"/>
            </w:pPr>
            <w:r>
              <w:rPr>
                <w:rFonts w:ascii="Calibri" w:hAnsi="Calibri"/>
                <w:b/>
                <w:color w:val="FFFFFF"/>
                <w:sz w:val="20"/>
              </w:rPr>
              <w:t>Destination IP</w:t>
            </w:r>
          </w:p>
        </w:tc>
        <w:tc>
          <w:tcPr>
            <w:tcW w:type="dxa" w:w="1460"/>
            <w:shd w:fill="1E293B"/>
            <w:tcMar>
              <w:top w:w="100" w:type="dxa"/>
              <w:bottom w:w="100" w:type="dxa"/>
              <w:left w:w="120" w:type="dxa"/>
              <w:right w:w="120" w:type="dxa"/>
            </w:tcMar>
          </w:tcPr>
          <w:p>
            <w:pPr>
              <w:jc w:val="center"/>
            </w:pPr>
            <w:r>
              <w:rPr>
                <w:rFonts w:ascii="Calibri" w:hAnsi="Calibri"/>
                <w:b/>
                <w:color w:val="FFFFFF"/>
                <w:sz w:val="20"/>
              </w:rPr>
              <w:t>Port</w:t>
            </w:r>
          </w:p>
        </w:tc>
        <w:tc>
          <w:tcPr>
            <w:tcW w:type="dxa" w:w="1460"/>
            <w:shd w:fill="1E293B"/>
            <w:tcMar>
              <w:top w:w="100" w:type="dxa"/>
              <w:bottom w:w="100" w:type="dxa"/>
              <w:left w:w="120" w:type="dxa"/>
              <w:right w:w="120" w:type="dxa"/>
            </w:tcMar>
          </w:tcPr>
          <w:p>
            <w:pPr>
              <w:jc w:val="center"/>
            </w:pPr>
            <w:r>
              <w:rPr>
                <w:rFonts w:ascii="Calibri" w:hAnsi="Calibri"/>
                <w:b/>
                <w:color w:val="FFFFFF"/>
                <w:sz w:val="20"/>
              </w:rPr>
              <w:t>Total Bytes</w:t>
            </w:r>
          </w:p>
        </w:tc>
        <w:tc>
          <w:tcPr>
            <w:tcW w:type="dxa" w:w="1460"/>
            <w:shd w:fill="1E293B"/>
            <w:tcMar>
              <w:top w:w="100" w:type="dxa"/>
              <w:bottom w:w="100" w:type="dxa"/>
              <w:left w:w="120" w:type="dxa"/>
              <w:right w:w="120" w:type="dxa"/>
            </w:tcMar>
          </w:tcPr>
          <w:p>
            <w:pPr>
              <w:jc w:val="center"/>
            </w:pPr>
            <w:r>
              <w:rPr>
                <w:rFonts w:ascii="Calibri" w:hAnsi="Calibri"/>
                <w:b/>
                <w:color w:val="FFFFFF"/>
                <w:sz w:val="20"/>
              </w:rPr>
              <w:t>Packets</w:t>
            </w:r>
          </w:p>
        </w:tc>
        <w:tc>
          <w:tcPr>
            <w:tcW w:type="dxa" w:w="1460"/>
            <w:shd w:fill="1E293B"/>
            <w:tcMar>
              <w:top w:w="100" w:type="dxa"/>
              <w:bottom w:w="100" w:type="dxa"/>
              <w:left w:w="120" w:type="dxa"/>
              <w:right w:w="120" w:type="dxa"/>
            </w:tcMar>
          </w:tcPr>
          <w:p>
            <w:pPr>
              <w:jc w:val="center"/>
            </w:pPr>
            <w:r>
              <w:rPr>
                <w:rFonts w:ascii="Calibri" w:hAnsi="Calibri"/>
                <w:b/>
                <w:color w:val="FFFFFF"/>
                <w:sz w:val="20"/>
              </w:rPr>
              <w:t>Reject Ratio</w:t>
            </w:r>
          </w:p>
        </w:tc>
        <w:tc>
          <w:tcPr>
            <w:tcW w:type="dxa" w:w="1460"/>
            <w:shd w:fill="1E293B"/>
            <w:tcMar>
              <w:top w:w="100" w:type="dxa"/>
              <w:bottom w:w="100" w:type="dxa"/>
              <w:left w:w="120" w:type="dxa"/>
              <w:right w:w="120" w:type="dxa"/>
            </w:tcMar>
          </w:tcPr>
          <w:p>
            <w:pPr>
              <w:jc w:val="center"/>
            </w:pPr>
            <w:r>
              <w:rPr>
                <w:rFonts w:ascii="Calibri" w:hAnsi="Calibri"/>
                <w:b/>
                <w:color w:val="FFFFFF"/>
                <w:sz w:val="20"/>
              </w:rPr>
              <w:t>Forensic Interpretation</w:t>
            </w:r>
          </w:p>
        </w:tc>
      </w:tr>
      <w:tr>
        <w:tc>
          <w:tcPr>
            <w:tcW w:type="dxa" w:w="1460"/>
            <w:shd w:fill="FFFFFF"/>
            <w:tcMar>
              <w:top w:w="80" w:type="dxa"/>
              <w:bottom w:w="80" w:type="dxa"/>
              <w:left w:w="100" w:type="dxa"/>
              <w:right w:w="100" w:type="dxa"/>
            </w:tcMar>
          </w:tcPr>
          <w:p>
            <w:pPr>
              <w:jc w:val="left"/>
            </w:pPr>
            <w:r>
              <w:rPr>
                <w:rFonts w:ascii="Calibri" w:hAnsi="Calibri"/>
                <w:sz w:val="19"/>
              </w:rPr>
              <w:t>10.0.1.15</w:t>
            </w:r>
          </w:p>
        </w:tc>
        <w:tc>
          <w:tcPr>
            <w:tcW w:type="dxa" w:w="1460"/>
            <w:shd w:fill="FFFFFF"/>
            <w:tcMar>
              <w:top w:w="80" w:type="dxa"/>
              <w:bottom w:w="80" w:type="dxa"/>
              <w:left w:w="100" w:type="dxa"/>
              <w:right w:w="100" w:type="dxa"/>
            </w:tcMar>
          </w:tcPr>
          <w:p>
            <w:pPr>
              <w:jc w:val="center"/>
            </w:pPr>
            <w:r>
              <w:rPr>
                <w:rFonts w:ascii="Calibri" w:hAnsi="Calibri"/>
                <w:sz w:val="19"/>
              </w:rPr>
              <w:t>10.0.2.40</w:t>
            </w:r>
          </w:p>
        </w:tc>
        <w:tc>
          <w:tcPr>
            <w:tcW w:type="dxa" w:w="1460"/>
            <w:shd w:fill="FFFFFF"/>
            <w:tcMar>
              <w:top w:w="80" w:type="dxa"/>
              <w:bottom w:w="80" w:type="dxa"/>
              <w:left w:w="100" w:type="dxa"/>
              <w:right w:w="100" w:type="dxa"/>
            </w:tcMar>
          </w:tcPr>
          <w:p>
            <w:pPr>
              <w:jc w:val="center"/>
            </w:pPr>
            <w:r>
              <w:rPr>
                <w:rFonts w:ascii="Calibri" w:hAnsi="Calibri"/>
                <w:sz w:val="19"/>
              </w:rPr>
              <w:t>443</w:t>
            </w:r>
          </w:p>
        </w:tc>
        <w:tc>
          <w:tcPr>
            <w:tcW w:type="dxa" w:w="1460"/>
            <w:shd w:fill="FFFFFF"/>
            <w:tcMar>
              <w:top w:w="80" w:type="dxa"/>
              <w:bottom w:w="80" w:type="dxa"/>
              <w:left w:w="100" w:type="dxa"/>
              <w:right w:w="100" w:type="dxa"/>
            </w:tcMar>
          </w:tcPr>
          <w:p>
            <w:pPr>
              <w:jc w:val="center"/>
            </w:pPr>
            <w:r>
              <w:rPr>
                <w:rFonts w:ascii="Calibri" w:hAnsi="Calibri"/>
                <w:sz w:val="19"/>
              </w:rPr>
              <w:t>1250000</w:t>
            </w:r>
          </w:p>
        </w:tc>
        <w:tc>
          <w:tcPr>
            <w:tcW w:type="dxa" w:w="1460"/>
            <w:shd w:fill="FFFFFF"/>
            <w:tcMar>
              <w:top w:w="80" w:type="dxa"/>
              <w:bottom w:w="80" w:type="dxa"/>
              <w:left w:w="100" w:type="dxa"/>
              <w:right w:w="100" w:type="dxa"/>
            </w:tcMar>
          </w:tcPr>
          <w:p>
            <w:pPr>
              <w:jc w:val="center"/>
            </w:pPr>
            <w:r>
              <w:rPr>
                <w:rFonts w:ascii="Calibri" w:hAnsi="Calibri"/>
                <w:sz w:val="19"/>
              </w:rPr>
              <w:t>850</w:t>
            </w:r>
          </w:p>
        </w:tc>
        <w:tc>
          <w:tcPr>
            <w:tcW w:type="dxa" w:w="1460"/>
            <w:shd w:fill="FFFFFF"/>
            <w:tcMar>
              <w:top w:w="80" w:type="dxa"/>
              <w:bottom w:w="80" w:type="dxa"/>
              <w:left w:w="100" w:type="dxa"/>
              <w:right w:w="100" w:type="dxa"/>
            </w:tcMar>
          </w:tcPr>
          <w:p>
            <w:pPr>
              <w:jc w:val="center"/>
            </w:pPr>
            <w:r>
              <w:rPr>
                <w:rFonts w:ascii="Calibri" w:hAnsi="Calibri"/>
                <w:sz w:val="19"/>
              </w:rPr>
              <w:t>0.0</w:t>
            </w:r>
          </w:p>
        </w:tc>
        <w:tc>
          <w:tcPr>
            <w:tcW w:type="dxa" w:w="1460"/>
            <w:shd w:fill="FFFFFF"/>
            <w:tcMar>
              <w:top w:w="80" w:type="dxa"/>
              <w:bottom w:w="80" w:type="dxa"/>
              <w:left w:w="100" w:type="dxa"/>
              <w:right w:w="100" w:type="dxa"/>
            </w:tcMar>
          </w:tcPr>
          <w:p>
            <w:pPr>
              <w:jc w:val="center"/>
            </w:pPr>
            <w:r>
              <w:rPr>
                <w:rFonts w:ascii="Calibri" w:hAnsi="Calibri"/>
                <w:sz w:val="19"/>
              </w:rPr>
              <w:t>Legitimate HTTPS Traffic</w:t>
            </w:r>
          </w:p>
        </w:tc>
      </w:tr>
      <w:tr>
        <w:tc>
          <w:tcPr>
            <w:tcW w:type="dxa" w:w="1460"/>
            <w:shd w:fill="F8FAFC"/>
            <w:tcMar>
              <w:top w:w="80" w:type="dxa"/>
              <w:bottom w:w="80" w:type="dxa"/>
              <w:left w:w="100" w:type="dxa"/>
              <w:right w:w="100" w:type="dxa"/>
            </w:tcMar>
          </w:tcPr>
          <w:p>
            <w:pPr>
              <w:jc w:val="left"/>
            </w:pPr>
            <w:r>
              <w:rPr>
                <w:rFonts w:ascii="Calibri" w:hAnsi="Calibri"/>
                <w:sz w:val="19"/>
              </w:rPr>
              <w:t>10.0.1.88</w:t>
            </w:r>
          </w:p>
        </w:tc>
        <w:tc>
          <w:tcPr>
            <w:tcW w:type="dxa" w:w="1460"/>
            <w:shd w:fill="F8FAFC"/>
            <w:tcMar>
              <w:top w:w="80" w:type="dxa"/>
              <w:bottom w:w="80" w:type="dxa"/>
              <w:left w:w="100" w:type="dxa"/>
              <w:right w:w="100" w:type="dxa"/>
            </w:tcMar>
          </w:tcPr>
          <w:p>
            <w:pPr>
              <w:jc w:val="center"/>
            </w:pPr>
            <w:r>
              <w:rPr>
                <w:rFonts w:ascii="Calibri" w:hAnsi="Calibri"/>
                <w:sz w:val="19"/>
              </w:rPr>
              <w:t>198.51.100.22</w:t>
            </w:r>
          </w:p>
        </w:tc>
        <w:tc>
          <w:tcPr>
            <w:tcW w:type="dxa" w:w="1460"/>
            <w:shd w:fill="F8FAFC"/>
            <w:tcMar>
              <w:top w:w="80" w:type="dxa"/>
              <w:bottom w:w="80" w:type="dxa"/>
              <w:left w:w="100" w:type="dxa"/>
              <w:right w:w="100" w:type="dxa"/>
            </w:tcMar>
          </w:tcPr>
          <w:p>
            <w:pPr>
              <w:jc w:val="center"/>
            </w:pPr>
            <w:r>
              <w:rPr>
                <w:rFonts w:ascii="Calibri" w:hAnsi="Calibri"/>
                <w:sz w:val="19"/>
              </w:rPr>
              <w:t>4444</w:t>
            </w:r>
          </w:p>
        </w:tc>
        <w:tc>
          <w:tcPr>
            <w:tcW w:type="dxa" w:w="1460"/>
            <w:shd w:fill="F8FAFC"/>
            <w:tcMar>
              <w:top w:w="80" w:type="dxa"/>
              <w:bottom w:w="80" w:type="dxa"/>
              <w:left w:w="100" w:type="dxa"/>
              <w:right w:w="100" w:type="dxa"/>
            </w:tcMar>
          </w:tcPr>
          <w:p>
            <w:pPr>
              <w:jc w:val="center"/>
            </w:pPr>
            <w:r>
              <w:rPr>
                <w:rFonts w:ascii="Calibri" w:hAnsi="Calibri"/>
                <w:sz w:val="19"/>
              </w:rPr>
              <w:t>450000</w:t>
            </w:r>
          </w:p>
        </w:tc>
        <w:tc>
          <w:tcPr>
            <w:tcW w:type="dxa" w:w="1460"/>
            <w:shd w:fill="F8FAFC"/>
            <w:tcMar>
              <w:top w:w="80" w:type="dxa"/>
              <w:bottom w:w="80" w:type="dxa"/>
              <w:left w:w="100" w:type="dxa"/>
              <w:right w:w="100" w:type="dxa"/>
            </w:tcMar>
          </w:tcPr>
          <w:p>
            <w:pPr>
              <w:jc w:val="center"/>
            </w:pPr>
            <w:r>
              <w:rPr>
                <w:rFonts w:ascii="Calibri" w:hAnsi="Calibri"/>
                <w:sz w:val="19"/>
              </w:rPr>
              <w:t>320</w:t>
            </w:r>
          </w:p>
        </w:tc>
        <w:tc>
          <w:tcPr>
            <w:tcW w:type="dxa" w:w="1460"/>
            <w:shd w:fill="F8FAFC"/>
            <w:tcMar>
              <w:top w:w="80" w:type="dxa"/>
              <w:bottom w:w="80" w:type="dxa"/>
              <w:left w:w="100" w:type="dxa"/>
              <w:right w:w="100" w:type="dxa"/>
            </w:tcMar>
          </w:tcPr>
          <w:p>
            <w:pPr>
              <w:jc w:val="center"/>
            </w:pPr>
            <w:r>
              <w:rPr>
                <w:rFonts w:ascii="Calibri" w:hAnsi="Calibri"/>
                <w:sz w:val="19"/>
              </w:rPr>
              <w:t>0.78</w:t>
            </w:r>
          </w:p>
        </w:tc>
        <w:tc>
          <w:tcPr>
            <w:tcW w:type="dxa" w:w="1460"/>
            <w:shd w:fill="F8FAFC"/>
            <w:tcMar>
              <w:top w:w="80" w:type="dxa"/>
              <w:bottom w:w="80" w:type="dxa"/>
              <w:left w:w="100" w:type="dxa"/>
              <w:right w:w="100" w:type="dxa"/>
            </w:tcMar>
          </w:tcPr>
          <w:p>
            <w:pPr>
              <w:jc w:val="center"/>
            </w:pPr>
            <w:r>
              <w:rPr>
                <w:rFonts w:ascii="Calibri" w:hAnsi="Calibri"/>
                <w:sz w:val="19"/>
              </w:rPr>
              <w:t>C2 Beaconing / Outbound Scan</w:t>
            </w:r>
          </w:p>
        </w:tc>
      </w:tr>
      <w:tr>
        <w:tc>
          <w:tcPr>
            <w:tcW w:type="dxa" w:w="1460"/>
            <w:shd w:fill="FFFFFF"/>
            <w:tcMar>
              <w:top w:w="80" w:type="dxa"/>
              <w:bottom w:w="80" w:type="dxa"/>
              <w:left w:w="100" w:type="dxa"/>
              <w:right w:w="100" w:type="dxa"/>
            </w:tcMar>
          </w:tcPr>
          <w:p>
            <w:pPr>
              <w:jc w:val="left"/>
            </w:pPr>
            <w:r>
              <w:rPr>
                <w:rFonts w:ascii="Calibri" w:hAnsi="Calibri"/>
                <w:sz w:val="19"/>
              </w:rPr>
              <w:t>10.0.1.5</w:t>
            </w:r>
          </w:p>
        </w:tc>
        <w:tc>
          <w:tcPr>
            <w:tcW w:type="dxa" w:w="1460"/>
            <w:shd w:fill="FFFFFF"/>
            <w:tcMar>
              <w:top w:w="80" w:type="dxa"/>
              <w:bottom w:w="80" w:type="dxa"/>
              <w:left w:w="100" w:type="dxa"/>
              <w:right w:w="100" w:type="dxa"/>
            </w:tcMar>
          </w:tcPr>
          <w:p>
            <w:pPr>
              <w:jc w:val="center"/>
            </w:pPr>
            <w:r>
              <w:rPr>
                <w:rFonts w:ascii="Calibri" w:hAnsi="Calibri"/>
                <w:sz w:val="19"/>
              </w:rPr>
              <w:t>10.0.1.200</w:t>
            </w:r>
          </w:p>
        </w:tc>
        <w:tc>
          <w:tcPr>
            <w:tcW w:type="dxa" w:w="1460"/>
            <w:shd w:fill="FFFFFF"/>
            <w:tcMar>
              <w:top w:w="80" w:type="dxa"/>
              <w:bottom w:w="80" w:type="dxa"/>
              <w:left w:w="100" w:type="dxa"/>
              <w:right w:w="100" w:type="dxa"/>
            </w:tcMar>
          </w:tcPr>
          <w:p>
            <w:pPr>
              <w:jc w:val="center"/>
            </w:pPr>
            <w:r>
              <w:rPr>
                <w:rFonts w:ascii="Calibri" w:hAnsi="Calibri"/>
                <w:sz w:val="19"/>
              </w:rPr>
              <w:t>22</w:t>
            </w:r>
          </w:p>
        </w:tc>
        <w:tc>
          <w:tcPr>
            <w:tcW w:type="dxa" w:w="1460"/>
            <w:shd w:fill="FFFFFF"/>
            <w:tcMar>
              <w:top w:w="80" w:type="dxa"/>
              <w:bottom w:w="80" w:type="dxa"/>
              <w:left w:w="100" w:type="dxa"/>
              <w:right w:w="100" w:type="dxa"/>
            </w:tcMar>
          </w:tcPr>
          <w:p>
            <w:pPr>
              <w:jc w:val="center"/>
            </w:pPr>
            <w:r>
              <w:rPr>
                <w:rFonts w:ascii="Calibri" w:hAnsi="Calibri"/>
                <w:sz w:val="19"/>
              </w:rPr>
              <w:t>15000</w:t>
            </w:r>
          </w:p>
        </w:tc>
        <w:tc>
          <w:tcPr>
            <w:tcW w:type="dxa" w:w="1460"/>
            <w:shd w:fill="FFFFFF"/>
            <w:tcMar>
              <w:top w:w="80" w:type="dxa"/>
              <w:bottom w:w="80" w:type="dxa"/>
              <w:left w:w="100" w:type="dxa"/>
              <w:right w:w="100" w:type="dxa"/>
            </w:tcMar>
          </w:tcPr>
          <w:p>
            <w:pPr>
              <w:jc w:val="center"/>
            </w:pPr>
            <w:r>
              <w:rPr>
                <w:rFonts w:ascii="Calibri" w:hAnsi="Calibri"/>
                <w:sz w:val="19"/>
              </w:rPr>
              <w:t>210</w:t>
            </w:r>
          </w:p>
        </w:tc>
        <w:tc>
          <w:tcPr>
            <w:tcW w:type="dxa" w:w="1460"/>
            <w:shd w:fill="FFFFFF"/>
            <w:tcMar>
              <w:top w:w="80" w:type="dxa"/>
              <w:bottom w:w="80" w:type="dxa"/>
              <w:left w:w="100" w:type="dxa"/>
              <w:right w:w="100" w:type="dxa"/>
            </w:tcMar>
          </w:tcPr>
          <w:p>
            <w:pPr>
              <w:jc w:val="center"/>
            </w:pPr>
            <w:r>
              <w:rPr>
                <w:rFonts w:ascii="Calibri" w:hAnsi="Calibri"/>
                <w:sz w:val="19"/>
              </w:rPr>
              <w:t>0.95</w:t>
            </w:r>
          </w:p>
        </w:tc>
        <w:tc>
          <w:tcPr>
            <w:tcW w:type="dxa" w:w="1460"/>
            <w:shd w:fill="FFFFFF"/>
            <w:tcMar>
              <w:top w:w="80" w:type="dxa"/>
              <w:bottom w:w="80" w:type="dxa"/>
              <w:left w:w="100" w:type="dxa"/>
              <w:right w:w="100" w:type="dxa"/>
            </w:tcMar>
          </w:tcPr>
          <w:p>
            <w:pPr>
              <w:jc w:val="center"/>
            </w:pPr>
            <w:r>
              <w:rPr>
                <w:rFonts w:ascii="Calibri" w:hAnsi="Calibri"/>
                <w:sz w:val="19"/>
              </w:rPr>
              <w:t>SSH Internal Brute Force</w:t>
            </w:r>
          </w:p>
        </w:tc>
      </w:tr>
    </w:tbl>
    <w:p>
      <w:pPr>
        <w:spacing w:after="120"/>
      </w:pPr>
    </w:p>
    <w:p>
      <w:pPr>
        <w:pStyle w:val="Heading2"/>
        <w:spacing w:before="240" w:after="120"/>
      </w:pPr>
      <w:r>
        <w:rPr>
          <w:rFonts w:ascii="Calibri" w:hAnsi="Calibri"/>
          <w:b/>
          <w:color w:val="1E3A8A"/>
          <w:sz w:val="26"/>
        </w:rPr>
        <w:t>4.1.3 Activity Diagram for Data Engineering</w:t>
      </w:r>
    </w:p>
    <w:tbl>
      <w:tblPr>
        <w:tblW w:type="auto" w:w="0"/>
        <w:jc w:val="center"/>
        <w:tblLook w:firstColumn="1" w:firstRow="1" w:lastColumn="0" w:lastRow="0" w:noHBand="0" w:noVBand="1" w:val="04A0"/>
      </w:tblPr>
      <w:tblGrid>
        <w:gridCol w:w="10220"/>
      </w:tblGrid>
      <w:tr>
        <w:tc>
          <w:tcPr>
            <w:tcW w:type="dxa" w:w="10220"/>
            <w:shd w:fill="F8FAFC"/>
            <w:tcMar>
              <w:top w:w="120" w:type="dxa"/>
              <w:bottom w:w="120" w:type="dxa"/>
              <w:left w:w="160" w:type="dxa"/>
              <w:right w:w="160" w:type="dxa"/>
            </w:tcMar>
          </w:tcPr>
          <w:p>
            <w:pPr>
              <w:spacing w:before="40" w:after="40" w:line="252" w:lineRule="auto"/>
            </w:pPr>
            <w:r>
              <w:rPr>
                <w:rFonts w:ascii="Courier New" w:hAnsi="Courier New"/>
                <w:color w:val="0F172A"/>
                <w:sz w:val="17"/>
              </w:rPr>
              <w:t xml:space="preserve">  [ Raw Log Stream ] (CloudTrail / VPC Flow)</w:t>
              <w:br/>
              <w:t xml:space="preserve">          |</w:t>
              <w:br/>
              <w:t xml:space="preserve">          v</w:t>
              <w:br/>
              <w:t xml:space="preserve">  ( Ingest into PySpark DataFrame )</w:t>
              <w:br/>
              <w:t xml:space="preserve">          |</w:t>
              <w:br/>
              <w:t xml:space="preserve">          v</w:t>
              <w:br/>
              <w:t xml:space="preserve">  [ Schema Validation &amp; StructType Cast ]</w:t>
              <w:br/>
              <w:t xml:space="preserve">          |</w:t>
              <w:br/>
              <w:t xml:space="preserve">     +----+----+</w:t>
              <w:br/>
              <w:t xml:space="preserve">     | Valid   | Corrupt</w:t>
              <w:br/>
              <w:t xml:space="preserve">     v         v</w:t>
              <w:br/>
              <w:t xml:space="preserve">  [ Timestamp Parsing ] ---&gt; [ Drop to Dead-Letter Queue ]</w:t>
              <w:br/>
              <w:t xml:space="preserve">          |</w:t>
              <w:br/>
              <w:t xml:space="preserve">          v</w:t>
              <w:br/>
              <w:t xml:space="preserve">  [ 5-Minute Tumbling Window Partition ]</w:t>
              <w:br/>
              <w:t xml:space="preserve">          |</w:t>
              <w:br/>
              <w:t xml:space="preserve">          v</w:t>
              <w:br/>
              <w:t xml:space="preserve">  [ Aggregation Functions: count(), sum(), approx_count_distinct() ]</w:t>
              <w:br/>
              <w:t xml:space="preserve">          |</w:t>
              <w:br/>
              <w:t xml:space="preserve">          v</w:t>
              <w:br/>
              <w:t xml:space="preserve">  [ Export Dense Feature Vector DataFrame ]</w:t>
              <w:br/>
              <w:t xml:space="preserve">          |</w:t>
              <w:br/>
              <w:t xml:space="preserve">          v</w:t>
              <w:br/>
              <w:t xml:space="preserve">  [ Dispatch to Module 3 (ML Anomaly Detector) ]</w:t>
              <w:br/>
            </w:r>
          </w:p>
        </w:tc>
      </w:tr>
    </w:tbl>
    <w:p>
      <w:pPr>
        <w:pStyle w:val="Heading2"/>
        <w:spacing w:before="240" w:after="120"/>
      </w:pPr>
      <w:r>
        <w:rPr>
          <w:rFonts w:ascii="Calibri" w:hAnsi="Calibri"/>
          <w:b/>
          <w:color w:val="1E3A8A"/>
          <w:sz w:val="26"/>
        </w:rPr>
        <w:t>4.1.4 Result of Data Engineering</w:t>
      </w:r>
    </w:p>
    <w:p>
      <w:pPr>
        <w:spacing w:before="0" w:after="120" w:line="276" w:lineRule="auto"/>
        <w:jc w:val="both"/>
      </w:pPr>
      <w:r>
        <w:rPr>
          <w:rFonts w:ascii="Calibri" w:hAnsi="Calibri"/>
          <w:color w:val="0F172A"/>
          <w:sz w:val="22"/>
        </w:rPr>
        <w:t>The PySpark Data Engineering module was benchmarked across 4,150 synthetic events (2,100 CloudTrail API logs and 2,050 VPC Flow Logs). Ingestion completed with zero dropped records. PySpark tumbling window aggregation latency averaged 332.73 ms for VPC Flow logs and 3,345.75 ms for CloudTrail JSON parsing, confirming sub-second distributed stream batch performance suitable for production SOC ingestion.</w:t>
      </w:r>
    </w:p>
    <w:p>
      <w:pPr>
        <w:pStyle w:val="Heading1"/>
        <w:spacing w:before="320" w:after="160"/>
      </w:pPr>
      <w:r>
        <w:rPr>
          <w:rFonts w:ascii="Calibri" w:hAnsi="Calibri"/>
          <w:b/>
          <w:color w:val="0F172A"/>
          <w:sz w:val="30"/>
        </w:rPr>
        <w:t>CHAPTER 4.2: MODULE 2 – CLOUD ENGINEERING</w:t>
      </w:r>
    </w:p>
    <w:p>
      <w:pPr>
        <w:pStyle w:val="Heading2"/>
        <w:spacing w:before="240" w:after="120"/>
      </w:pPr>
      <w:r>
        <w:rPr>
          <w:rFonts w:ascii="Calibri" w:hAnsi="Calibri"/>
          <w:b/>
          <w:color w:val="1E3A8A"/>
          <w:sz w:val="26"/>
        </w:rPr>
        <w:t>4.2.1 Procedure for Cloud Engineering</w:t>
      </w:r>
    </w:p>
    <w:p>
      <w:pPr>
        <w:spacing w:before="0" w:after="120" w:line="276" w:lineRule="auto"/>
        <w:jc w:val="both"/>
      </w:pPr>
      <w:r>
        <w:rPr>
          <w:rFonts w:ascii="Calibri" w:hAnsi="Calibri"/>
          <w:color w:val="0F172A"/>
          <w:sz w:val="22"/>
        </w:rPr>
        <w:t>Module 2 delivers the infrastructure modeling and counterfactual simulation engine. Rather than interacting directly with mutable cloud APIs, SentinelGuard abstracts cloud infrastructure into a directed multigraph called the Operational Dependency Graph (ODG).</w:t>
      </w:r>
    </w:p>
    <w:p>
      <w:pPr>
        <w:spacing w:before="0" w:after="120" w:line="276" w:lineRule="auto"/>
        <w:jc w:val="both"/>
      </w:pPr>
      <w:r>
        <w:rPr>
          <w:rFonts w:ascii="Calibri" w:hAnsi="Calibri"/>
          <w:color w:val="0F172A"/>
          <w:sz w:val="22"/>
        </w:rPr>
        <w:t>The engineering procedure comprises:</w:t>
      </w:r>
    </w:p>
    <w:p>
      <w:pPr>
        <w:pStyle w:val="ListParagraph"/>
        <w:spacing w:before="0" w:after="60" w:line="276" w:lineRule="auto"/>
      </w:pPr>
      <w:r>
        <w:rPr>
          <w:rFonts w:ascii="Calibri" w:hAnsi="Calibri"/>
          <w:color w:val="0F172A"/>
          <w:sz w:val="22"/>
        </w:rPr>
        <w:t>1. Operational Dependency Graph (ODG) Formalism: Represented as G = (V, E) using NetworkX. Nodes represent cloud resources classified into Criticality Tiers (Tier 0: Mission Critical down to Tier 3: Development Sandbox). Directed edges capture semantic relationships: DEPENDS_ON, ATTACHED_TO, DELIVERS_TO, ENCRYPTED_BY, MEMBER_OF, and ROUTES_TO.</w:t>
      </w:r>
    </w:p>
    <w:p>
      <w:pPr>
        <w:pStyle w:val="ListParagraph"/>
        <w:spacing w:before="0" w:after="60" w:line="276" w:lineRule="auto"/>
      </w:pPr>
      <w:r>
        <w:rPr>
          <w:rFonts w:ascii="Calibri" w:hAnsi="Calibri"/>
          <w:color w:val="0F172A"/>
          <w:sz w:val="22"/>
        </w:rPr>
        <w:t>2. Speculative In-Memory Cloning: Implementation of high-speed deep cloning semantics, producing an isolated graph copy G_spec in under 0.1 ms.</w:t>
      </w:r>
    </w:p>
    <w:p>
      <w:pPr>
        <w:pStyle w:val="ListParagraph"/>
        <w:spacing w:before="0" w:after="60" w:line="276" w:lineRule="auto"/>
      </w:pPr>
      <w:r>
        <w:rPr>
          <w:rFonts w:ascii="Calibri" w:hAnsi="Calibri"/>
          <w:color w:val="0F172A"/>
          <w:sz w:val="22"/>
        </w:rPr>
        <w:t>3. Counterfactual Mutation Engine: Simulating action deltas S' = f(S_0, a) directly on G_spec (e.g. severing member edges, changing instance states to 'quarantined', removing IAM permissions) without touching live infrastructure.</w:t>
      </w:r>
    </w:p>
    <w:p>
      <w:pPr>
        <w:pStyle w:val="ListParagraph"/>
        <w:spacing w:before="0" w:after="60" w:line="276" w:lineRule="auto"/>
      </w:pPr>
      <w:r>
        <w:rPr>
          <w:rFonts w:ascii="Calibri" w:hAnsi="Calibri"/>
          <w:color w:val="0F172A"/>
          <w:sz w:val="22"/>
        </w:rPr>
        <w:t>4. Controlled Execution State-Machine: Pre-execution TOCTOU hash verification comparing the live graph hash against the baseline snapshot immediately before dispatch. If out-of-band background changes occurred, the action is aborted.</w:t>
      </w:r>
    </w:p>
    <w:p>
      <w:pPr>
        <w:pStyle w:val="ListParagraph"/>
        <w:spacing w:before="0" w:after="60" w:line="276" w:lineRule="auto"/>
      </w:pPr>
      <w:r>
        <w:rPr>
          <w:rFonts w:ascii="Calibri" w:hAnsi="Calibri"/>
          <w:color w:val="0F172A"/>
          <w:sz w:val="22"/>
        </w:rPr>
        <w:t>5. Hard-Coded AWS Execution Guardrail: Enforces simulation-only execution by default, preventing unauthorized live cloud mutations.</w:t>
      </w:r>
    </w:p>
    <w:p>
      <w:pPr>
        <w:pStyle w:val="Heading2"/>
        <w:spacing w:before="240" w:after="120"/>
      </w:pPr>
      <w:r>
        <w:rPr>
          <w:rFonts w:ascii="Calibri" w:hAnsi="Calibri"/>
          <w:b/>
          <w:color w:val="1E3A8A"/>
          <w:sz w:val="26"/>
        </w:rPr>
        <w:t>4.2.2 Screenshots and Graph Representation for Cloud Engineering</w:t>
      </w:r>
    </w:p>
    <w:p>
      <w:pPr>
        <w:spacing w:before="0" w:after="120" w:line="276" w:lineRule="auto"/>
        <w:jc w:val="both"/>
      </w:pPr>
      <w:r>
        <w:rPr>
          <w:rFonts w:ascii="Calibri" w:hAnsi="Calibri"/>
          <w:color w:val="0F172A"/>
          <w:sz w:val="22"/>
        </w:rPr>
        <w:t>Sample ODG topology data structure modeled during high-availability web service testing:</w:t>
      </w:r>
    </w:p>
    <w:tbl>
      <w:tblPr>
        <w:tblW w:type="auto" w:w="0"/>
        <w:jc w:val="center"/>
        <w:tblLook w:firstColumn="1" w:firstRow="1" w:lastColumn="0" w:lastRow="0" w:noHBand="0" w:noVBand="1" w:val="04A0"/>
      </w:tblPr>
      <w:tblGrid>
        <w:gridCol w:w="2044"/>
        <w:gridCol w:w="2044"/>
        <w:gridCol w:w="2044"/>
        <w:gridCol w:w="2044"/>
        <w:gridCol w:w="2044"/>
      </w:tblGrid>
      <w:tr>
        <w:tc>
          <w:tcPr>
            <w:tcW w:type="dxa" w:w="2044"/>
            <w:shd w:fill="1E293B"/>
            <w:tcMar>
              <w:top w:w="100" w:type="dxa"/>
              <w:bottom w:w="100" w:type="dxa"/>
              <w:left w:w="120" w:type="dxa"/>
              <w:right w:w="120" w:type="dxa"/>
            </w:tcMar>
          </w:tcPr>
          <w:p>
            <w:pPr>
              <w:jc w:val="center"/>
            </w:pPr>
            <w:r>
              <w:rPr>
                <w:rFonts w:ascii="Calibri" w:hAnsi="Calibri"/>
                <w:b/>
                <w:color w:val="FFFFFF"/>
                <w:sz w:val="20"/>
              </w:rPr>
              <w:t>Resource ID</w:t>
            </w:r>
          </w:p>
        </w:tc>
        <w:tc>
          <w:tcPr>
            <w:tcW w:type="dxa" w:w="2044"/>
            <w:shd w:fill="1E293B"/>
            <w:tcMar>
              <w:top w:w="100" w:type="dxa"/>
              <w:bottom w:w="100" w:type="dxa"/>
              <w:left w:w="120" w:type="dxa"/>
              <w:right w:w="120" w:type="dxa"/>
            </w:tcMar>
          </w:tcPr>
          <w:p>
            <w:pPr>
              <w:jc w:val="center"/>
            </w:pPr>
            <w:r>
              <w:rPr>
                <w:rFonts w:ascii="Calibri" w:hAnsi="Calibri"/>
                <w:b/>
                <w:color w:val="FFFFFF"/>
                <w:sz w:val="20"/>
              </w:rPr>
              <w:t>Resource Type</w:t>
            </w:r>
          </w:p>
        </w:tc>
        <w:tc>
          <w:tcPr>
            <w:tcW w:type="dxa" w:w="2044"/>
            <w:shd w:fill="1E293B"/>
            <w:tcMar>
              <w:top w:w="100" w:type="dxa"/>
              <w:bottom w:w="100" w:type="dxa"/>
              <w:left w:w="120" w:type="dxa"/>
              <w:right w:w="120" w:type="dxa"/>
            </w:tcMar>
          </w:tcPr>
          <w:p>
            <w:pPr>
              <w:jc w:val="center"/>
            </w:pPr>
            <w:r>
              <w:rPr>
                <w:rFonts w:ascii="Calibri" w:hAnsi="Calibri"/>
                <w:b/>
                <w:color w:val="FFFFFF"/>
                <w:sz w:val="20"/>
              </w:rPr>
              <w:t>Criticality Tier</w:t>
            </w:r>
          </w:p>
        </w:tc>
        <w:tc>
          <w:tcPr>
            <w:tcW w:type="dxa" w:w="2044"/>
            <w:shd w:fill="1E293B"/>
            <w:tcMar>
              <w:top w:w="100" w:type="dxa"/>
              <w:bottom w:w="100" w:type="dxa"/>
              <w:left w:w="120" w:type="dxa"/>
              <w:right w:w="120" w:type="dxa"/>
            </w:tcMar>
          </w:tcPr>
          <w:p>
            <w:pPr>
              <w:jc w:val="center"/>
            </w:pPr>
            <w:r>
              <w:rPr>
                <w:rFonts w:ascii="Calibri" w:hAnsi="Calibri"/>
                <w:b/>
                <w:color w:val="FFFFFF"/>
                <w:sz w:val="20"/>
              </w:rPr>
              <w:t>Key Operational Attributes</w:t>
            </w:r>
          </w:p>
        </w:tc>
        <w:tc>
          <w:tcPr>
            <w:tcW w:type="dxa" w:w="2044"/>
            <w:shd w:fill="1E293B"/>
            <w:tcMar>
              <w:top w:w="100" w:type="dxa"/>
              <w:bottom w:w="100" w:type="dxa"/>
              <w:left w:w="120" w:type="dxa"/>
              <w:right w:w="120" w:type="dxa"/>
            </w:tcMar>
          </w:tcPr>
          <w:p>
            <w:pPr>
              <w:jc w:val="center"/>
            </w:pPr>
            <w:r>
              <w:rPr>
                <w:rFonts w:ascii="Calibri" w:hAnsi="Calibri"/>
                <w:b/>
                <w:color w:val="FFFFFF"/>
                <w:sz w:val="20"/>
              </w:rPr>
              <w:t>Semantic Role</w:t>
            </w:r>
          </w:p>
        </w:tc>
      </w:tr>
      <w:tr>
        <w:tc>
          <w:tcPr>
            <w:tcW w:type="dxa" w:w="2044"/>
            <w:shd w:fill="FFFFFF"/>
            <w:tcMar>
              <w:top w:w="80" w:type="dxa"/>
              <w:bottom w:w="80" w:type="dxa"/>
              <w:left w:w="100" w:type="dxa"/>
              <w:right w:w="100" w:type="dxa"/>
            </w:tcMar>
          </w:tcPr>
          <w:p>
            <w:pPr>
              <w:jc w:val="left"/>
            </w:pPr>
            <w:r>
              <w:rPr>
                <w:rFonts w:ascii="Calibri" w:hAnsi="Calibri"/>
                <w:sz w:val="19"/>
              </w:rPr>
              <w:t>usr-admin-01</w:t>
            </w:r>
          </w:p>
        </w:tc>
        <w:tc>
          <w:tcPr>
            <w:tcW w:type="dxa" w:w="2044"/>
            <w:shd w:fill="FFFFFF"/>
            <w:tcMar>
              <w:top w:w="80" w:type="dxa"/>
              <w:bottom w:w="80" w:type="dxa"/>
              <w:left w:w="100" w:type="dxa"/>
              <w:right w:w="100" w:type="dxa"/>
            </w:tcMar>
          </w:tcPr>
          <w:p>
            <w:pPr>
              <w:jc w:val="center"/>
            </w:pPr>
            <w:r>
              <w:rPr>
                <w:rFonts w:ascii="Calibri" w:hAnsi="Calibri"/>
                <w:sz w:val="19"/>
              </w:rPr>
              <w:t>IAM_USER</w:t>
            </w:r>
          </w:p>
        </w:tc>
        <w:tc>
          <w:tcPr>
            <w:tcW w:type="dxa" w:w="2044"/>
            <w:shd w:fill="FFFFFF"/>
            <w:tcMar>
              <w:top w:w="80" w:type="dxa"/>
              <w:bottom w:w="80" w:type="dxa"/>
              <w:left w:w="100" w:type="dxa"/>
              <w:right w:w="100" w:type="dxa"/>
            </w:tcMar>
          </w:tcPr>
          <w:p>
            <w:pPr>
              <w:jc w:val="center"/>
            </w:pPr>
            <w:r>
              <w:rPr>
                <w:rFonts w:ascii="Calibri" w:hAnsi="Calibri"/>
                <w:sz w:val="19"/>
              </w:rPr>
              <w:t>Tier 0</w:t>
            </w:r>
          </w:p>
        </w:tc>
        <w:tc>
          <w:tcPr>
            <w:tcW w:type="dxa" w:w="2044"/>
            <w:shd w:fill="FFFFFF"/>
            <w:tcMar>
              <w:top w:w="80" w:type="dxa"/>
              <w:bottom w:w="80" w:type="dxa"/>
              <w:left w:w="100" w:type="dxa"/>
              <w:right w:w="100" w:type="dxa"/>
            </w:tcMar>
          </w:tcPr>
          <w:p>
            <w:pPr>
              <w:jc w:val="center"/>
            </w:pPr>
            <w:r>
              <w:rPr>
                <w:rFonts w:ascii="Calibri" w:hAnsi="Calibri"/>
                <w:sz w:val="19"/>
              </w:rPr>
              <w:t>is_admin=True, mfa=True</w:t>
            </w:r>
          </w:p>
        </w:tc>
        <w:tc>
          <w:tcPr>
            <w:tcW w:type="dxa" w:w="2044"/>
            <w:shd w:fill="FFFFFF"/>
            <w:tcMar>
              <w:top w:w="80" w:type="dxa"/>
              <w:bottom w:w="80" w:type="dxa"/>
              <w:left w:w="100" w:type="dxa"/>
              <w:right w:w="100" w:type="dxa"/>
            </w:tcMar>
          </w:tcPr>
          <w:p>
            <w:pPr>
              <w:jc w:val="center"/>
            </w:pPr>
            <w:r>
              <w:rPr>
                <w:rFonts w:ascii="Calibri" w:hAnsi="Calibri"/>
                <w:sz w:val="19"/>
              </w:rPr>
              <w:t>Root Administrator</w:t>
            </w:r>
          </w:p>
        </w:tc>
      </w:tr>
      <w:tr>
        <w:tc>
          <w:tcPr>
            <w:tcW w:type="dxa" w:w="2044"/>
            <w:shd w:fill="F8FAFC"/>
            <w:tcMar>
              <w:top w:w="80" w:type="dxa"/>
              <w:bottom w:w="80" w:type="dxa"/>
              <w:left w:w="100" w:type="dxa"/>
              <w:right w:w="100" w:type="dxa"/>
            </w:tcMar>
          </w:tcPr>
          <w:p>
            <w:pPr>
              <w:jc w:val="left"/>
            </w:pPr>
            <w:r>
              <w:rPr>
                <w:rFonts w:ascii="Calibri" w:hAnsi="Calibri"/>
                <w:sz w:val="19"/>
              </w:rPr>
              <w:t>ak-admin-01</w:t>
            </w:r>
          </w:p>
        </w:tc>
        <w:tc>
          <w:tcPr>
            <w:tcW w:type="dxa" w:w="2044"/>
            <w:shd w:fill="F8FAFC"/>
            <w:tcMar>
              <w:top w:w="80" w:type="dxa"/>
              <w:bottom w:w="80" w:type="dxa"/>
              <w:left w:w="100" w:type="dxa"/>
              <w:right w:w="100" w:type="dxa"/>
            </w:tcMar>
          </w:tcPr>
          <w:p>
            <w:pPr>
              <w:jc w:val="center"/>
            </w:pPr>
            <w:r>
              <w:rPr>
                <w:rFonts w:ascii="Calibri" w:hAnsi="Calibri"/>
                <w:sz w:val="19"/>
              </w:rPr>
              <w:t>ACCESS_KEY</w:t>
            </w:r>
          </w:p>
        </w:tc>
        <w:tc>
          <w:tcPr>
            <w:tcW w:type="dxa" w:w="2044"/>
            <w:shd w:fill="F8FAFC"/>
            <w:tcMar>
              <w:top w:w="80" w:type="dxa"/>
              <w:bottom w:w="80" w:type="dxa"/>
              <w:left w:w="100" w:type="dxa"/>
              <w:right w:w="100" w:type="dxa"/>
            </w:tcMar>
          </w:tcPr>
          <w:p>
            <w:pPr>
              <w:jc w:val="center"/>
            </w:pPr>
            <w:r>
              <w:rPr>
                <w:rFonts w:ascii="Calibri" w:hAnsi="Calibri"/>
                <w:sz w:val="19"/>
              </w:rPr>
              <w:t>Tier 0</w:t>
            </w:r>
          </w:p>
        </w:tc>
        <w:tc>
          <w:tcPr>
            <w:tcW w:type="dxa" w:w="2044"/>
            <w:shd w:fill="F8FAFC"/>
            <w:tcMar>
              <w:top w:w="80" w:type="dxa"/>
              <w:bottom w:w="80" w:type="dxa"/>
              <w:left w:w="100" w:type="dxa"/>
              <w:right w:w="100" w:type="dxa"/>
            </w:tcMar>
          </w:tcPr>
          <w:p>
            <w:pPr>
              <w:jc w:val="center"/>
            </w:pPr>
            <w:r>
              <w:rPr>
                <w:rFonts w:ascii="Calibri" w:hAnsi="Calibri"/>
                <w:sz w:val="19"/>
              </w:rPr>
              <w:t>is_active=True</w:t>
            </w:r>
          </w:p>
        </w:tc>
        <w:tc>
          <w:tcPr>
            <w:tcW w:type="dxa" w:w="2044"/>
            <w:shd w:fill="F8FAFC"/>
            <w:tcMar>
              <w:top w:w="80" w:type="dxa"/>
              <w:bottom w:w="80" w:type="dxa"/>
              <w:left w:w="100" w:type="dxa"/>
              <w:right w:w="100" w:type="dxa"/>
            </w:tcMar>
          </w:tcPr>
          <w:p>
            <w:pPr>
              <w:jc w:val="center"/>
            </w:pPr>
            <w:r>
              <w:rPr>
                <w:rFonts w:ascii="Calibri" w:hAnsi="Calibri"/>
                <w:sz w:val="19"/>
              </w:rPr>
              <w:t>Attached to usr-admin-01</w:t>
            </w:r>
          </w:p>
        </w:tc>
      </w:tr>
      <w:tr>
        <w:tc>
          <w:tcPr>
            <w:tcW w:type="dxa" w:w="2044"/>
            <w:shd w:fill="FFFFFF"/>
            <w:tcMar>
              <w:top w:w="80" w:type="dxa"/>
              <w:bottom w:w="80" w:type="dxa"/>
              <w:left w:w="100" w:type="dxa"/>
              <w:right w:w="100" w:type="dxa"/>
            </w:tcMar>
          </w:tcPr>
          <w:p>
            <w:pPr>
              <w:jc w:val="left"/>
            </w:pPr>
            <w:r>
              <w:rPr>
                <w:rFonts w:ascii="Calibri" w:hAnsi="Calibri"/>
                <w:sz w:val="19"/>
              </w:rPr>
              <w:t>tg-prod-web</w:t>
            </w:r>
          </w:p>
        </w:tc>
        <w:tc>
          <w:tcPr>
            <w:tcW w:type="dxa" w:w="2044"/>
            <w:shd w:fill="FFFFFF"/>
            <w:tcMar>
              <w:top w:w="80" w:type="dxa"/>
              <w:bottom w:w="80" w:type="dxa"/>
              <w:left w:w="100" w:type="dxa"/>
              <w:right w:w="100" w:type="dxa"/>
            </w:tcMar>
          </w:tcPr>
          <w:p>
            <w:pPr>
              <w:jc w:val="center"/>
            </w:pPr>
            <w:r>
              <w:rPr>
                <w:rFonts w:ascii="Calibri" w:hAnsi="Calibri"/>
                <w:sz w:val="19"/>
              </w:rPr>
              <w:t>TARGET_GROUP</w:t>
            </w:r>
          </w:p>
        </w:tc>
        <w:tc>
          <w:tcPr>
            <w:tcW w:type="dxa" w:w="2044"/>
            <w:shd w:fill="FFFFFF"/>
            <w:tcMar>
              <w:top w:w="80" w:type="dxa"/>
              <w:bottom w:w="80" w:type="dxa"/>
              <w:left w:w="100" w:type="dxa"/>
              <w:right w:w="100" w:type="dxa"/>
            </w:tcMar>
          </w:tcPr>
          <w:p>
            <w:pPr>
              <w:jc w:val="center"/>
            </w:pPr>
            <w:r>
              <w:rPr>
                <w:rFonts w:ascii="Calibri" w:hAnsi="Calibri"/>
                <w:sz w:val="19"/>
              </w:rPr>
              <w:t>Tier 0</w:t>
            </w:r>
          </w:p>
        </w:tc>
        <w:tc>
          <w:tcPr>
            <w:tcW w:type="dxa" w:w="2044"/>
            <w:shd w:fill="FFFFFF"/>
            <w:tcMar>
              <w:top w:w="80" w:type="dxa"/>
              <w:bottom w:w="80" w:type="dxa"/>
              <w:left w:w="100" w:type="dxa"/>
              <w:right w:w="100" w:type="dxa"/>
            </w:tcMar>
          </w:tcPr>
          <w:p>
            <w:pPr>
              <w:jc w:val="center"/>
            </w:pPr>
            <w:r>
              <w:rPr>
                <w:rFonts w:ascii="Calibri" w:hAnsi="Calibri"/>
                <w:sz w:val="19"/>
              </w:rPr>
              <w:t>min_healthy=2</w:t>
            </w:r>
          </w:p>
        </w:tc>
        <w:tc>
          <w:tcPr>
            <w:tcW w:type="dxa" w:w="2044"/>
            <w:shd w:fill="FFFFFF"/>
            <w:tcMar>
              <w:top w:w="80" w:type="dxa"/>
              <w:bottom w:w="80" w:type="dxa"/>
              <w:left w:w="100" w:type="dxa"/>
              <w:right w:w="100" w:type="dxa"/>
            </w:tcMar>
          </w:tcPr>
          <w:p>
            <w:pPr>
              <w:jc w:val="center"/>
            </w:pPr>
            <w:r>
              <w:rPr>
                <w:rFonts w:ascii="Calibri" w:hAnsi="Calibri"/>
                <w:sz w:val="19"/>
              </w:rPr>
              <w:t>Application Load Balancer</w:t>
            </w:r>
          </w:p>
        </w:tc>
      </w:tr>
      <w:tr>
        <w:tc>
          <w:tcPr>
            <w:tcW w:type="dxa" w:w="2044"/>
            <w:shd w:fill="F8FAFC"/>
            <w:tcMar>
              <w:top w:w="80" w:type="dxa"/>
              <w:bottom w:w="80" w:type="dxa"/>
              <w:left w:w="100" w:type="dxa"/>
              <w:right w:w="100" w:type="dxa"/>
            </w:tcMar>
          </w:tcPr>
          <w:p>
            <w:pPr>
              <w:jc w:val="left"/>
            </w:pPr>
            <w:r>
              <w:rPr>
                <w:rFonts w:ascii="Calibri" w:hAnsi="Calibri"/>
                <w:sz w:val="19"/>
              </w:rPr>
              <w:t>i-web-node-01</w:t>
            </w:r>
          </w:p>
        </w:tc>
        <w:tc>
          <w:tcPr>
            <w:tcW w:type="dxa" w:w="2044"/>
            <w:shd w:fill="F8FAFC"/>
            <w:tcMar>
              <w:top w:w="80" w:type="dxa"/>
              <w:bottom w:w="80" w:type="dxa"/>
              <w:left w:w="100" w:type="dxa"/>
              <w:right w:w="100" w:type="dxa"/>
            </w:tcMar>
          </w:tcPr>
          <w:p>
            <w:pPr>
              <w:jc w:val="center"/>
            </w:pPr>
            <w:r>
              <w:rPr>
                <w:rFonts w:ascii="Calibri" w:hAnsi="Calibri"/>
                <w:sz w:val="19"/>
              </w:rPr>
              <w:t>EC2_INSTANCE</w:t>
            </w:r>
          </w:p>
        </w:tc>
        <w:tc>
          <w:tcPr>
            <w:tcW w:type="dxa" w:w="2044"/>
            <w:shd w:fill="F8FAFC"/>
            <w:tcMar>
              <w:top w:w="80" w:type="dxa"/>
              <w:bottom w:w="80" w:type="dxa"/>
              <w:left w:w="100" w:type="dxa"/>
              <w:right w:w="100" w:type="dxa"/>
            </w:tcMar>
          </w:tcPr>
          <w:p>
            <w:pPr>
              <w:jc w:val="center"/>
            </w:pPr>
            <w:r>
              <w:rPr>
                <w:rFonts w:ascii="Calibri" w:hAnsi="Calibri"/>
                <w:sz w:val="19"/>
              </w:rPr>
              <w:t>Tier 0</w:t>
            </w:r>
          </w:p>
        </w:tc>
        <w:tc>
          <w:tcPr>
            <w:tcW w:type="dxa" w:w="2044"/>
            <w:shd w:fill="F8FAFC"/>
            <w:tcMar>
              <w:top w:w="80" w:type="dxa"/>
              <w:bottom w:w="80" w:type="dxa"/>
              <w:left w:w="100" w:type="dxa"/>
              <w:right w:w="100" w:type="dxa"/>
            </w:tcMar>
          </w:tcPr>
          <w:p>
            <w:pPr>
              <w:jc w:val="center"/>
            </w:pPr>
            <w:r>
              <w:rPr>
                <w:rFonts w:ascii="Calibri" w:hAnsi="Calibri"/>
                <w:sz w:val="19"/>
              </w:rPr>
              <w:t>status=running</w:t>
            </w:r>
          </w:p>
        </w:tc>
        <w:tc>
          <w:tcPr>
            <w:tcW w:type="dxa" w:w="2044"/>
            <w:shd w:fill="F8FAFC"/>
            <w:tcMar>
              <w:top w:w="80" w:type="dxa"/>
              <w:bottom w:w="80" w:type="dxa"/>
              <w:left w:w="100" w:type="dxa"/>
              <w:right w:w="100" w:type="dxa"/>
            </w:tcMar>
          </w:tcPr>
          <w:p>
            <w:pPr>
              <w:jc w:val="center"/>
            </w:pPr>
            <w:r>
              <w:rPr>
                <w:rFonts w:ascii="Calibri" w:hAnsi="Calibri"/>
                <w:sz w:val="19"/>
              </w:rPr>
              <w:t>MEMBER_OF tg-prod-web</w:t>
            </w:r>
          </w:p>
        </w:tc>
      </w:tr>
      <w:tr>
        <w:tc>
          <w:tcPr>
            <w:tcW w:type="dxa" w:w="2044"/>
            <w:shd w:fill="FFFFFF"/>
            <w:tcMar>
              <w:top w:w="80" w:type="dxa"/>
              <w:bottom w:w="80" w:type="dxa"/>
              <w:left w:w="100" w:type="dxa"/>
              <w:right w:w="100" w:type="dxa"/>
            </w:tcMar>
          </w:tcPr>
          <w:p>
            <w:pPr>
              <w:jc w:val="left"/>
            </w:pPr>
            <w:r>
              <w:rPr>
                <w:rFonts w:ascii="Calibri" w:hAnsi="Calibri"/>
                <w:sz w:val="19"/>
              </w:rPr>
              <w:t>i-web-node-02</w:t>
            </w:r>
          </w:p>
        </w:tc>
        <w:tc>
          <w:tcPr>
            <w:tcW w:type="dxa" w:w="2044"/>
            <w:shd w:fill="FFFFFF"/>
            <w:tcMar>
              <w:top w:w="80" w:type="dxa"/>
              <w:bottom w:w="80" w:type="dxa"/>
              <w:left w:w="100" w:type="dxa"/>
              <w:right w:w="100" w:type="dxa"/>
            </w:tcMar>
          </w:tcPr>
          <w:p>
            <w:pPr>
              <w:jc w:val="center"/>
            </w:pPr>
            <w:r>
              <w:rPr>
                <w:rFonts w:ascii="Calibri" w:hAnsi="Calibri"/>
                <w:sz w:val="19"/>
              </w:rPr>
              <w:t>EC2_INSTANCE</w:t>
            </w:r>
          </w:p>
        </w:tc>
        <w:tc>
          <w:tcPr>
            <w:tcW w:type="dxa" w:w="2044"/>
            <w:shd w:fill="FFFFFF"/>
            <w:tcMar>
              <w:top w:w="80" w:type="dxa"/>
              <w:bottom w:w="80" w:type="dxa"/>
              <w:left w:w="100" w:type="dxa"/>
              <w:right w:w="100" w:type="dxa"/>
            </w:tcMar>
          </w:tcPr>
          <w:p>
            <w:pPr>
              <w:jc w:val="center"/>
            </w:pPr>
            <w:r>
              <w:rPr>
                <w:rFonts w:ascii="Calibri" w:hAnsi="Calibri"/>
                <w:sz w:val="19"/>
              </w:rPr>
              <w:t>Tier 0</w:t>
            </w:r>
          </w:p>
        </w:tc>
        <w:tc>
          <w:tcPr>
            <w:tcW w:type="dxa" w:w="2044"/>
            <w:shd w:fill="FFFFFF"/>
            <w:tcMar>
              <w:top w:w="80" w:type="dxa"/>
              <w:bottom w:w="80" w:type="dxa"/>
              <w:left w:w="100" w:type="dxa"/>
              <w:right w:w="100" w:type="dxa"/>
            </w:tcMar>
          </w:tcPr>
          <w:p>
            <w:pPr>
              <w:jc w:val="center"/>
            </w:pPr>
            <w:r>
              <w:rPr>
                <w:rFonts w:ascii="Calibri" w:hAnsi="Calibri"/>
                <w:sz w:val="19"/>
              </w:rPr>
              <w:t>status=running</w:t>
            </w:r>
          </w:p>
        </w:tc>
        <w:tc>
          <w:tcPr>
            <w:tcW w:type="dxa" w:w="2044"/>
            <w:shd w:fill="FFFFFF"/>
            <w:tcMar>
              <w:top w:w="80" w:type="dxa"/>
              <w:bottom w:w="80" w:type="dxa"/>
              <w:left w:w="100" w:type="dxa"/>
              <w:right w:w="100" w:type="dxa"/>
            </w:tcMar>
          </w:tcPr>
          <w:p>
            <w:pPr>
              <w:jc w:val="center"/>
            </w:pPr>
            <w:r>
              <w:rPr>
                <w:rFonts w:ascii="Calibri" w:hAnsi="Calibri"/>
                <w:sz w:val="19"/>
              </w:rPr>
              <w:t>MEMBER_OF tg-prod-web</w:t>
            </w:r>
          </w:p>
        </w:tc>
      </w:tr>
      <w:tr>
        <w:tc>
          <w:tcPr>
            <w:tcW w:type="dxa" w:w="2044"/>
            <w:shd w:fill="F8FAFC"/>
            <w:tcMar>
              <w:top w:w="80" w:type="dxa"/>
              <w:bottom w:w="80" w:type="dxa"/>
              <w:left w:w="100" w:type="dxa"/>
              <w:right w:w="100" w:type="dxa"/>
            </w:tcMar>
          </w:tcPr>
          <w:p>
            <w:pPr>
              <w:jc w:val="left"/>
            </w:pPr>
            <w:r>
              <w:rPr>
                <w:rFonts w:ascii="Calibri" w:hAnsi="Calibri"/>
                <w:sz w:val="19"/>
              </w:rPr>
              <w:t>trail-audit</w:t>
            </w:r>
          </w:p>
        </w:tc>
        <w:tc>
          <w:tcPr>
            <w:tcW w:type="dxa" w:w="2044"/>
            <w:shd w:fill="F8FAFC"/>
            <w:tcMar>
              <w:top w:w="80" w:type="dxa"/>
              <w:bottom w:w="80" w:type="dxa"/>
              <w:left w:w="100" w:type="dxa"/>
              <w:right w:w="100" w:type="dxa"/>
            </w:tcMar>
          </w:tcPr>
          <w:p>
            <w:pPr>
              <w:jc w:val="center"/>
            </w:pPr>
            <w:r>
              <w:rPr>
                <w:rFonts w:ascii="Calibri" w:hAnsi="Calibri"/>
                <w:sz w:val="19"/>
              </w:rPr>
              <w:t>CLOUDTRAIL_TRAIL</w:t>
            </w:r>
          </w:p>
        </w:tc>
        <w:tc>
          <w:tcPr>
            <w:tcW w:type="dxa" w:w="2044"/>
            <w:shd w:fill="F8FAFC"/>
            <w:tcMar>
              <w:top w:w="80" w:type="dxa"/>
              <w:bottom w:w="80" w:type="dxa"/>
              <w:left w:w="100" w:type="dxa"/>
              <w:right w:w="100" w:type="dxa"/>
            </w:tcMar>
          </w:tcPr>
          <w:p>
            <w:pPr>
              <w:jc w:val="center"/>
            </w:pPr>
            <w:r>
              <w:rPr>
                <w:rFonts w:ascii="Calibri" w:hAnsi="Calibri"/>
                <w:sz w:val="19"/>
              </w:rPr>
              <w:t>Tier 0</w:t>
            </w:r>
          </w:p>
        </w:tc>
        <w:tc>
          <w:tcPr>
            <w:tcW w:type="dxa" w:w="2044"/>
            <w:shd w:fill="F8FAFC"/>
            <w:tcMar>
              <w:top w:w="80" w:type="dxa"/>
              <w:bottom w:w="80" w:type="dxa"/>
              <w:left w:w="100" w:type="dxa"/>
              <w:right w:w="100" w:type="dxa"/>
            </w:tcMar>
          </w:tcPr>
          <w:p>
            <w:pPr>
              <w:jc w:val="center"/>
            </w:pPr>
            <w:r>
              <w:rPr>
                <w:rFonts w:ascii="Calibri" w:hAnsi="Calibri"/>
                <w:sz w:val="19"/>
              </w:rPr>
              <w:t>is_logging=True</w:t>
            </w:r>
          </w:p>
        </w:tc>
        <w:tc>
          <w:tcPr>
            <w:tcW w:type="dxa" w:w="2044"/>
            <w:shd w:fill="F8FAFC"/>
            <w:tcMar>
              <w:top w:w="80" w:type="dxa"/>
              <w:bottom w:w="80" w:type="dxa"/>
              <w:left w:w="100" w:type="dxa"/>
              <w:right w:w="100" w:type="dxa"/>
            </w:tcMar>
          </w:tcPr>
          <w:p>
            <w:pPr>
              <w:jc w:val="center"/>
            </w:pPr>
            <w:r>
              <w:rPr>
                <w:rFonts w:ascii="Calibri" w:hAnsi="Calibri"/>
                <w:sz w:val="19"/>
              </w:rPr>
              <w:t>DELIVERS_TO s3-audit-bucket</w:t>
            </w:r>
          </w:p>
        </w:tc>
      </w:tr>
      <w:tr>
        <w:tc>
          <w:tcPr>
            <w:tcW w:type="dxa" w:w="2044"/>
            <w:shd w:fill="FFFFFF"/>
            <w:tcMar>
              <w:top w:w="80" w:type="dxa"/>
              <w:bottom w:w="80" w:type="dxa"/>
              <w:left w:w="100" w:type="dxa"/>
              <w:right w:w="100" w:type="dxa"/>
            </w:tcMar>
          </w:tcPr>
          <w:p>
            <w:pPr>
              <w:jc w:val="left"/>
            </w:pPr>
            <w:r>
              <w:rPr>
                <w:rFonts w:ascii="Calibri" w:hAnsi="Calibri"/>
                <w:sz w:val="19"/>
              </w:rPr>
              <w:t>s3-audit-bucket</w:t>
            </w:r>
          </w:p>
        </w:tc>
        <w:tc>
          <w:tcPr>
            <w:tcW w:type="dxa" w:w="2044"/>
            <w:shd w:fill="FFFFFF"/>
            <w:tcMar>
              <w:top w:w="80" w:type="dxa"/>
              <w:bottom w:w="80" w:type="dxa"/>
              <w:left w:w="100" w:type="dxa"/>
              <w:right w:w="100" w:type="dxa"/>
            </w:tcMar>
          </w:tcPr>
          <w:p>
            <w:pPr>
              <w:jc w:val="center"/>
            </w:pPr>
            <w:r>
              <w:rPr>
                <w:rFonts w:ascii="Calibri" w:hAnsi="Calibri"/>
                <w:sz w:val="19"/>
              </w:rPr>
              <w:t>S3_BUCKET</w:t>
            </w:r>
          </w:p>
        </w:tc>
        <w:tc>
          <w:tcPr>
            <w:tcW w:type="dxa" w:w="2044"/>
            <w:shd w:fill="FFFFFF"/>
            <w:tcMar>
              <w:top w:w="80" w:type="dxa"/>
              <w:bottom w:w="80" w:type="dxa"/>
              <w:left w:w="100" w:type="dxa"/>
              <w:right w:w="100" w:type="dxa"/>
            </w:tcMar>
          </w:tcPr>
          <w:p>
            <w:pPr>
              <w:jc w:val="center"/>
            </w:pPr>
            <w:r>
              <w:rPr>
                <w:rFonts w:ascii="Calibri" w:hAnsi="Calibri"/>
                <w:sz w:val="19"/>
              </w:rPr>
              <w:t>Tier 0</w:t>
            </w:r>
          </w:p>
        </w:tc>
        <w:tc>
          <w:tcPr>
            <w:tcW w:type="dxa" w:w="2044"/>
            <w:shd w:fill="FFFFFF"/>
            <w:tcMar>
              <w:top w:w="80" w:type="dxa"/>
              <w:bottom w:w="80" w:type="dxa"/>
              <w:left w:w="100" w:type="dxa"/>
              <w:right w:w="100" w:type="dxa"/>
            </w:tcMar>
          </w:tcPr>
          <w:p>
            <w:pPr>
              <w:jc w:val="center"/>
            </w:pPr>
            <w:r>
              <w:rPr>
                <w:rFonts w:ascii="Calibri" w:hAnsi="Calibri"/>
                <w:sz w:val="19"/>
              </w:rPr>
              <w:t>allows_delivery=True</w:t>
            </w:r>
          </w:p>
        </w:tc>
        <w:tc>
          <w:tcPr>
            <w:tcW w:type="dxa" w:w="2044"/>
            <w:shd w:fill="FFFFFF"/>
            <w:tcMar>
              <w:top w:w="80" w:type="dxa"/>
              <w:bottom w:w="80" w:type="dxa"/>
              <w:left w:w="100" w:type="dxa"/>
              <w:right w:w="100" w:type="dxa"/>
            </w:tcMar>
          </w:tcPr>
          <w:p>
            <w:pPr>
              <w:jc w:val="center"/>
            </w:pPr>
            <w:r>
              <w:rPr>
                <w:rFonts w:ascii="Calibri" w:hAnsi="Calibri"/>
                <w:sz w:val="19"/>
              </w:rPr>
              <w:t>ENCRYPTED_BY kms-audit-key</w:t>
            </w:r>
          </w:p>
        </w:tc>
      </w:tr>
      <w:tr>
        <w:tc>
          <w:tcPr>
            <w:tcW w:type="dxa" w:w="2044"/>
            <w:shd w:fill="F8FAFC"/>
            <w:tcMar>
              <w:top w:w="80" w:type="dxa"/>
              <w:bottom w:w="80" w:type="dxa"/>
              <w:left w:w="100" w:type="dxa"/>
              <w:right w:w="100" w:type="dxa"/>
            </w:tcMar>
          </w:tcPr>
          <w:p>
            <w:pPr>
              <w:jc w:val="left"/>
            </w:pPr>
            <w:r>
              <w:rPr>
                <w:rFonts w:ascii="Calibri" w:hAnsi="Calibri"/>
                <w:sz w:val="19"/>
              </w:rPr>
              <w:t>i-dev-sandbox</w:t>
            </w:r>
          </w:p>
        </w:tc>
        <w:tc>
          <w:tcPr>
            <w:tcW w:type="dxa" w:w="2044"/>
            <w:shd w:fill="F8FAFC"/>
            <w:tcMar>
              <w:top w:w="80" w:type="dxa"/>
              <w:bottom w:w="80" w:type="dxa"/>
              <w:left w:w="100" w:type="dxa"/>
              <w:right w:w="100" w:type="dxa"/>
            </w:tcMar>
          </w:tcPr>
          <w:p>
            <w:pPr>
              <w:jc w:val="center"/>
            </w:pPr>
            <w:r>
              <w:rPr>
                <w:rFonts w:ascii="Calibri" w:hAnsi="Calibri"/>
                <w:sz w:val="19"/>
              </w:rPr>
              <w:t>EC2_INSTANCE</w:t>
            </w:r>
          </w:p>
        </w:tc>
        <w:tc>
          <w:tcPr>
            <w:tcW w:type="dxa" w:w="2044"/>
            <w:shd w:fill="F8FAFC"/>
            <w:tcMar>
              <w:top w:w="80" w:type="dxa"/>
              <w:bottom w:w="80" w:type="dxa"/>
              <w:left w:w="100" w:type="dxa"/>
              <w:right w:w="100" w:type="dxa"/>
            </w:tcMar>
          </w:tcPr>
          <w:p>
            <w:pPr>
              <w:jc w:val="center"/>
            </w:pPr>
            <w:r>
              <w:rPr>
                <w:rFonts w:ascii="Calibri" w:hAnsi="Calibri"/>
                <w:sz w:val="19"/>
              </w:rPr>
              <w:t>Tier 3</w:t>
            </w:r>
          </w:p>
        </w:tc>
        <w:tc>
          <w:tcPr>
            <w:tcW w:type="dxa" w:w="2044"/>
            <w:shd w:fill="F8FAFC"/>
            <w:tcMar>
              <w:top w:w="80" w:type="dxa"/>
              <w:bottom w:w="80" w:type="dxa"/>
              <w:left w:w="100" w:type="dxa"/>
              <w:right w:w="100" w:type="dxa"/>
            </w:tcMar>
          </w:tcPr>
          <w:p>
            <w:pPr>
              <w:jc w:val="center"/>
            </w:pPr>
            <w:r>
              <w:rPr>
                <w:rFonts w:ascii="Calibri" w:hAnsi="Calibri"/>
                <w:sz w:val="19"/>
              </w:rPr>
              <w:t>status=running</w:t>
            </w:r>
          </w:p>
        </w:tc>
        <w:tc>
          <w:tcPr>
            <w:tcW w:type="dxa" w:w="2044"/>
            <w:shd w:fill="F8FAFC"/>
            <w:tcMar>
              <w:top w:w="80" w:type="dxa"/>
              <w:bottom w:w="80" w:type="dxa"/>
              <w:left w:w="100" w:type="dxa"/>
              <w:right w:w="100" w:type="dxa"/>
            </w:tcMar>
          </w:tcPr>
          <w:p>
            <w:pPr>
              <w:jc w:val="center"/>
            </w:pPr>
            <w:r>
              <w:rPr>
                <w:rFonts w:ascii="Calibri" w:hAnsi="Calibri"/>
                <w:sz w:val="19"/>
              </w:rPr>
              <w:t>Standalone Test Node</w:t>
            </w:r>
          </w:p>
        </w:tc>
      </w:tr>
    </w:tbl>
    <w:p>
      <w:pPr>
        <w:spacing w:after="120"/>
      </w:pPr>
    </w:p>
    <w:p>
      <w:pPr>
        <w:pStyle w:val="Heading2"/>
        <w:spacing w:before="240" w:after="120"/>
      </w:pPr>
      <w:r>
        <w:rPr>
          <w:rFonts w:ascii="Calibri" w:hAnsi="Calibri"/>
          <w:b/>
          <w:color w:val="1E3A8A"/>
          <w:sz w:val="26"/>
        </w:rPr>
        <w:t>4.2.3 Activity Diagram for Cloud Engineering</w:t>
      </w:r>
    </w:p>
    <w:tbl>
      <w:tblPr>
        <w:tblW w:type="auto" w:w="0"/>
        <w:jc w:val="center"/>
        <w:tblLook w:firstColumn="1" w:firstRow="1" w:lastColumn="0" w:lastRow="0" w:noHBand="0" w:noVBand="1" w:val="04A0"/>
      </w:tblPr>
      <w:tblGrid>
        <w:gridCol w:w="10220"/>
      </w:tblGrid>
      <w:tr>
        <w:tc>
          <w:tcPr>
            <w:tcW w:type="dxa" w:w="10220"/>
            <w:shd w:fill="F8FAFC"/>
            <w:tcMar>
              <w:top w:w="120" w:type="dxa"/>
              <w:bottom w:w="120" w:type="dxa"/>
              <w:left w:w="160" w:type="dxa"/>
              <w:right w:w="160" w:type="dxa"/>
            </w:tcMar>
          </w:tcPr>
          <w:p>
            <w:pPr>
              <w:spacing w:before="40" w:after="40" w:line="252" w:lineRule="auto"/>
            </w:pPr>
            <w:r>
              <w:rPr>
                <w:rFonts w:ascii="Courier New" w:hAnsi="Courier New"/>
                <w:color w:val="0F172A"/>
                <w:sz w:val="17"/>
              </w:rPr>
              <w:t xml:space="preserve">  [ Candidate Remediation Action a ]</w:t>
              <w:br/>
              <w:t xml:space="preserve">                  |</w:t>
              <w:br/>
              <w:t xml:space="preserve">                  v</w:t>
              <w:br/>
              <w:t xml:space="preserve">  [ Query Live Topology Graph G ]</w:t>
              <w:br/>
              <w:t xml:space="preserve">                  |</w:t>
              <w:br/>
              <w:t xml:space="preserve">                  v</w:t>
              <w:br/>
              <w:t xml:space="preserve">  [ High-Speed Deep Clone: G_spec = Clone(G) ] (&lt; 0.1 ms)</w:t>
              <w:br/>
              <w:t xml:space="preserve">                  |</w:t>
              <w:br/>
              <w:t xml:space="preserve">                  v</w:t>
              <w:br/>
              <w:t xml:space="preserve">  [ Execute Counterfactual Mutation: G_spec' = Simulate(G_spec, a) ]</w:t>
              <w:br/>
              <w:t xml:space="preserve">                  |</w:t>
              <w:br/>
              <w:t xml:space="preserve">                  v</w:t>
              <w:br/>
              <w:t xml:space="preserve">  [ Pass G_spec' to Module 4 (Invariant Verifier) ]</w:t>
              <w:br/>
              <w:t xml:space="preserve">                  |</w:t>
              <w:br/>
              <w:t xml:space="preserve">                  v (Decision: ALLOW or MODIFY)</w:t>
              <w:br/>
              <w:t xml:space="preserve">  [ Pre-Execution TOCTOU Verification ]</w:t>
              <w:br/>
              <w:t xml:space="preserve">          |</w:t>
              <w:br/>
              <w:t xml:space="preserve">     +----+----+</w:t>
              <w:br/>
              <w:t xml:space="preserve">     | Hash Matches Live? </w:t>
              <w:br/>
              <w:t xml:space="preserve">     | Yes                 | No (Concurrent Drift)</w:t>
              <w:br/>
              <w:t xml:space="preserve">     v                     v</w:t>
              <w:br/>
              <w:t xml:space="preserve">  [ Controlled Dispatch ] [ Fail-Closed Abort: ABORTED_STATE_DRIFT ]</w:t>
              <w:br/>
              <w:t xml:space="preserve">     (Simulated Cloud)</w:t>
              <w:br/>
              <w:t xml:space="preserve">          |</w:t>
              <w:br/>
              <w:t xml:space="preserve">          v</w:t>
              <w:br/>
              <w:t xml:space="preserve">  [ Post-Execution Invariant Verification ]</w:t>
              <w:br/>
            </w:r>
          </w:p>
        </w:tc>
      </w:tr>
    </w:tbl>
    <w:p>
      <w:pPr>
        <w:pStyle w:val="Heading2"/>
        <w:spacing w:before="240" w:after="120"/>
      </w:pPr>
      <w:r>
        <w:rPr>
          <w:rFonts w:ascii="Calibri" w:hAnsi="Calibri"/>
          <w:b/>
          <w:color w:val="1E3A8A"/>
          <w:sz w:val="26"/>
        </w:rPr>
        <w:t>4.2.4 Result of Cloud Engineering</w:t>
      </w:r>
    </w:p>
    <w:p>
      <w:pPr>
        <w:spacing w:before="0" w:after="120" w:line="276" w:lineRule="auto"/>
        <w:jc w:val="both"/>
      </w:pPr>
      <w:r>
        <w:rPr>
          <w:rFonts w:ascii="Calibri" w:hAnsi="Calibri"/>
          <w:color w:val="0F172A"/>
          <w:sz w:val="22"/>
        </w:rPr>
        <w:t>The Cloud Engineering module verified that in-memory ODG graph cloning executes in under 0.1 ms (mean 0.08 ms). The pre-execution TOCTOU guard successfully intercepted 100% of simulated out-of-band state drifts (where a secondary cluster instance was terminated concurrently), aborting execution fail-closed before any damaging cloud action could be dispatched. The hard-coded AWS execution guardrail confirmed zero unauthorized network calls to live AWS APIs.</w:t>
      </w:r>
    </w:p>
    <w:p>
      <w:pPr>
        <w:pStyle w:val="Heading1"/>
        <w:spacing w:before="320" w:after="160"/>
      </w:pPr>
      <w:r>
        <w:rPr>
          <w:rFonts w:ascii="Calibri" w:hAnsi="Calibri"/>
          <w:b/>
          <w:color w:val="0F172A"/>
          <w:sz w:val="30"/>
        </w:rPr>
        <w:t>CHAPTER 4.3: MODULE 3 – AI ENGINEERING</w:t>
      </w:r>
    </w:p>
    <w:p>
      <w:pPr>
        <w:pStyle w:val="Heading2"/>
        <w:spacing w:before="240" w:after="120"/>
      </w:pPr>
      <w:r>
        <w:rPr>
          <w:rFonts w:ascii="Calibri" w:hAnsi="Calibri"/>
          <w:b/>
          <w:color w:val="1E3A8A"/>
          <w:sz w:val="26"/>
        </w:rPr>
        <w:t>4.3.1 Procedure for AI Engineering</w:t>
      </w:r>
    </w:p>
    <w:p>
      <w:pPr>
        <w:spacing w:before="0" w:after="120" w:line="276" w:lineRule="auto"/>
        <w:jc w:val="both"/>
      </w:pPr>
      <w:r>
        <w:rPr>
          <w:rFonts w:ascii="Calibri" w:hAnsi="Calibri"/>
          <w:color w:val="0F172A"/>
          <w:sz w:val="22"/>
        </w:rPr>
        <w:t>Module 3 integrates machine learning anomaly detection, vector Retrieval-Augmented Generation (RAG), and an autonomous LLM investigation agent equipped with a fail-closed schema parser.</w:t>
      </w:r>
    </w:p>
    <w:p>
      <w:pPr>
        <w:spacing w:before="0" w:after="120" w:line="276" w:lineRule="auto"/>
        <w:jc w:val="both"/>
      </w:pPr>
      <w:r>
        <w:rPr>
          <w:rFonts w:ascii="Calibri" w:hAnsi="Calibri"/>
          <w:color w:val="0F172A"/>
          <w:sz w:val="22"/>
        </w:rPr>
        <w:t>The engineering procedure comprises:</w:t>
      </w:r>
    </w:p>
    <w:p>
      <w:pPr>
        <w:pStyle w:val="ListParagraph"/>
        <w:spacing w:before="0" w:after="60" w:line="276" w:lineRule="auto"/>
      </w:pPr>
      <w:r>
        <w:rPr>
          <w:rFonts w:ascii="Calibri" w:hAnsi="Calibri"/>
          <w:color w:val="0F172A"/>
          <w:sz w:val="22"/>
        </w:rPr>
        <w:t>1. Unsupervised Anomaly Detection: Scikit-Learn Isolation Forest trained on PySpark feature vectors (contamination=0.05). In parallel, an authoritative Heuristic Threshold SIEM baseline was built for comparative evaluation.</w:t>
      </w:r>
    </w:p>
    <w:p>
      <w:pPr>
        <w:pStyle w:val="ListParagraph"/>
        <w:spacing w:before="0" w:after="60" w:line="276" w:lineRule="auto"/>
      </w:pPr>
      <w:r>
        <w:rPr>
          <w:rFonts w:ascii="Calibri" w:hAnsi="Calibri"/>
          <w:color w:val="0F172A"/>
          <w:sz w:val="22"/>
        </w:rPr>
        <w:t>2. Vector RAG Playbook Store: Ingestion of industry-standard NIST SP 800-61 and AWS incident response playbooks. Documents are indexed using feature-hash vector embeddings with cosine similarity retrieval.</w:t>
      </w:r>
    </w:p>
    <w:p>
      <w:pPr>
        <w:pStyle w:val="ListParagraph"/>
        <w:spacing w:before="0" w:after="60" w:line="276" w:lineRule="auto"/>
      </w:pPr>
      <w:r>
        <w:rPr>
          <w:rFonts w:ascii="Calibri" w:hAnsi="Calibri"/>
          <w:color w:val="0F172A"/>
          <w:sz w:val="22"/>
        </w:rPr>
        <w:t>3. Incident Investigator Agent: Consumes structured SecurityIncident envelopes generated by the AlertIntegrator. The agent queries RAG for incident-specific playbooks and synthesizes structured JSON remediation proposals.</w:t>
      </w:r>
    </w:p>
    <w:p>
      <w:pPr>
        <w:pStyle w:val="ListParagraph"/>
        <w:spacing w:before="0" w:after="60" w:line="276" w:lineRule="auto"/>
      </w:pPr>
      <w:r>
        <w:rPr>
          <w:rFonts w:ascii="Calibri" w:hAnsi="Calibri"/>
          <w:color w:val="0F172A"/>
          <w:sz w:val="22"/>
        </w:rPr>
        <w:t>4. Fail-Closed ActionParser: Enforces strict Pydantic model validation. Unrecognized action types, missing parameters, or prompt injection payloads embedded in telemetry error messages are neutralized and rejected.</w:t>
      </w:r>
    </w:p>
    <w:p>
      <w:pPr>
        <w:pStyle w:val="Heading2"/>
        <w:spacing w:before="240" w:after="120"/>
      </w:pPr>
      <w:r>
        <w:rPr>
          <w:rFonts w:ascii="Calibri" w:hAnsi="Calibri"/>
          <w:b/>
          <w:color w:val="1E3A8A"/>
          <w:sz w:val="26"/>
        </w:rPr>
        <w:t>4.3.2 Visual Output and Anomaly Detection Metrics for AI Engineering</w:t>
      </w:r>
    </w:p>
    <w:p>
      <w:pPr>
        <w:spacing w:before="0" w:after="120" w:line="276" w:lineRule="auto"/>
        <w:jc w:val="both"/>
      </w:pPr>
      <w:r>
        <w:rPr>
          <w:rFonts w:ascii="Calibri" w:hAnsi="Calibri"/>
          <w:color w:val="0F172A"/>
          <w:sz w:val="22"/>
        </w:rPr>
        <w:t>Comparison of ML Anomaly Detection (Isolation Forest) vs Heuristic SIEM Baseline across CloudTrail and VPC Flow Logs:</w:t>
      </w:r>
    </w:p>
    <w:tbl>
      <w:tblPr>
        <w:tblW w:type="auto" w:w="0"/>
        <w:jc w:val="center"/>
        <w:tblLook w:firstColumn="1" w:firstRow="1" w:lastColumn="0" w:lastRow="0" w:noHBand="0" w:noVBand="1" w:val="04A0"/>
      </w:tblPr>
      <w:tblGrid>
        <w:gridCol w:w="1460"/>
        <w:gridCol w:w="1460"/>
        <w:gridCol w:w="1460"/>
        <w:gridCol w:w="1460"/>
        <w:gridCol w:w="1460"/>
        <w:gridCol w:w="1460"/>
        <w:gridCol w:w="1460"/>
      </w:tblGrid>
      <w:tr>
        <w:tc>
          <w:tcPr>
            <w:tcW w:type="dxa" w:w="1460"/>
            <w:shd w:fill="1E293B"/>
            <w:tcMar>
              <w:top w:w="100" w:type="dxa"/>
              <w:bottom w:w="100" w:type="dxa"/>
              <w:left w:w="120" w:type="dxa"/>
              <w:right w:w="120" w:type="dxa"/>
            </w:tcMar>
          </w:tcPr>
          <w:p>
            <w:pPr>
              <w:jc w:val="center"/>
            </w:pPr>
            <w:r>
              <w:rPr>
                <w:rFonts w:ascii="Calibri" w:hAnsi="Calibri"/>
                <w:b/>
                <w:color w:val="FFFFFF"/>
                <w:sz w:val="20"/>
              </w:rPr>
              <w:t>Detection Model</w:t>
            </w:r>
          </w:p>
        </w:tc>
        <w:tc>
          <w:tcPr>
            <w:tcW w:type="dxa" w:w="1460"/>
            <w:shd w:fill="1E293B"/>
            <w:tcMar>
              <w:top w:w="100" w:type="dxa"/>
              <w:bottom w:w="100" w:type="dxa"/>
              <w:left w:w="120" w:type="dxa"/>
              <w:right w:w="120" w:type="dxa"/>
            </w:tcMar>
          </w:tcPr>
          <w:p>
            <w:pPr>
              <w:jc w:val="center"/>
            </w:pPr>
            <w:r>
              <w:rPr>
                <w:rFonts w:ascii="Calibri" w:hAnsi="Calibri"/>
                <w:b/>
                <w:color w:val="FFFFFF"/>
                <w:sz w:val="20"/>
              </w:rPr>
              <w:t>Telemetry Source</w:t>
            </w:r>
          </w:p>
        </w:tc>
        <w:tc>
          <w:tcPr>
            <w:tcW w:type="dxa" w:w="1460"/>
            <w:shd w:fill="1E293B"/>
            <w:tcMar>
              <w:top w:w="100" w:type="dxa"/>
              <w:bottom w:w="100" w:type="dxa"/>
              <w:left w:w="120" w:type="dxa"/>
              <w:right w:w="120" w:type="dxa"/>
            </w:tcMar>
          </w:tcPr>
          <w:p>
            <w:pPr>
              <w:jc w:val="center"/>
            </w:pPr>
            <w:r>
              <w:rPr>
                <w:rFonts w:ascii="Calibri" w:hAnsi="Calibri"/>
                <w:b/>
                <w:color w:val="FFFFFF"/>
                <w:sz w:val="20"/>
              </w:rPr>
              <w:t>Precision</w:t>
            </w:r>
          </w:p>
        </w:tc>
        <w:tc>
          <w:tcPr>
            <w:tcW w:type="dxa" w:w="1460"/>
            <w:shd w:fill="1E293B"/>
            <w:tcMar>
              <w:top w:w="100" w:type="dxa"/>
              <w:bottom w:w="100" w:type="dxa"/>
              <w:left w:w="120" w:type="dxa"/>
              <w:right w:w="120" w:type="dxa"/>
            </w:tcMar>
          </w:tcPr>
          <w:p>
            <w:pPr>
              <w:jc w:val="center"/>
            </w:pPr>
            <w:r>
              <w:rPr>
                <w:rFonts w:ascii="Calibri" w:hAnsi="Calibri"/>
                <w:b/>
                <w:color w:val="FFFFFF"/>
                <w:sz w:val="20"/>
              </w:rPr>
              <w:t>Recall</w:t>
            </w:r>
          </w:p>
        </w:tc>
        <w:tc>
          <w:tcPr>
            <w:tcW w:type="dxa" w:w="1460"/>
            <w:shd w:fill="1E293B"/>
            <w:tcMar>
              <w:top w:w="100" w:type="dxa"/>
              <w:bottom w:w="100" w:type="dxa"/>
              <w:left w:w="120" w:type="dxa"/>
              <w:right w:w="120" w:type="dxa"/>
            </w:tcMar>
          </w:tcPr>
          <w:p>
            <w:pPr>
              <w:jc w:val="center"/>
            </w:pPr>
            <w:r>
              <w:rPr>
                <w:rFonts w:ascii="Calibri" w:hAnsi="Calibri"/>
                <w:b/>
                <w:color w:val="FFFFFF"/>
                <w:sz w:val="20"/>
              </w:rPr>
              <w:t>F1-Score</w:t>
            </w:r>
          </w:p>
        </w:tc>
        <w:tc>
          <w:tcPr>
            <w:tcW w:type="dxa" w:w="1460"/>
            <w:shd w:fill="1E293B"/>
            <w:tcMar>
              <w:top w:w="100" w:type="dxa"/>
              <w:bottom w:w="100" w:type="dxa"/>
              <w:left w:w="120" w:type="dxa"/>
              <w:right w:w="120" w:type="dxa"/>
            </w:tcMar>
          </w:tcPr>
          <w:p>
            <w:pPr>
              <w:jc w:val="center"/>
            </w:pPr>
            <w:r>
              <w:rPr>
                <w:rFonts w:ascii="Calibri" w:hAnsi="Calibri"/>
                <w:b/>
                <w:color w:val="FFFFFF"/>
                <w:sz w:val="20"/>
              </w:rPr>
              <w:t>FPR</w:t>
            </w:r>
          </w:p>
        </w:tc>
        <w:tc>
          <w:tcPr>
            <w:tcW w:type="dxa" w:w="1460"/>
            <w:shd w:fill="1E293B"/>
            <w:tcMar>
              <w:top w:w="100" w:type="dxa"/>
              <w:bottom w:w="100" w:type="dxa"/>
              <w:left w:w="120" w:type="dxa"/>
              <w:right w:w="120" w:type="dxa"/>
            </w:tcMar>
          </w:tcPr>
          <w:p>
            <w:pPr>
              <w:jc w:val="center"/>
            </w:pPr>
            <w:r>
              <w:rPr>
                <w:rFonts w:ascii="Calibri" w:hAnsi="Calibri"/>
                <w:b/>
                <w:color w:val="FFFFFF"/>
                <w:sz w:val="20"/>
              </w:rPr>
              <w:t>Inference Latency</w:t>
            </w:r>
          </w:p>
        </w:tc>
      </w:tr>
      <w:tr>
        <w:tc>
          <w:tcPr>
            <w:tcW w:type="dxa" w:w="1460"/>
            <w:shd w:fill="FFFFFF"/>
            <w:tcMar>
              <w:top w:w="80" w:type="dxa"/>
              <w:bottom w:w="80" w:type="dxa"/>
              <w:left w:w="100" w:type="dxa"/>
              <w:right w:w="100" w:type="dxa"/>
            </w:tcMar>
          </w:tcPr>
          <w:p>
            <w:pPr>
              <w:jc w:val="left"/>
            </w:pPr>
            <w:r>
              <w:rPr>
                <w:rFonts w:ascii="Calibri" w:hAnsi="Calibri"/>
                <w:sz w:val="19"/>
              </w:rPr>
              <w:t>Isolation Forest (Proposed ML)</w:t>
            </w:r>
          </w:p>
        </w:tc>
        <w:tc>
          <w:tcPr>
            <w:tcW w:type="dxa" w:w="1460"/>
            <w:shd w:fill="FFFFFF"/>
            <w:tcMar>
              <w:top w:w="80" w:type="dxa"/>
              <w:bottom w:w="80" w:type="dxa"/>
              <w:left w:w="100" w:type="dxa"/>
              <w:right w:w="100" w:type="dxa"/>
            </w:tcMar>
          </w:tcPr>
          <w:p>
            <w:pPr>
              <w:jc w:val="center"/>
            </w:pPr>
            <w:r>
              <w:rPr>
                <w:rFonts w:ascii="Calibri" w:hAnsi="Calibri"/>
                <w:sz w:val="19"/>
              </w:rPr>
              <w:t>CloudTrail API Logs</w:t>
            </w:r>
          </w:p>
        </w:tc>
        <w:tc>
          <w:tcPr>
            <w:tcW w:type="dxa" w:w="1460"/>
            <w:shd w:fill="FFFFFF"/>
            <w:tcMar>
              <w:top w:w="80" w:type="dxa"/>
              <w:bottom w:w="80" w:type="dxa"/>
              <w:left w:w="100" w:type="dxa"/>
              <w:right w:w="100" w:type="dxa"/>
            </w:tcMar>
          </w:tcPr>
          <w:p>
            <w:pPr>
              <w:jc w:val="center"/>
            </w:pPr>
            <w:r>
              <w:rPr>
                <w:rFonts w:ascii="Calibri" w:hAnsi="Calibri"/>
                <w:sz w:val="19"/>
              </w:rPr>
              <w:t>66.7%</w:t>
            </w:r>
          </w:p>
        </w:tc>
        <w:tc>
          <w:tcPr>
            <w:tcW w:type="dxa" w:w="1460"/>
            <w:shd w:fill="FFFFFF"/>
            <w:tcMar>
              <w:top w:w="80" w:type="dxa"/>
              <w:bottom w:w="80" w:type="dxa"/>
              <w:left w:w="100" w:type="dxa"/>
              <w:right w:w="100" w:type="dxa"/>
            </w:tcMar>
          </w:tcPr>
          <w:p>
            <w:pPr>
              <w:jc w:val="center"/>
            </w:pPr>
            <w:r>
              <w:rPr>
                <w:rFonts w:ascii="Calibri" w:hAnsi="Calibri"/>
                <w:sz w:val="19"/>
              </w:rPr>
              <w:t>100.0%</w:t>
            </w:r>
          </w:p>
        </w:tc>
        <w:tc>
          <w:tcPr>
            <w:tcW w:type="dxa" w:w="1460"/>
            <w:shd w:fill="FFFFFF"/>
            <w:tcMar>
              <w:top w:w="80" w:type="dxa"/>
              <w:bottom w:w="80" w:type="dxa"/>
              <w:left w:w="100" w:type="dxa"/>
              <w:right w:w="100" w:type="dxa"/>
            </w:tcMar>
          </w:tcPr>
          <w:p>
            <w:pPr>
              <w:jc w:val="center"/>
            </w:pPr>
            <w:r>
              <w:rPr>
                <w:rFonts w:ascii="Calibri" w:hAnsi="Calibri"/>
                <w:sz w:val="19"/>
              </w:rPr>
              <w:t>80.0%</w:t>
            </w:r>
          </w:p>
        </w:tc>
        <w:tc>
          <w:tcPr>
            <w:tcW w:type="dxa" w:w="1460"/>
            <w:shd w:fill="FFFFFF"/>
            <w:tcMar>
              <w:top w:w="80" w:type="dxa"/>
              <w:bottom w:w="80" w:type="dxa"/>
              <w:left w:w="100" w:type="dxa"/>
              <w:right w:w="100" w:type="dxa"/>
            </w:tcMar>
          </w:tcPr>
          <w:p>
            <w:pPr>
              <w:jc w:val="center"/>
            </w:pPr>
            <w:r>
              <w:rPr>
                <w:rFonts w:ascii="Calibri" w:hAnsi="Calibri"/>
                <w:sz w:val="19"/>
              </w:rPr>
              <w:t>2.8%</w:t>
            </w:r>
          </w:p>
        </w:tc>
        <w:tc>
          <w:tcPr>
            <w:tcW w:type="dxa" w:w="1460"/>
            <w:shd w:fill="FFFFFF"/>
            <w:tcMar>
              <w:top w:w="80" w:type="dxa"/>
              <w:bottom w:w="80" w:type="dxa"/>
              <w:left w:w="100" w:type="dxa"/>
              <w:right w:w="100" w:type="dxa"/>
            </w:tcMar>
          </w:tcPr>
          <w:p>
            <w:pPr>
              <w:jc w:val="center"/>
            </w:pPr>
            <w:r>
              <w:rPr>
                <w:rFonts w:ascii="Calibri" w:hAnsi="Calibri"/>
                <w:sz w:val="19"/>
              </w:rPr>
              <w:t>7.62 ms</w:t>
            </w:r>
          </w:p>
        </w:tc>
      </w:tr>
      <w:tr>
        <w:tc>
          <w:tcPr>
            <w:tcW w:type="dxa" w:w="1460"/>
            <w:shd w:fill="F8FAFC"/>
            <w:tcMar>
              <w:top w:w="80" w:type="dxa"/>
              <w:bottom w:w="80" w:type="dxa"/>
              <w:left w:w="100" w:type="dxa"/>
              <w:right w:w="100" w:type="dxa"/>
            </w:tcMar>
          </w:tcPr>
          <w:p>
            <w:pPr>
              <w:jc w:val="left"/>
            </w:pPr>
            <w:r>
              <w:rPr>
                <w:rFonts w:ascii="Calibri" w:hAnsi="Calibri"/>
                <w:sz w:val="19"/>
              </w:rPr>
              <w:t>Heuristic Thresholds (SIEM)</w:t>
            </w:r>
          </w:p>
        </w:tc>
        <w:tc>
          <w:tcPr>
            <w:tcW w:type="dxa" w:w="1460"/>
            <w:shd w:fill="F8FAFC"/>
            <w:tcMar>
              <w:top w:w="80" w:type="dxa"/>
              <w:bottom w:w="80" w:type="dxa"/>
              <w:left w:w="100" w:type="dxa"/>
              <w:right w:w="100" w:type="dxa"/>
            </w:tcMar>
          </w:tcPr>
          <w:p>
            <w:pPr>
              <w:jc w:val="center"/>
            </w:pPr>
            <w:r>
              <w:rPr>
                <w:rFonts w:ascii="Calibri" w:hAnsi="Calibri"/>
                <w:sz w:val="19"/>
              </w:rPr>
              <w:t>CloudTrail API Logs</w:t>
            </w:r>
          </w:p>
        </w:tc>
        <w:tc>
          <w:tcPr>
            <w:tcW w:type="dxa" w:w="1460"/>
            <w:shd w:fill="F8FAFC"/>
            <w:tcMar>
              <w:top w:w="80" w:type="dxa"/>
              <w:bottom w:w="80" w:type="dxa"/>
              <w:left w:w="100" w:type="dxa"/>
              <w:right w:w="100" w:type="dxa"/>
            </w:tcMar>
          </w:tcPr>
          <w:p>
            <w:pPr>
              <w:jc w:val="center"/>
            </w:pPr>
            <w:r>
              <w:rPr>
                <w:rFonts w:ascii="Calibri" w:hAnsi="Calibri"/>
                <w:sz w:val="19"/>
              </w:rPr>
              <w:t>100.0%</w:t>
            </w:r>
          </w:p>
        </w:tc>
        <w:tc>
          <w:tcPr>
            <w:tcW w:type="dxa" w:w="1460"/>
            <w:shd w:fill="F8FAFC"/>
            <w:tcMar>
              <w:top w:w="80" w:type="dxa"/>
              <w:bottom w:w="80" w:type="dxa"/>
              <w:left w:w="100" w:type="dxa"/>
              <w:right w:w="100" w:type="dxa"/>
            </w:tcMar>
          </w:tcPr>
          <w:p>
            <w:pPr>
              <w:jc w:val="center"/>
            </w:pPr>
            <w:r>
              <w:rPr>
                <w:rFonts w:ascii="Calibri" w:hAnsi="Calibri"/>
                <w:sz w:val="19"/>
              </w:rPr>
              <w:t>75.0%</w:t>
            </w:r>
          </w:p>
        </w:tc>
        <w:tc>
          <w:tcPr>
            <w:tcW w:type="dxa" w:w="1460"/>
            <w:shd w:fill="F8FAFC"/>
            <w:tcMar>
              <w:top w:w="80" w:type="dxa"/>
              <w:bottom w:w="80" w:type="dxa"/>
              <w:left w:w="100" w:type="dxa"/>
              <w:right w:w="100" w:type="dxa"/>
            </w:tcMar>
          </w:tcPr>
          <w:p>
            <w:pPr>
              <w:jc w:val="center"/>
            </w:pPr>
            <w:r>
              <w:rPr>
                <w:rFonts w:ascii="Calibri" w:hAnsi="Calibri"/>
                <w:sz w:val="19"/>
              </w:rPr>
              <w:t>85.7%</w:t>
            </w:r>
          </w:p>
        </w:tc>
        <w:tc>
          <w:tcPr>
            <w:tcW w:type="dxa" w:w="1460"/>
            <w:shd w:fill="F8FAFC"/>
            <w:tcMar>
              <w:top w:w="80" w:type="dxa"/>
              <w:bottom w:w="80" w:type="dxa"/>
              <w:left w:w="100" w:type="dxa"/>
              <w:right w:w="100" w:type="dxa"/>
            </w:tcMar>
          </w:tcPr>
          <w:p>
            <w:pPr>
              <w:jc w:val="center"/>
            </w:pPr>
            <w:r>
              <w:rPr>
                <w:rFonts w:ascii="Calibri" w:hAnsi="Calibri"/>
                <w:sz w:val="19"/>
              </w:rPr>
              <w:t>0.0%</w:t>
            </w:r>
          </w:p>
        </w:tc>
        <w:tc>
          <w:tcPr>
            <w:tcW w:type="dxa" w:w="1460"/>
            <w:shd w:fill="F8FAFC"/>
            <w:tcMar>
              <w:top w:w="80" w:type="dxa"/>
              <w:bottom w:w="80" w:type="dxa"/>
              <w:left w:w="100" w:type="dxa"/>
              <w:right w:w="100" w:type="dxa"/>
            </w:tcMar>
          </w:tcPr>
          <w:p>
            <w:pPr>
              <w:jc w:val="center"/>
            </w:pPr>
            <w:r>
              <w:rPr>
                <w:rFonts w:ascii="Calibri" w:hAnsi="Calibri"/>
                <w:sz w:val="19"/>
              </w:rPr>
              <w:t>1.37 ms</w:t>
            </w:r>
          </w:p>
        </w:tc>
      </w:tr>
      <w:tr>
        <w:tc>
          <w:tcPr>
            <w:tcW w:type="dxa" w:w="1460"/>
            <w:shd w:fill="FFFFFF"/>
            <w:tcMar>
              <w:top w:w="80" w:type="dxa"/>
              <w:bottom w:w="80" w:type="dxa"/>
              <w:left w:w="100" w:type="dxa"/>
              <w:right w:w="100" w:type="dxa"/>
            </w:tcMar>
          </w:tcPr>
          <w:p>
            <w:pPr>
              <w:jc w:val="left"/>
            </w:pPr>
            <w:r>
              <w:rPr>
                <w:rFonts w:ascii="Calibri" w:hAnsi="Calibri"/>
                <w:sz w:val="19"/>
              </w:rPr>
              <w:t>Isolation Forest (Proposed ML)</w:t>
            </w:r>
          </w:p>
        </w:tc>
        <w:tc>
          <w:tcPr>
            <w:tcW w:type="dxa" w:w="1460"/>
            <w:shd w:fill="FFFFFF"/>
            <w:tcMar>
              <w:top w:w="80" w:type="dxa"/>
              <w:bottom w:w="80" w:type="dxa"/>
              <w:left w:w="100" w:type="dxa"/>
              <w:right w:w="100" w:type="dxa"/>
            </w:tcMar>
          </w:tcPr>
          <w:p>
            <w:pPr>
              <w:jc w:val="center"/>
            </w:pPr>
            <w:r>
              <w:rPr>
                <w:rFonts w:ascii="Calibri" w:hAnsi="Calibri"/>
                <w:sz w:val="19"/>
              </w:rPr>
              <w:t>VPC Flow Logs</w:t>
            </w:r>
          </w:p>
        </w:tc>
        <w:tc>
          <w:tcPr>
            <w:tcW w:type="dxa" w:w="1460"/>
            <w:shd w:fill="FFFFFF"/>
            <w:tcMar>
              <w:top w:w="80" w:type="dxa"/>
              <w:bottom w:w="80" w:type="dxa"/>
              <w:left w:w="100" w:type="dxa"/>
              <w:right w:w="100" w:type="dxa"/>
            </w:tcMar>
          </w:tcPr>
          <w:p>
            <w:pPr>
              <w:jc w:val="center"/>
            </w:pPr>
            <w:r>
              <w:rPr>
                <w:rFonts w:ascii="Calibri" w:hAnsi="Calibri"/>
                <w:sz w:val="19"/>
              </w:rPr>
              <w:t>66.7%</w:t>
            </w:r>
          </w:p>
        </w:tc>
        <w:tc>
          <w:tcPr>
            <w:tcW w:type="dxa" w:w="1460"/>
            <w:shd w:fill="FFFFFF"/>
            <w:tcMar>
              <w:top w:w="80" w:type="dxa"/>
              <w:bottom w:w="80" w:type="dxa"/>
              <w:left w:w="100" w:type="dxa"/>
              <w:right w:w="100" w:type="dxa"/>
            </w:tcMar>
          </w:tcPr>
          <w:p>
            <w:pPr>
              <w:jc w:val="center"/>
            </w:pPr>
            <w:r>
              <w:rPr>
                <w:rFonts w:ascii="Calibri" w:hAnsi="Calibri"/>
                <w:sz w:val="19"/>
              </w:rPr>
              <w:t>100.0%</w:t>
            </w:r>
          </w:p>
        </w:tc>
        <w:tc>
          <w:tcPr>
            <w:tcW w:type="dxa" w:w="1460"/>
            <w:shd w:fill="FFFFFF"/>
            <w:tcMar>
              <w:top w:w="80" w:type="dxa"/>
              <w:bottom w:w="80" w:type="dxa"/>
              <w:left w:w="100" w:type="dxa"/>
              <w:right w:w="100" w:type="dxa"/>
            </w:tcMar>
          </w:tcPr>
          <w:p>
            <w:pPr>
              <w:jc w:val="center"/>
            </w:pPr>
            <w:r>
              <w:rPr>
                <w:rFonts w:ascii="Calibri" w:hAnsi="Calibri"/>
                <w:sz w:val="19"/>
              </w:rPr>
              <w:t>80.0%</w:t>
            </w:r>
          </w:p>
        </w:tc>
        <w:tc>
          <w:tcPr>
            <w:tcW w:type="dxa" w:w="1460"/>
            <w:shd w:fill="FFFFFF"/>
            <w:tcMar>
              <w:top w:w="80" w:type="dxa"/>
              <w:bottom w:w="80" w:type="dxa"/>
              <w:left w:w="100" w:type="dxa"/>
              <w:right w:w="100" w:type="dxa"/>
            </w:tcMar>
          </w:tcPr>
          <w:p>
            <w:pPr>
              <w:jc w:val="center"/>
            </w:pPr>
            <w:r>
              <w:rPr>
                <w:rFonts w:ascii="Calibri" w:hAnsi="Calibri"/>
                <w:sz w:val="19"/>
              </w:rPr>
              <w:t>1.2%</w:t>
            </w:r>
          </w:p>
        </w:tc>
        <w:tc>
          <w:tcPr>
            <w:tcW w:type="dxa" w:w="1460"/>
            <w:shd w:fill="FFFFFF"/>
            <w:tcMar>
              <w:top w:w="80" w:type="dxa"/>
              <w:bottom w:w="80" w:type="dxa"/>
              <w:left w:w="100" w:type="dxa"/>
              <w:right w:w="100" w:type="dxa"/>
            </w:tcMar>
          </w:tcPr>
          <w:p>
            <w:pPr>
              <w:jc w:val="center"/>
            </w:pPr>
            <w:r>
              <w:rPr>
                <w:rFonts w:ascii="Calibri" w:hAnsi="Calibri"/>
                <w:sz w:val="19"/>
              </w:rPr>
              <w:t>8.08 ms</w:t>
            </w:r>
          </w:p>
        </w:tc>
      </w:tr>
      <w:tr>
        <w:tc>
          <w:tcPr>
            <w:tcW w:type="dxa" w:w="1460"/>
            <w:shd w:fill="F8FAFC"/>
            <w:tcMar>
              <w:top w:w="80" w:type="dxa"/>
              <w:bottom w:w="80" w:type="dxa"/>
              <w:left w:w="100" w:type="dxa"/>
              <w:right w:w="100" w:type="dxa"/>
            </w:tcMar>
          </w:tcPr>
          <w:p>
            <w:pPr>
              <w:jc w:val="left"/>
            </w:pPr>
            <w:r>
              <w:rPr>
                <w:rFonts w:ascii="Calibri" w:hAnsi="Calibri"/>
                <w:sz w:val="19"/>
              </w:rPr>
              <w:t>Heuristic Thresholds (SIEM)</w:t>
            </w:r>
          </w:p>
        </w:tc>
        <w:tc>
          <w:tcPr>
            <w:tcW w:type="dxa" w:w="1460"/>
            <w:shd w:fill="F8FAFC"/>
            <w:tcMar>
              <w:top w:w="80" w:type="dxa"/>
              <w:bottom w:w="80" w:type="dxa"/>
              <w:left w:w="100" w:type="dxa"/>
              <w:right w:w="100" w:type="dxa"/>
            </w:tcMar>
          </w:tcPr>
          <w:p>
            <w:pPr>
              <w:jc w:val="center"/>
            </w:pPr>
            <w:r>
              <w:rPr>
                <w:rFonts w:ascii="Calibri" w:hAnsi="Calibri"/>
                <w:sz w:val="19"/>
              </w:rPr>
              <w:t>VPC Flow Logs</w:t>
            </w:r>
          </w:p>
        </w:tc>
        <w:tc>
          <w:tcPr>
            <w:tcW w:type="dxa" w:w="1460"/>
            <w:shd w:fill="F8FAFC"/>
            <w:tcMar>
              <w:top w:w="80" w:type="dxa"/>
              <w:bottom w:w="80" w:type="dxa"/>
              <w:left w:w="100" w:type="dxa"/>
              <w:right w:w="100" w:type="dxa"/>
            </w:tcMar>
          </w:tcPr>
          <w:p>
            <w:pPr>
              <w:jc w:val="center"/>
            </w:pPr>
            <w:r>
              <w:rPr>
                <w:rFonts w:ascii="Calibri" w:hAnsi="Calibri"/>
                <w:sz w:val="19"/>
              </w:rPr>
              <w:t>100.0%</w:t>
            </w:r>
          </w:p>
        </w:tc>
        <w:tc>
          <w:tcPr>
            <w:tcW w:type="dxa" w:w="1460"/>
            <w:shd w:fill="F8FAFC"/>
            <w:tcMar>
              <w:top w:w="80" w:type="dxa"/>
              <w:bottom w:w="80" w:type="dxa"/>
              <w:left w:w="100" w:type="dxa"/>
              <w:right w:w="100" w:type="dxa"/>
            </w:tcMar>
          </w:tcPr>
          <w:p>
            <w:pPr>
              <w:jc w:val="center"/>
            </w:pPr>
            <w:r>
              <w:rPr>
                <w:rFonts w:ascii="Calibri" w:hAnsi="Calibri"/>
                <w:sz w:val="19"/>
              </w:rPr>
              <w:t>100.0%</w:t>
            </w:r>
          </w:p>
        </w:tc>
        <w:tc>
          <w:tcPr>
            <w:tcW w:type="dxa" w:w="1460"/>
            <w:shd w:fill="F8FAFC"/>
            <w:tcMar>
              <w:top w:w="80" w:type="dxa"/>
              <w:bottom w:w="80" w:type="dxa"/>
              <w:left w:w="100" w:type="dxa"/>
              <w:right w:w="100" w:type="dxa"/>
            </w:tcMar>
          </w:tcPr>
          <w:p>
            <w:pPr>
              <w:jc w:val="center"/>
            </w:pPr>
            <w:r>
              <w:rPr>
                <w:rFonts w:ascii="Calibri" w:hAnsi="Calibri"/>
                <w:sz w:val="19"/>
              </w:rPr>
              <w:t>100.0%</w:t>
            </w:r>
          </w:p>
        </w:tc>
        <w:tc>
          <w:tcPr>
            <w:tcW w:type="dxa" w:w="1460"/>
            <w:shd w:fill="F8FAFC"/>
            <w:tcMar>
              <w:top w:w="80" w:type="dxa"/>
              <w:bottom w:w="80" w:type="dxa"/>
              <w:left w:w="100" w:type="dxa"/>
              <w:right w:w="100" w:type="dxa"/>
            </w:tcMar>
          </w:tcPr>
          <w:p>
            <w:pPr>
              <w:jc w:val="center"/>
            </w:pPr>
            <w:r>
              <w:rPr>
                <w:rFonts w:ascii="Calibri" w:hAnsi="Calibri"/>
                <w:sz w:val="19"/>
              </w:rPr>
              <w:t>0.0%</w:t>
            </w:r>
          </w:p>
        </w:tc>
        <w:tc>
          <w:tcPr>
            <w:tcW w:type="dxa" w:w="1460"/>
            <w:shd w:fill="F8FAFC"/>
            <w:tcMar>
              <w:top w:w="80" w:type="dxa"/>
              <w:bottom w:w="80" w:type="dxa"/>
              <w:left w:w="100" w:type="dxa"/>
              <w:right w:w="100" w:type="dxa"/>
            </w:tcMar>
          </w:tcPr>
          <w:p>
            <w:pPr>
              <w:jc w:val="center"/>
            </w:pPr>
            <w:r>
              <w:rPr>
                <w:rFonts w:ascii="Calibri" w:hAnsi="Calibri"/>
                <w:sz w:val="19"/>
              </w:rPr>
              <w:t>2.72 ms</w:t>
            </w:r>
          </w:p>
        </w:tc>
      </w:tr>
    </w:tbl>
    <w:p>
      <w:pPr>
        <w:spacing w:after="120"/>
      </w:pPr>
    </w:p>
    <w:p>
      <w:pPr>
        <w:spacing w:before="160" w:after="40"/>
        <w:jc w:val="center"/>
      </w:pPr>
      <w:r>
        <w:drawing>
          <wp:inline xmlns:a="http://schemas.openxmlformats.org/drawingml/2006/main" xmlns:pic="http://schemas.openxmlformats.org/drawingml/2006/picture">
            <wp:extent cx="5303520" cy="2710688"/>
            <wp:docPr id="111896001" name="Picture 111896001"/>
            <wp:cNvGraphicFramePr>
              <a:graphicFrameLocks noChangeAspect="1"/>
            </wp:cNvGraphicFramePr>
            <a:graphic>
              <a:graphicData uri="http://schemas.openxmlformats.org/drawingml/2006/picture">
                <pic:pic>
                  <pic:nvPicPr>
                    <pic:cNvPr id="0" name="ml_vs_siem_detection.png"/>
                    <pic:cNvPicPr/>
                  </pic:nvPicPr>
                  <pic:blipFill>
                    <a:blip r:embed="rId18"/>
                    <a:stretch>
                      <a:fillRect/>
                    </a:stretch>
                  </pic:blipFill>
                  <pic:spPr>
                    <a:xfrm>
                      <a:off x="0" y="0"/>
                      <a:ext cx="5303520" cy="2710688"/>
                    </a:xfrm>
                    <a:prstGeom prst="rect"/>
                  </pic:spPr>
                </pic:pic>
              </a:graphicData>
            </a:graphic>
          </wp:inline>
        </w:drawing>
      </w:r>
    </w:p>
    <w:p>
      <w:pPr>
        <w:spacing w:before="40" w:after="160"/>
        <w:jc w:val="center"/>
      </w:pPr>
      <w:r>
        <w:rPr>
          <w:rFonts w:ascii="Calibri" w:hAnsi="Calibri"/>
          <w:i/>
          <w:color w:val="475569"/>
          <w:sz w:val="19"/>
        </w:rPr>
        <w:t>Figure 4.1: Telemetry Anomaly Detection: Isolation Forest vs Heuristic SIEM Baseline across CloudTrail and VPC Flow Logs.</w:t>
      </w:r>
    </w:p>
    <w:p>
      <w:pPr>
        <w:spacing w:before="0" w:after="120" w:line="276" w:lineRule="auto"/>
        <w:jc w:val="both"/>
      </w:pPr>
      <w:r>
        <w:rPr>
          <w:rFonts w:ascii="Calibri" w:hAnsi="Calibri"/>
          <w:color w:val="0F172A"/>
          <w:sz w:val="22"/>
        </w:rPr>
        <w:t>Sample RemediationAction JSON emitted by the AI Investigator Agent:</w:t>
      </w:r>
    </w:p>
    <w:tbl>
      <w:tblPr>
        <w:tblW w:type="auto" w:w="0"/>
        <w:jc w:val="center"/>
        <w:tblLook w:firstColumn="1" w:firstRow="1" w:lastColumn="0" w:lastRow="0" w:noHBand="0" w:noVBand="1" w:val="04A0"/>
      </w:tblPr>
      <w:tblGrid>
        <w:gridCol w:w="10220"/>
      </w:tblGrid>
      <w:tr>
        <w:tc>
          <w:tcPr>
            <w:tcW w:type="dxa" w:w="10220"/>
            <w:shd w:fill="F8FAFC"/>
            <w:tcMar>
              <w:top w:w="120" w:type="dxa"/>
              <w:bottom w:w="120" w:type="dxa"/>
              <w:left w:w="160" w:type="dxa"/>
              <w:right w:w="160" w:type="dxa"/>
            </w:tcMar>
          </w:tcPr>
          <w:p>
            <w:pPr>
              <w:spacing w:before="40" w:after="40" w:line="252" w:lineRule="auto"/>
            </w:pPr>
            <w:r>
              <w:rPr>
                <w:rFonts w:ascii="Courier New" w:hAnsi="Courier New"/>
                <w:color w:val="0F172A"/>
                <w:sz w:val="17"/>
              </w:rPr>
              <w:t>{</w:t>
              <w:br/>
              <w:t xml:space="preserve">  "action_type": "isolate_instance",</w:t>
              <w:br/>
              <w:t xml:space="preserve">  "target_resource_id": "i-dev-sandbox",</w:t>
              <w:br/>
              <w:t xml:space="preserve">  "parameters": {"quarantine_security_group": "sg-quarantine-01"},</w:t>
              <w:br/>
              <w:t xml:space="preserve">  "rationale": "Isolate compromised sandbox node exhibiting C2 beaconing."</w:t>
              <w:br/>
              <w:t>}</w:t>
            </w:r>
          </w:p>
        </w:tc>
      </w:tr>
    </w:tbl>
    <w:p>
      <w:pPr>
        <w:pStyle w:val="Heading2"/>
        <w:spacing w:before="240" w:after="120"/>
      </w:pPr>
      <w:r>
        <w:rPr>
          <w:rFonts w:ascii="Calibri" w:hAnsi="Calibri"/>
          <w:b/>
          <w:color w:val="1E3A8A"/>
          <w:sz w:val="26"/>
        </w:rPr>
        <w:t>4.3.3 Activity Diagram for AI Engineering</w:t>
      </w:r>
    </w:p>
    <w:tbl>
      <w:tblPr>
        <w:tblW w:type="auto" w:w="0"/>
        <w:jc w:val="center"/>
        <w:tblLook w:firstColumn="1" w:firstRow="1" w:lastColumn="0" w:lastRow="0" w:noHBand="0" w:noVBand="1" w:val="04A0"/>
      </w:tblPr>
      <w:tblGrid>
        <w:gridCol w:w="10220"/>
      </w:tblGrid>
      <w:tr>
        <w:tc>
          <w:tcPr>
            <w:tcW w:type="dxa" w:w="10220"/>
            <w:shd w:fill="F8FAFC"/>
            <w:tcMar>
              <w:top w:w="120" w:type="dxa"/>
              <w:bottom w:w="120" w:type="dxa"/>
              <w:left w:w="160" w:type="dxa"/>
              <w:right w:w="160" w:type="dxa"/>
            </w:tcMar>
          </w:tcPr>
          <w:p>
            <w:pPr>
              <w:spacing w:before="40" w:after="40" w:line="252" w:lineRule="auto"/>
            </w:pPr>
            <w:r>
              <w:rPr>
                <w:rFonts w:ascii="Courier New" w:hAnsi="Courier New"/>
                <w:color w:val="0F172A"/>
                <w:sz w:val="17"/>
              </w:rPr>
              <w:t xml:space="preserve">  [ 5-Minute Window Feature Vector ]</w:t>
              <w:br/>
              <w:t xml:space="preserve">                  |</w:t>
              <w:br/>
              <w:t xml:space="preserve">                  v</w:t>
              <w:br/>
              <w:t xml:space="preserve">  [ Isolation Forest Outlier Inference ] (Latency: ~7.6 ms)</w:t>
              <w:br/>
              <w:t xml:space="preserve">                  |</w:t>
              <w:br/>
              <w:t xml:space="preserve">          +-------+-------+</w:t>
              <w:br/>
              <w:t xml:space="preserve">          | Score &lt; Threshold (Anomaly?)</w:t>
              <w:br/>
              <w:t xml:space="preserve">          | No             | Yes</w:t>
              <w:br/>
              <w:t xml:space="preserve">          v                v</w:t>
              <w:br/>
              <w:t xml:space="preserve">     [ Normal ]   [ AlertIntegrator: SecurityIncident ]</w:t>
              <w:br/>
              <w:t xml:space="preserve">                           |</w:t>
              <w:br/>
              <w:t xml:space="preserve">                           v</w:t>
              <w:br/>
              <w:t xml:space="preserve">                  [ RAG Playbook Retrieval ] (Cosine Search)</w:t>
              <w:br/>
              <w:t xml:space="preserve">                           |</w:t>
              <w:br/>
              <w:t xml:space="preserve">                           v</w:t>
              <w:br/>
              <w:t xml:space="preserve">                  [ LLM Prompt Synthesis ] (Sanitized Envelope)</w:t>
              <w:br/>
              <w:t xml:space="preserve">                           |</w:t>
              <w:br/>
              <w:t xml:space="preserve">                           v</w:t>
              <w:br/>
              <w:t xml:space="preserve">                  [ ActionParser: Pydantic Schema Check ]</w:t>
              <w:br/>
              <w:t xml:space="preserve">                           |</w:t>
              <w:br/>
              <w:t xml:space="preserve">                  +--------+--------+</w:t>
              <w:br/>
              <w:t xml:space="preserve">                  | Valid Enum &amp; Params? </w:t>
              <w:br/>
              <w:t xml:space="preserve">                  | Yes             | No / Injection Detected</w:t>
              <w:br/>
              <w:t xml:space="preserve">                  v                 v</w:t>
              <w:br/>
              <w:t xml:space="preserve">          [ Submit Action ]   [ FAIL_CLOSED_BLOCK ]</w:t>
              <w:br/>
            </w:r>
          </w:p>
        </w:tc>
      </w:tr>
    </w:tbl>
    <w:p>
      <w:pPr>
        <w:pStyle w:val="Heading2"/>
        <w:spacing w:before="240" w:after="120"/>
      </w:pPr>
      <w:r>
        <w:rPr>
          <w:rFonts w:ascii="Calibri" w:hAnsi="Calibri"/>
          <w:b/>
          <w:color w:val="1E3A8A"/>
          <w:sz w:val="26"/>
        </w:rPr>
        <w:t>4.3.4 Result of AI Engineering</w:t>
      </w:r>
    </w:p>
    <w:p>
      <w:pPr>
        <w:spacing w:before="0" w:after="120" w:line="276" w:lineRule="auto"/>
        <w:jc w:val="both"/>
      </w:pPr>
      <w:r>
        <w:rPr>
          <w:rFonts w:ascii="Calibri" w:hAnsi="Calibri"/>
          <w:color w:val="0F172A"/>
          <w:sz w:val="22"/>
        </w:rPr>
        <w:t>The AI Engineering module achieved 100.0% recall across both CloudTrail and VPC Flow Logs, capturing multi-stage attack vectors that bypassed static SIEM rules. The ActionParser successfully blocked 100% of prompt injection attacks, unrecognized shell commands, and syntax-fuzzed payloads. Inference latency averaged 7.62 ms for ML anomaly scoring and under 1.0 ms for local RAG retrieval and action schema parsing.</w:t>
      </w:r>
    </w:p>
    <w:p>
      <w:pPr>
        <w:pStyle w:val="Heading1"/>
        <w:spacing w:before="320" w:after="160"/>
      </w:pPr>
      <w:r>
        <w:rPr>
          <w:rFonts w:ascii="Calibri" w:hAnsi="Calibri"/>
          <w:b/>
          <w:color w:val="0F172A"/>
          <w:sz w:val="30"/>
        </w:rPr>
        <w:t>CHAPTER 4.4: MODULE 4 – SECURITY ENGINEERING</w:t>
      </w:r>
    </w:p>
    <w:p>
      <w:pPr>
        <w:pStyle w:val="Heading2"/>
        <w:spacing w:before="240" w:after="120"/>
      </w:pPr>
      <w:r>
        <w:rPr>
          <w:rFonts w:ascii="Calibri" w:hAnsi="Calibri"/>
          <w:b/>
          <w:color w:val="1E3A8A"/>
          <w:sz w:val="26"/>
        </w:rPr>
        <w:t>4.4.1 Procedure for Security Engineering</w:t>
      </w:r>
    </w:p>
    <w:p>
      <w:pPr>
        <w:spacing w:before="0" w:after="120" w:line="276" w:lineRule="auto"/>
        <w:jc w:val="both"/>
      </w:pPr>
      <w:r>
        <w:rPr>
          <w:rFonts w:ascii="Calibri" w:hAnsi="Calibri"/>
          <w:color w:val="0F172A"/>
          <w:sz w:val="22"/>
        </w:rPr>
        <w:t>Module 4 represents the central scientific contribution of SentinelGuard: the state-aware security governor, invariant evaluation engine, bounded mitigation selector, and cryptographic audit ledger.</w:t>
      </w:r>
    </w:p>
    <w:p>
      <w:pPr>
        <w:spacing w:before="0" w:after="120" w:line="276" w:lineRule="auto"/>
        <w:jc w:val="both"/>
      </w:pPr>
      <w:r>
        <w:rPr>
          <w:rFonts w:ascii="Calibri" w:hAnsi="Calibri"/>
          <w:color w:val="0F172A"/>
          <w:sz w:val="22"/>
        </w:rPr>
        <w:t>The engineering procedure comprises:</w:t>
      </w:r>
    </w:p>
    <w:p>
      <w:pPr>
        <w:pStyle w:val="ListParagraph"/>
        <w:spacing w:before="0" w:after="60" w:line="276" w:lineRule="auto"/>
      </w:pPr>
      <w:r>
        <w:rPr>
          <w:rFonts w:ascii="Calibri" w:hAnsi="Calibri"/>
          <w:color w:val="0F172A"/>
          <w:sz w:val="22"/>
        </w:rPr>
        <w:t>1. Operational Invariant Verification: Mathematical verification of I_Admin, I_Avail, and I_Telem on the simulated state G_spec'. If all invariants evaluate to True, the governor emits ALLOW.</w:t>
      </w:r>
    </w:p>
    <w:p>
      <w:pPr>
        <w:pStyle w:val="ListParagraph"/>
        <w:spacing w:before="0" w:after="60" w:line="276" w:lineRule="auto"/>
      </w:pPr>
      <w:r>
        <w:rPr>
          <w:rFonts w:ascii="Calibri" w:hAnsi="Calibri"/>
          <w:color w:val="0F172A"/>
          <w:sz w:val="22"/>
        </w:rPr>
        <w:t>2. Four-Way Decision Engine: Emits ALLOW, BLOCK (for overt policy violations), MODIFY (for operational traps with safe mitigations), or REQUEST_APPROVAL (for high-risk ambiguities).</w:t>
      </w:r>
    </w:p>
    <w:p>
      <w:pPr>
        <w:pStyle w:val="ListParagraph"/>
        <w:spacing w:before="0" w:after="60" w:line="276" w:lineRule="auto"/>
      </w:pPr>
      <w:r>
        <w:rPr>
          <w:rFonts w:ascii="Calibri" w:hAnsi="Calibri"/>
          <w:color w:val="0F172A"/>
          <w:sz w:val="22"/>
        </w:rPr>
        <w:t>3. Bounded Mitigation Lattice: Rather than binary blocking, when an operational trap is detected, the governor queries a bounded mitigation catalogue to discover a safe replacement action (e.g. replacing IsolateInstance with AttachScopedEgressFilter to preserve load balancer health checks).</w:t>
      </w:r>
    </w:p>
    <w:p>
      <w:pPr>
        <w:pStyle w:val="ListParagraph"/>
        <w:spacing w:before="0" w:after="60" w:line="276" w:lineRule="auto"/>
      </w:pPr>
      <w:r>
        <w:rPr>
          <w:rFonts w:ascii="Calibri" w:hAnsi="Calibri"/>
          <w:color w:val="0F172A"/>
          <w:sz w:val="22"/>
        </w:rPr>
        <w:t>4. Cryptographic Execution Audit Ledger: Every stage transition, speculative decision, state delta, and execution result is hashed and chained into an immutable SHA-256 Merkle blockchain.</w:t>
      </w:r>
    </w:p>
    <w:p>
      <w:pPr>
        <w:pStyle w:val="Heading2"/>
        <w:spacing w:before="240" w:after="120"/>
      </w:pPr>
      <w:r>
        <w:rPr>
          <w:rFonts w:ascii="Calibri" w:hAnsi="Calibri"/>
          <w:b/>
          <w:color w:val="1E3A8A"/>
          <w:sz w:val="26"/>
        </w:rPr>
        <w:t>4.4.2 Screenshots and Governance Metrics for Security Engineering</w:t>
      </w:r>
    </w:p>
    <w:p>
      <w:pPr>
        <w:spacing w:before="0" w:after="120" w:line="276" w:lineRule="auto"/>
        <w:jc w:val="both"/>
      </w:pPr>
      <w:r>
        <w:rPr>
          <w:rFonts w:ascii="Calibri" w:hAnsi="Calibri"/>
          <w:color w:val="0F172A"/>
          <w:sz w:val="22"/>
        </w:rPr>
        <w:t>CloudGuard-Bench: Comparative Baseline Evaluation across 120 Scenarios and 4 System Configurations:</w:t>
      </w:r>
    </w:p>
    <w:tbl>
      <w:tblPr>
        <w:tblW w:type="auto" w:w="0"/>
        <w:jc w:val="center"/>
        <w:tblLook w:firstColumn="1" w:firstRow="1" w:lastColumn="0" w:lastRow="0" w:noHBand="0" w:noVBand="1" w:val="04A0"/>
      </w:tblPr>
      <w:tblGrid>
        <w:gridCol w:w="1277"/>
        <w:gridCol w:w="1277"/>
        <w:gridCol w:w="1277"/>
        <w:gridCol w:w="1277"/>
        <w:gridCol w:w="1277"/>
        <w:gridCol w:w="1277"/>
        <w:gridCol w:w="1277"/>
        <w:gridCol w:w="1277"/>
      </w:tblGrid>
      <w:tr>
        <w:tc>
          <w:tcPr>
            <w:tcW w:type="dxa" w:w="1277"/>
            <w:shd w:fill="1E293B"/>
            <w:tcMar>
              <w:top w:w="100" w:type="dxa"/>
              <w:bottom w:w="100" w:type="dxa"/>
              <w:left w:w="120" w:type="dxa"/>
              <w:right w:w="120" w:type="dxa"/>
            </w:tcMar>
          </w:tcPr>
          <w:p>
            <w:pPr>
              <w:jc w:val="center"/>
            </w:pPr>
            <w:r>
              <w:rPr>
                <w:rFonts w:ascii="Calibri" w:hAnsi="Calibri"/>
                <w:b/>
                <w:color w:val="FFFFFF"/>
                <w:sz w:val="20"/>
              </w:rPr>
              <w:t>Configuration</w:t>
            </w:r>
          </w:p>
        </w:tc>
        <w:tc>
          <w:tcPr>
            <w:tcW w:type="dxa" w:w="1277"/>
            <w:shd w:fill="1E293B"/>
            <w:tcMar>
              <w:top w:w="100" w:type="dxa"/>
              <w:bottom w:w="100" w:type="dxa"/>
              <w:left w:w="120" w:type="dxa"/>
              <w:right w:w="120" w:type="dxa"/>
            </w:tcMar>
          </w:tcPr>
          <w:p>
            <w:pPr>
              <w:jc w:val="center"/>
            </w:pPr>
            <w:r>
              <w:rPr>
                <w:rFonts w:ascii="Calibri" w:hAnsi="Calibri"/>
                <w:b/>
                <w:color w:val="FFFFFF"/>
                <w:sz w:val="20"/>
              </w:rPr>
              <w:t>UAER ↓</w:t>
            </w:r>
          </w:p>
        </w:tc>
        <w:tc>
          <w:tcPr>
            <w:tcW w:type="dxa" w:w="1277"/>
            <w:shd w:fill="1E293B"/>
            <w:tcMar>
              <w:top w:w="100" w:type="dxa"/>
              <w:bottom w:w="100" w:type="dxa"/>
              <w:left w:w="120" w:type="dxa"/>
              <w:right w:w="120" w:type="dxa"/>
            </w:tcMar>
          </w:tcPr>
          <w:p>
            <w:pPr>
              <w:jc w:val="center"/>
            </w:pPr>
            <w:r>
              <w:rPr>
                <w:rFonts w:ascii="Calibri" w:hAnsi="Calibri"/>
                <w:b/>
                <w:color w:val="FFFFFF"/>
                <w:sz w:val="20"/>
              </w:rPr>
              <w:t>PVPR ↑</w:t>
            </w:r>
          </w:p>
        </w:tc>
        <w:tc>
          <w:tcPr>
            <w:tcW w:type="dxa" w:w="1277"/>
            <w:shd w:fill="1E293B"/>
            <w:tcMar>
              <w:top w:w="100" w:type="dxa"/>
              <w:bottom w:w="100" w:type="dxa"/>
              <w:left w:w="120" w:type="dxa"/>
              <w:right w:w="120" w:type="dxa"/>
            </w:tcMar>
          </w:tcPr>
          <w:p>
            <w:pPr>
              <w:jc w:val="center"/>
            </w:pPr>
            <w:r>
              <w:rPr>
                <w:rFonts w:ascii="Calibri" w:hAnsi="Calibri"/>
                <w:b/>
                <w:color w:val="FFFFFF"/>
                <w:sz w:val="20"/>
              </w:rPr>
              <w:t>LAAR ↑</w:t>
            </w:r>
          </w:p>
        </w:tc>
        <w:tc>
          <w:tcPr>
            <w:tcW w:type="dxa" w:w="1277"/>
            <w:shd w:fill="1E293B"/>
            <w:tcMar>
              <w:top w:w="100" w:type="dxa"/>
              <w:bottom w:w="100" w:type="dxa"/>
              <w:left w:w="120" w:type="dxa"/>
              <w:right w:w="120" w:type="dxa"/>
            </w:tcMar>
          </w:tcPr>
          <w:p>
            <w:pPr>
              <w:jc w:val="center"/>
            </w:pPr>
            <w:r>
              <w:rPr>
                <w:rFonts w:ascii="Calibri" w:hAnsi="Calibri"/>
                <w:b/>
                <w:color w:val="FFFFFF"/>
                <w:sz w:val="20"/>
              </w:rPr>
              <w:t>FBR ↓</w:t>
            </w:r>
          </w:p>
        </w:tc>
        <w:tc>
          <w:tcPr>
            <w:tcW w:type="dxa" w:w="1277"/>
            <w:shd w:fill="1E293B"/>
            <w:tcMar>
              <w:top w:w="100" w:type="dxa"/>
              <w:bottom w:w="100" w:type="dxa"/>
              <w:left w:w="120" w:type="dxa"/>
              <w:right w:w="120" w:type="dxa"/>
            </w:tcMar>
          </w:tcPr>
          <w:p>
            <w:pPr>
              <w:jc w:val="center"/>
            </w:pPr>
            <w:r>
              <w:rPr>
                <w:rFonts w:ascii="Calibri" w:hAnsi="Calibri"/>
                <w:b/>
                <w:color w:val="FFFFFF"/>
                <w:sz w:val="20"/>
              </w:rPr>
              <w:t>MSR ↑</w:t>
            </w:r>
          </w:p>
        </w:tc>
        <w:tc>
          <w:tcPr>
            <w:tcW w:type="dxa" w:w="1277"/>
            <w:shd w:fill="1E293B"/>
            <w:tcMar>
              <w:top w:w="100" w:type="dxa"/>
              <w:bottom w:w="100" w:type="dxa"/>
              <w:left w:w="120" w:type="dxa"/>
              <w:right w:w="120" w:type="dxa"/>
            </w:tcMar>
          </w:tcPr>
          <w:p>
            <w:pPr>
              <w:jc w:val="center"/>
            </w:pPr>
            <w:r>
              <w:rPr>
                <w:rFonts w:ascii="Calibri" w:hAnsi="Calibri"/>
                <w:b/>
                <w:color w:val="FFFFFF"/>
                <w:sz w:val="20"/>
              </w:rPr>
              <w:t>Mean Latency</w:t>
            </w:r>
          </w:p>
        </w:tc>
        <w:tc>
          <w:tcPr>
            <w:tcW w:type="dxa" w:w="1277"/>
            <w:shd w:fill="1E293B"/>
            <w:tcMar>
              <w:top w:w="100" w:type="dxa"/>
              <w:bottom w:w="100" w:type="dxa"/>
              <w:left w:w="120" w:type="dxa"/>
              <w:right w:w="120" w:type="dxa"/>
            </w:tcMar>
          </w:tcPr>
          <w:p>
            <w:pPr>
              <w:jc w:val="center"/>
            </w:pPr>
            <w:r>
              <w:rPr>
                <w:rFonts w:ascii="Calibri" w:hAnsi="Calibri"/>
                <w:b/>
                <w:color w:val="FFFFFF"/>
                <w:sz w:val="20"/>
              </w:rPr>
              <w:t>p95 Latency</w:t>
            </w:r>
          </w:p>
        </w:tc>
      </w:tr>
      <w:tr>
        <w:tc>
          <w:tcPr>
            <w:tcW w:type="dxa" w:w="1277"/>
            <w:shd w:fill="FFFFFF"/>
            <w:tcMar>
              <w:top w:w="80" w:type="dxa"/>
              <w:bottom w:w="80" w:type="dxa"/>
              <w:left w:w="100" w:type="dxa"/>
              <w:right w:w="100" w:type="dxa"/>
            </w:tcMar>
          </w:tcPr>
          <w:p>
            <w:pPr>
              <w:jc w:val="left"/>
            </w:pPr>
            <w:r>
              <w:rPr>
                <w:rFonts w:ascii="Calibri" w:hAnsi="Calibri"/>
                <w:sz w:val="19"/>
              </w:rPr>
              <w:t>Config 1: Unchecked LLM</w:t>
            </w:r>
          </w:p>
        </w:tc>
        <w:tc>
          <w:tcPr>
            <w:tcW w:type="dxa" w:w="1277"/>
            <w:shd w:fill="FFFFFF"/>
            <w:tcMar>
              <w:top w:w="80" w:type="dxa"/>
              <w:bottom w:w="80" w:type="dxa"/>
              <w:left w:w="100" w:type="dxa"/>
              <w:right w:w="100" w:type="dxa"/>
            </w:tcMar>
          </w:tcPr>
          <w:p>
            <w:pPr>
              <w:jc w:val="center"/>
            </w:pPr>
            <w:r>
              <w:rPr>
                <w:rFonts w:ascii="Calibri" w:hAnsi="Calibri"/>
                <w:sz w:val="19"/>
              </w:rPr>
              <w:t>100.0% (80/80)</w:t>
            </w:r>
          </w:p>
        </w:tc>
        <w:tc>
          <w:tcPr>
            <w:tcW w:type="dxa" w:w="1277"/>
            <w:shd w:fill="FFFFFF"/>
            <w:tcMar>
              <w:top w:w="80" w:type="dxa"/>
              <w:bottom w:w="80" w:type="dxa"/>
              <w:left w:w="100" w:type="dxa"/>
              <w:right w:w="100" w:type="dxa"/>
            </w:tcMar>
          </w:tcPr>
          <w:p>
            <w:pPr>
              <w:jc w:val="center"/>
            </w:pPr>
            <w:r>
              <w:rPr>
                <w:rFonts w:ascii="Calibri" w:hAnsi="Calibri"/>
                <w:sz w:val="19"/>
              </w:rPr>
              <w:t>0.0% (0/40)</w:t>
            </w:r>
          </w:p>
        </w:tc>
        <w:tc>
          <w:tcPr>
            <w:tcW w:type="dxa" w:w="1277"/>
            <w:shd w:fill="FFFFFF"/>
            <w:tcMar>
              <w:top w:w="80" w:type="dxa"/>
              <w:bottom w:w="80" w:type="dxa"/>
              <w:left w:w="100" w:type="dxa"/>
              <w:right w:w="100" w:type="dxa"/>
            </w:tcMar>
          </w:tcPr>
          <w:p>
            <w:pPr>
              <w:jc w:val="center"/>
            </w:pPr>
            <w:r>
              <w:rPr>
                <w:rFonts w:ascii="Calibri" w:hAnsi="Calibri"/>
                <w:sz w:val="19"/>
              </w:rPr>
              <w:t>100.0% (40/40)</w:t>
            </w:r>
          </w:p>
        </w:tc>
        <w:tc>
          <w:tcPr>
            <w:tcW w:type="dxa" w:w="1277"/>
            <w:shd w:fill="FFFFFF"/>
            <w:tcMar>
              <w:top w:w="80" w:type="dxa"/>
              <w:bottom w:w="80" w:type="dxa"/>
              <w:left w:w="100" w:type="dxa"/>
              <w:right w:w="100" w:type="dxa"/>
            </w:tcMar>
          </w:tcPr>
          <w:p>
            <w:pPr>
              <w:jc w:val="center"/>
            </w:pPr>
            <w:r>
              <w:rPr>
                <w:rFonts w:ascii="Calibri" w:hAnsi="Calibri"/>
                <w:sz w:val="19"/>
              </w:rPr>
              <w:t>0.0% (0/40)</w:t>
            </w:r>
          </w:p>
        </w:tc>
        <w:tc>
          <w:tcPr>
            <w:tcW w:type="dxa" w:w="1277"/>
            <w:shd w:fill="FFFFFF"/>
            <w:tcMar>
              <w:top w:w="80" w:type="dxa"/>
              <w:bottom w:w="80" w:type="dxa"/>
              <w:left w:w="100" w:type="dxa"/>
              <w:right w:w="100" w:type="dxa"/>
            </w:tcMar>
          </w:tcPr>
          <w:p>
            <w:pPr>
              <w:jc w:val="center"/>
            </w:pPr>
            <w:r>
              <w:rPr>
                <w:rFonts w:ascii="Calibri" w:hAnsi="Calibri"/>
                <w:sz w:val="19"/>
              </w:rPr>
              <w:t>0.0% (0/40)</w:t>
            </w:r>
          </w:p>
        </w:tc>
        <w:tc>
          <w:tcPr>
            <w:tcW w:type="dxa" w:w="1277"/>
            <w:shd w:fill="FFFFFF"/>
            <w:tcMar>
              <w:top w:w="80" w:type="dxa"/>
              <w:bottom w:w="80" w:type="dxa"/>
              <w:left w:w="100" w:type="dxa"/>
              <w:right w:w="100" w:type="dxa"/>
            </w:tcMar>
          </w:tcPr>
          <w:p>
            <w:pPr>
              <w:jc w:val="center"/>
            </w:pPr>
            <w:r>
              <w:rPr>
                <w:rFonts w:ascii="Calibri" w:hAnsi="Calibri"/>
                <w:sz w:val="19"/>
              </w:rPr>
              <w:t>0.002 ms</w:t>
            </w:r>
          </w:p>
        </w:tc>
        <w:tc>
          <w:tcPr>
            <w:tcW w:type="dxa" w:w="1277"/>
            <w:shd w:fill="FFFFFF"/>
            <w:tcMar>
              <w:top w:w="80" w:type="dxa"/>
              <w:bottom w:w="80" w:type="dxa"/>
              <w:left w:w="100" w:type="dxa"/>
              <w:right w:w="100" w:type="dxa"/>
            </w:tcMar>
          </w:tcPr>
          <w:p>
            <w:pPr>
              <w:jc w:val="center"/>
            </w:pPr>
            <w:r>
              <w:rPr>
                <w:rFonts w:ascii="Calibri" w:hAnsi="Calibri"/>
                <w:sz w:val="19"/>
              </w:rPr>
              <w:t>0.003 ms</w:t>
            </w:r>
          </w:p>
        </w:tc>
      </w:tr>
      <w:tr>
        <w:tc>
          <w:tcPr>
            <w:tcW w:type="dxa" w:w="1277"/>
            <w:shd w:fill="F8FAFC"/>
            <w:tcMar>
              <w:top w:w="80" w:type="dxa"/>
              <w:bottom w:w="80" w:type="dxa"/>
              <w:left w:w="100" w:type="dxa"/>
              <w:right w:w="100" w:type="dxa"/>
            </w:tcMar>
          </w:tcPr>
          <w:p>
            <w:pPr>
              <w:jc w:val="left"/>
            </w:pPr>
            <w:r>
              <w:rPr>
                <w:rFonts w:ascii="Calibri" w:hAnsi="Calibri"/>
                <w:sz w:val="19"/>
              </w:rPr>
              <w:t>Config 2: Static Policy Gate</w:t>
            </w:r>
          </w:p>
        </w:tc>
        <w:tc>
          <w:tcPr>
            <w:tcW w:type="dxa" w:w="1277"/>
            <w:shd w:fill="F8FAFC"/>
            <w:tcMar>
              <w:top w:w="80" w:type="dxa"/>
              <w:bottom w:w="80" w:type="dxa"/>
              <w:left w:w="100" w:type="dxa"/>
              <w:right w:w="100" w:type="dxa"/>
            </w:tcMar>
          </w:tcPr>
          <w:p>
            <w:pPr>
              <w:jc w:val="center"/>
            </w:pPr>
            <w:r>
              <w:rPr>
                <w:rFonts w:ascii="Calibri" w:hAnsi="Calibri"/>
                <w:sz w:val="19"/>
              </w:rPr>
              <w:t>50.0% (40/80)</w:t>
            </w:r>
          </w:p>
        </w:tc>
        <w:tc>
          <w:tcPr>
            <w:tcW w:type="dxa" w:w="1277"/>
            <w:shd w:fill="F8FAFC"/>
            <w:tcMar>
              <w:top w:w="80" w:type="dxa"/>
              <w:bottom w:w="80" w:type="dxa"/>
              <w:left w:w="100" w:type="dxa"/>
              <w:right w:w="100" w:type="dxa"/>
            </w:tcMar>
          </w:tcPr>
          <w:p>
            <w:pPr>
              <w:jc w:val="center"/>
            </w:pPr>
            <w:r>
              <w:rPr>
                <w:rFonts w:ascii="Calibri" w:hAnsi="Calibri"/>
                <w:sz w:val="19"/>
              </w:rPr>
              <w:t>100.0% (40/40)</w:t>
            </w:r>
          </w:p>
        </w:tc>
        <w:tc>
          <w:tcPr>
            <w:tcW w:type="dxa" w:w="1277"/>
            <w:shd w:fill="F8FAFC"/>
            <w:tcMar>
              <w:top w:w="80" w:type="dxa"/>
              <w:bottom w:w="80" w:type="dxa"/>
              <w:left w:w="100" w:type="dxa"/>
              <w:right w:w="100" w:type="dxa"/>
            </w:tcMar>
          </w:tcPr>
          <w:p>
            <w:pPr>
              <w:jc w:val="center"/>
            </w:pPr>
            <w:r>
              <w:rPr>
                <w:rFonts w:ascii="Calibri" w:hAnsi="Calibri"/>
                <w:sz w:val="19"/>
              </w:rPr>
              <w:t>100.0% (40/40)</w:t>
            </w:r>
          </w:p>
        </w:tc>
        <w:tc>
          <w:tcPr>
            <w:tcW w:type="dxa" w:w="1277"/>
            <w:shd w:fill="F8FAFC"/>
            <w:tcMar>
              <w:top w:w="80" w:type="dxa"/>
              <w:bottom w:w="80" w:type="dxa"/>
              <w:left w:w="100" w:type="dxa"/>
              <w:right w:w="100" w:type="dxa"/>
            </w:tcMar>
          </w:tcPr>
          <w:p>
            <w:pPr>
              <w:jc w:val="center"/>
            </w:pPr>
            <w:r>
              <w:rPr>
                <w:rFonts w:ascii="Calibri" w:hAnsi="Calibri"/>
                <w:sz w:val="19"/>
              </w:rPr>
              <w:t>0.0% (0/40)</w:t>
            </w:r>
          </w:p>
        </w:tc>
        <w:tc>
          <w:tcPr>
            <w:tcW w:type="dxa" w:w="1277"/>
            <w:shd w:fill="F8FAFC"/>
            <w:tcMar>
              <w:top w:w="80" w:type="dxa"/>
              <w:bottom w:w="80" w:type="dxa"/>
              <w:left w:w="100" w:type="dxa"/>
              <w:right w:w="100" w:type="dxa"/>
            </w:tcMar>
          </w:tcPr>
          <w:p>
            <w:pPr>
              <w:jc w:val="center"/>
            </w:pPr>
            <w:r>
              <w:rPr>
                <w:rFonts w:ascii="Calibri" w:hAnsi="Calibri"/>
                <w:sz w:val="19"/>
              </w:rPr>
              <w:t>0.0% (0/40)</w:t>
            </w:r>
          </w:p>
        </w:tc>
        <w:tc>
          <w:tcPr>
            <w:tcW w:type="dxa" w:w="1277"/>
            <w:shd w:fill="F8FAFC"/>
            <w:tcMar>
              <w:top w:w="80" w:type="dxa"/>
              <w:bottom w:w="80" w:type="dxa"/>
              <w:left w:w="100" w:type="dxa"/>
              <w:right w:w="100" w:type="dxa"/>
            </w:tcMar>
          </w:tcPr>
          <w:p>
            <w:pPr>
              <w:jc w:val="center"/>
            </w:pPr>
            <w:r>
              <w:rPr>
                <w:rFonts w:ascii="Calibri" w:hAnsi="Calibri"/>
                <w:sz w:val="19"/>
              </w:rPr>
              <w:t>0.002 ms</w:t>
            </w:r>
          </w:p>
        </w:tc>
        <w:tc>
          <w:tcPr>
            <w:tcW w:type="dxa" w:w="1277"/>
            <w:shd w:fill="F8FAFC"/>
            <w:tcMar>
              <w:top w:w="80" w:type="dxa"/>
              <w:bottom w:w="80" w:type="dxa"/>
              <w:left w:w="100" w:type="dxa"/>
              <w:right w:w="100" w:type="dxa"/>
            </w:tcMar>
          </w:tcPr>
          <w:p>
            <w:pPr>
              <w:jc w:val="center"/>
            </w:pPr>
            <w:r>
              <w:rPr>
                <w:rFonts w:ascii="Calibri" w:hAnsi="Calibri"/>
                <w:sz w:val="19"/>
              </w:rPr>
              <w:t>0.003 ms</w:t>
            </w:r>
          </w:p>
        </w:tc>
      </w:tr>
      <w:tr>
        <w:tc>
          <w:tcPr>
            <w:tcW w:type="dxa" w:w="1277"/>
            <w:shd w:fill="FFFFFF"/>
            <w:tcMar>
              <w:top w:w="80" w:type="dxa"/>
              <w:bottom w:w="80" w:type="dxa"/>
              <w:left w:w="100" w:type="dxa"/>
              <w:right w:w="100" w:type="dxa"/>
            </w:tcMar>
          </w:tcPr>
          <w:p>
            <w:pPr>
              <w:jc w:val="left"/>
            </w:pPr>
            <w:r>
              <w:rPr>
                <w:rFonts w:ascii="Calibri" w:hAnsi="Calibri"/>
                <w:sz w:val="19"/>
              </w:rPr>
              <w:t>Config 3: Static Policy + Dep</w:t>
            </w:r>
          </w:p>
        </w:tc>
        <w:tc>
          <w:tcPr>
            <w:tcW w:type="dxa" w:w="1277"/>
            <w:shd w:fill="FFFFFF"/>
            <w:tcMar>
              <w:top w:w="80" w:type="dxa"/>
              <w:bottom w:w="80" w:type="dxa"/>
              <w:left w:w="100" w:type="dxa"/>
              <w:right w:w="100" w:type="dxa"/>
            </w:tcMar>
          </w:tcPr>
          <w:p>
            <w:pPr>
              <w:jc w:val="center"/>
            </w:pPr>
            <w:r>
              <w:rPr>
                <w:rFonts w:ascii="Calibri" w:hAnsi="Calibri"/>
                <w:sz w:val="19"/>
              </w:rPr>
              <w:t>12.5% (10/80)</w:t>
            </w:r>
          </w:p>
        </w:tc>
        <w:tc>
          <w:tcPr>
            <w:tcW w:type="dxa" w:w="1277"/>
            <w:shd w:fill="FFFFFF"/>
            <w:tcMar>
              <w:top w:w="80" w:type="dxa"/>
              <w:bottom w:w="80" w:type="dxa"/>
              <w:left w:w="100" w:type="dxa"/>
              <w:right w:w="100" w:type="dxa"/>
            </w:tcMar>
          </w:tcPr>
          <w:p>
            <w:pPr>
              <w:jc w:val="center"/>
            </w:pPr>
            <w:r>
              <w:rPr>
                <w:rFonts w:ascii="Calibri" w:hAnsi="Calibri"/>
                <w:sz w:val="19"/>
              </w:rPr>
              <w:t>100.0% (40/40)</w:t>
            </w:r>
          </w:p>
        </w:tc>
        <w:tc>
          <w:tcPr>
            <w:tcW w:type="dxa" w:w="1277"/>
            <w:shd w:fill="FFFFFF"/>
            <w:tcMar>
              <w:top w:w="80" w:type="dxa"/>
              <w:bottom w:w="80" w:type="dxa"/>
              <w:left w:w="100" w:type="dxa"/>
              <w:right w:w="100" w:type="dxa"/>
            </w:tcMar>
          </w:tcPr>
          <w:p>
            <w:pPr>
              <w:jc w:val="center"/>
            </w:pPr>
            <w:r>
              <w:rPr>
                <w:rFonts w:ascii="Calibri" w:hAnsi="Calibri"/>
                <w:sz w:val="19"/>
              </w:rPr>
              <w:t>50.0% (20/40)</w:t>
            </w:r>
          </w:p>
        </w:tc>
        <w:tc>
          <w:tcPr>
            <w:tcW w:type="dxa" w:w="1277"/>
            <w:shd w:fill="FFFFFF"/>
            <w:tcMar>
              <w:top w:w="80" w:type="dxa"/>
              <w:bottom w:w="80" w:type="dxa"/>
              <w:left w:w="100" w:type="dxa"/>
              <w:right w:w="100" w:type="dxa"/>
            </w:tcMar>
          </w:tcPr>
          <w:p>
            <w:pPr>
              <w:jc w:val="center"/>
            </w:pPr>
            <w:r>
              <w:rPr>
                <w:rFonts w:ascii="Calibri" w:hAnsi="Calibri"/>
                <w:sz w:val="19"/>
              </w:rPr>
              <w:t>50.0% (20/40)</w:t>
            </w:r>
          </w:p>
        </w:tc>
        <w:tc>
          <w:tcPr>
            <w:tcW w:type="dxa" w:w="1277"/>
            <w:shd w:fill="FFFFFF"/>
            <w:tcMar>
              <w:top w:w="80" w:type="dxa"/>
              <w:bottom w:w="80" w:type="dxa"/>
              <w:left w:w="100" w:type="dxa"/>
              <w:right w:w="100" w:type="dxa"/>
            </w:tcMar>
          </w:tcPr>
          <w:p>
            <w:pPr>
              <w:jc w:val="center"/>
            </w:pPr>
            <w:r>
              <w:rPr>
                <w:rFonts w:ascii="Calibri" w:hAnsi="Calibri"/>
                <w:sz w:val="19"/>
              </w:rPr>
              <w:t>0.0% (0/40)</w:t>
            </w:r>
          </w:p>
        </w:tc>
        <w:tc>
          <w:tcPr>
            <w:tcW w:type="dxa" w:w="1277"/>
            <w:shd w:fill="FFFFFF"/>
            <w:tcMar>
              <w:top w:w="80" w:type="dxa"/>
              <w:bottom w:w="80" w:type="dxa"/>
              <w:left w:w="100" w:type="dxa"/>
              <w:right w:w="100" w:type="dxa"/>
            </w:tcMar>
          </w:tcPr>
          <w:p>
            <w:pPr>
              <w:jc w:val="center"/>
            </w:pPr>
            <w:r>
              <w:rPr>
                <w:rFonts w:ascii="Calibri" w:hAnsi="Calibri"/>
                <w:sz w:val="19"/>
              </w:rPr>
              <w:t>0.001 ms</w:t>
            </w:r>
          </w:p>
        </w:tc>
        <w:tc>
          <w:tcPr>
            <w:tcW w:type="dxa" w:w="1277"/>
            <w:shd w:fill="FFFFFF"/>
            <w:tcMar>
              <w:top w:w="80" w:type="dxa"/>
              <w:bottom w:w="80" w:type="dxa"/>
              <w:left w:w="100" w:type="dxa"/>
              <w:right w:w="100" w:type="dxa"/>
            </w:tcMar>
          </w:tcPr>
          <w:p>
            <w:pPr>
              <w:jc w:val="center"/>
            </w:pPr>
            <w:r>
              <w:rPr>
                <w:rFonts w:ascii="Calibri" w:hAnsi="Calibri"/>
                <w:sz w:val="19"/>
              </w:rPr>
              <w:t>0.003 ms</w:t>
            </w:r>
          </w:p>
        </w:tc>
      </w:tr>
      <w:tr>
        <w:tc>
          <w:tcPr>
            <w:tcW w:type="dxa" w:w="1277"/>
            <w:shd w:fill="F8FAFC"/>
            <w:tcMar>
              <w:top w:w="80" w:type="dxa"/>
              <w:bottom w:w="80" w:type="dxa"/>
              <w:left w:w="100" w:type="dxa"/>
              <w:right w:w="100" w:type="dxa"/>
            </w:tcMar>
          </w:tcPr>
          <w:p>
            <w:pPr>
              <w:jc w:val="left"/>
            </w:pPr>
            <w:r>
              <w:rPr>
                <w:rFonts w:ascii="Calibri" w:hAnsi="Calibri"/>
                <w:sz w:val="19"/>
              </w:rPr>
              <w:t>Config 4: SentinelGuard (Proposed)</w:t>
            </w:r>
          </w:p>
        </w:tc>
        <w:tc>
          <w:tcPr>
            <w:tcW w:type="dxa" w:w="1277"/>
            <w:shd w:fill="F8FAFC"/>
            <w:tcMar>
              <w:top w:w="80" w:type="dxa"/>
              <w:bottom w:w="80" w:type="dxa"/>
              <w:left w:w="100" w:type="dxa"/>
              <w:right w:w="100" w:type="dxa"/>
            </w:tcMar>
          </w:tcPr>
          <w:p>
            <w:pPr>
              <w:jc w:val="center"/>
            </w:pPr>
            <w:r>
              <w:rPr>
                <w:rFonts w:ascii="Calibri" w:hAnsi="Calibri"/>
                <w:sz w:val="19"/>
              </w:rPr>
              <w:t>0.0% (0/80)</w:t>
            </w:r>
          </w:p>
        </w:tc>
        <w:tc>
          <w:tcPr>
            <w:tcW w:type="dxa" w:w="1277"/>
            <w:shd w:fill="F8FAFC"/>
            <w:tcMar>
              <w:top w:w="80" w:type="dxa"/>
              <w:bottom w:w="80" w:type="dxa"/>
              <w:left w:w="100" w:type="dxa"/>
              <w:right w:w="100" w:type="dxa"/>
            </w:tcMar>
          </w:tcPr>
          <w:p>
            <w:pPr>
              <w:jc w:val="center"/>
            </w:pPr>
            <w:r>
              <w:rPr>
                <w:rFonts w:ascii="Calibri" w:hAnsi="Calibri"/>
                <w:sz w:val="19"/>
              </w:rPr>
              <w:t>100.0% (40/40)</w:t>
            </w:r>
          </w:p>
        </w:tc>
        <w:tc>
          <w:tcPr>
            <w:tcW w:type="dxa" w:w="1277"/>
            <w:shd w:fill="F8FAFC"/>
            <w:tcMar>
              <w:top w:w="80" w:type="dxa"/>
              <w:bottom w:w="80" w:type="dxa"/>
              <w:left w:w="100" w:type="dxa"/>
              <w:right w:w="100" w:type="dxa"/>
            </w:tcMar>
          </w:tcPr>
          <w:p>
            <w:pPr>
              <w:jc w:val="center"/>
            </w:pPr>
            <w:r>
              <w:rPr>
                <w:rFonts w:ascii="Calibri" w:hAnsi="Calibri"/>
                <w:sz w:val="19"/>
              </w:rPr>
              <w:t>100.0% (40/40)</w:t>
            </w:r>
          </w:p>
        </w:tc>
        <w:tc>
          <w:tcPr>
            <w:tcW w:type="dxa" w:w="1277"/>
            <w:shd w:fill="F8FAFC"/>
            <w:tcMar>
              <w:top w:w="80" w:type="dxa"/>
              <w:bottom w:w="80" w:type="dxa"/>
              <w:left w:w="100" w:type="dxa"/>
              <w:right w:w="100" w:type="dxa"/>
            </w:tcMar>
          </w:tcPr>
          <w:p>
            <w:pPr>
              <w:jc w:val="center"/>
            </w:pPr>
            <w:r>
              <w:rPr>
                <w:rFonts w:ascii="Calibri" w:hAnsi="Calibri"/>
                <w:sz w:val="19"/>
              </w:rPr>
              <w:t>0.0% (0/40)</w:t>
            </w:r>
          </w:p>
        </w:tc>
        <w:tc>
          <w:tcPr>
            <w:tcW w:type="dxa" w:w="1277"/>
            <w:shd w:fill="F8FAFC"/>
            <w:tcMar>
              <w:top w:w="80" w:type="dxa"/>
              <w:bottom w:w="80" w:type="dxa"/>
              <w:left w:w="100" w:type="dxa"/>
              <w:right w:w="100" w:type="dxa"/>
            </w:tcMar>
          </w:tcPr>
          <w:p>
            <w:pPr>
              <w:jc w:val="center"/>
            </w:pPr>
            <w:r>
              <w:rPr>
                <w:rFonts w:ascii="Calibri" w:hAnsi="Calibri"/>
                <w:sz w:val="19"/>
              </w:rPr>
              <w:t>62.5% (25/40)</w:t>
            </w:r>
          </w:p>
        </w:tc>
        <w:tc>
          <w:tcPr>
            <w:tcW w:type="dxa" w:w="1277"/>
            <w:shd w:fill="F8FAFC"/>
            <w:tcMar>
              <w:top w:w="80" w:type="dxa"/>
              <w:bottom w:w="80" w:type="dxa"/>
              <w:left w:w="100" w:type="dxa"/>
              <w:right w:w="100" w:type="dxa"/>
            </w:tcMar>
          </w:tcPr>
          <w:p>
            <w:pPr>
              <w:jc w:val="center"/>
            </w:pPr>
            <w:r>
              <w:rPr>
                <w:rFonts w:ascii="Calibri" w:hAnsi="Calibri"/>
                <w:sz w:val="19"/>
              </w:rPr>
              <w:t>0.105 ms</w:t>
            </w:r>
          </w:p>
        </w:tc>
        <w:tc>
          <w:tcPr>
            <w:tcW w:type="dxa" w:w="1277"/>
            <w:shd w:fill="F8FAFC"/>
            <w:tcMar>
              <w:top w:w="80" w:type="dxa"/>
              <w:bottom w:w="80" w:type="dxa"/>
              <w:left w:w="100" w:type="dxa"/>
              <w:right w:w="100" w:type="dxa"/>
            </w:tcMar>
          </w:tcPr>
          <w:p>
            <w:pPr>
              <w:jc w:val="center"/>
            </w:pPr>
            <w:r>
              <w:rPr>
                <w:rFonts w:ascii="Calibri" w:hAnsi="Calibri"/>
                <w:sz w:val="19"/>
              </w:rPr>
              <w:t>0.228 ms</w:t>
            </w:r>
          </w:p>
        </w:tc>
      </w:tr>
    </w:tbl>
    <w:p>
      <w:pPr>
        <w:spacing w:after="120"/>
      </w:pPr>
    </w:p>
    <w:p>
      <w:pPr>
        <w:spacing w:before="160" w:after="40"/>
        <w:jc w:val="center"/>
      </w:pPr>
      <w:r>
        <w:drawing>
          <wp:inline xmlns:a="http://schemas.openxmlformats.org/drawingml/2006/main" xmlns:pic="http://schemas.openxmlformats.org/drawingml/2006/picture">
            <wp:extent cx="5303520" cy="2994929"/>
            <wp:docPr id="111896002" name="Picture 111896002"/>
            <wp:cNvGraphicFramePr>
              <a:graphicFrameLocks noChangeAspect="1"/>
            </wp:cNvGraphicFramePr>
            <a:graphic>
              <a:graphicData uri="http://schemas.openxmlformats.org/drawingml/2006/picture">
                <pic:pic>
                  <pic:nvPicPr>
                    <pic:cNvPr id="0" name="comparative_baselines.png"/>
                    <pic:cNvPicPr/>
                  </pic:nvPicPr>
                  <pic:blipFill>
                    <a:blip r:embed="rId19"/>
                    <a:stretch>
                      <a:fillRect/>
                    </a:stretch>
                  </pic:blipFill>
                  <pic:spPr>
                    <a:xfrm>
                      <a:off x="0" y="0"/>
                      <a:ext cx="5303520" cy="2994929"/>
                    </a:xfrm>
                    <a:prstGeom prst="rect"/>
                  </pic:spPr>
                </pic:pic>
              </a:graphicData>
            </a:graphic>
          </wp:inline>
        </w:drawing>
      </w:r>
    </w:p>
    <w:p>
      <w:pPr>
        <w:spacing w:before="40" w:after="160"/>
        <w:jc w:val="center"/>
      </w:pPr>
      <w:r>
        <w:rPr>
          <w:rFonts w:ascii="Calibri" w:hAnsi="Calibri"/>
          <w:i/>
          <w:color w:val="475569"/>
          <w:sz w:val="19"/>
        </w:rPr>
        <w:t>Figure 4.2: CloudGuard-Bench: Comparative Performance Across 120 Scenarios and 4 System Configurations.</w:t>
      </w:r>
    </w:p>
    <w:p>
      <w:pPr>
        <w:spacing w:before="0" w:after="120" w:line="276" w:lineRule="auto"/>
        <w:jc w:val="both"/>
      </w:pPr>
      <w:r>
        <w:rPr>
          <w:rFonts w:ascii="Calibri" w:hAnsi="Calibri"/>
          <w:color w:val="0F172A"/>
          <w:sz w:val="22"/>
        </w:rPr>
        <w:t>Extended Adversarial Resilience across 12 Vulnerability Classes (24 Scenarios):</w:t>
      </w:r>
    </w:p>
    <w:tbl>
      <w:tblPr>
        <w:tblW w:type="auto" w:w="0"/>
        <w:jc w:val="center"/>
        <w:tblLook w:firstColumn="1" w:firstRow="1" w:lastColumn="0" w:lastRow="0" w:noHBand="0" w:noVBand="1" w:val="04A0"/>
      </w:tblPr>
      <w:tblGrid>
        <w:gridCol w:w="2044"/>
        <w:gridCol w:w="2044"/>
        <w:gridCol w:w="2044"/>
        <w:gridCol w:w="2044"/>
        <w:gridCol w:w="2044"/>
      </w:tblGrid>
      <w:tr>
        <w:tc>
          <w:tcPr>
            <w:tcW w:type="dxa" w:w="2044"/>
            <w:shd w:fill="1E293B"/>
            <w:tcMar>
              <w:top w:w="100" w:type="dxa"/>
              <w:bottom w:w="100" w:type="dxa"/>
              <w:left w:w="120" w:type="dxa"/>
              <w:right w:w="120" w:type="dxa"/>
            </w:tcMar>
          </w:tcPr>
          <w:p>
            <w:pPr>
              <w:jc w:val="center"/>
            </w:pPr>
            <w:r>
              <w:rPr>
                <w:rFonts w:ascii="Calibri" w:hAnsi="Calibri"/>
                <w:b/>
                <w:color w:val="FFFFFF"/>
                <w:sz w:val="20"/>
              </w:rPr>
              <w:t>Vulnerability Class</w:t>
            </w:r>
          </w:p>
        </w:tc>
        <w:tc>
          <w:tcPr>
            <w:tcW w:type="dxa" w:w="2044"/>
            <w:shd w:fill="1E293B"/>
            <w:tcMar>
              <w:top w:w="100" w:type="dxa"/>
              <w:bottom w:w="100" w:type="dxa"/>
              <w:left w:w="120" w:type="dxa"/>
              <w:right w:w="120" w:type="dxa"/>
            </w:tcMar>
          </w:tcPr>
          <w:p>
            <w:pPr>
              <w:jc w:val="center"/>
            </w:pPr>
            <w:r>
              <w:rPr>
                <w:rFonts w:ascii="Calibri" w:hAnsi="Calibri"/>
                <w:b/>
                <w:color w:val="FFFFFF"/>
                <w:sz w:val="20"/>
              </w:rPr>
              <w:t>Total</w:t>
            </w:r>
          </w:p>
        </w:tc>
        <w:tc>
          <w:tcPr>
            <w:tcW w:type="dxa" w:w="2044"/>
            <w:shd w:fill="1E293B"/>
            <w:tcMar>
              <w:top w:w="100" w:type="dxa"/>
              <w:bottom w:w="100" w:type="dxa"/>
              <w:left w:w="120" w:type="dxa"/>
              <w:right w:w="120" w:type="dxa"/>
            </w:tcMar>
          </w:tcPr>
          <w:p>
            <w:pPr>
              <w:jc w:val="center"/>
            </w:pPr>
            <w:r>
              <w:rPr>
                <w:rFonts w:ascii="Calibri" w:hAnsi="Calibri"/>
                <w:b/>
                <w:color w:val="FFFFFF"/>
                <w:sz w:val="20"/>
              </w:rPr>
              <w:t>Safe</w:t>
            </w:r>
          </w:p>
        </w:tc>
        <w:tc>
          <w:tcPr>
            <w:tcW w:type="dxa" w:w="2044"/>
            <w:shd w:fill="1E293B"/>
            <w:tcMar>
              <w:top w:w="100" w:type="dxa"/>
              <w:bottom w:w="100" w:type="dxa"/>
              <w:left w:w="120" w:type="dxa"/>
              <w:right w:w="120" w:type="dxa"/>
            </w:tcMar>
          </w:tcPr>
          <w:p>
            <w:pPr>
              <w:jc w:val="center"/>
            </w:pPr>
            <w:r>
              <w:rPr>
                <w:rFonts w:ascii="Calibri" w:hAnsi="Calibri"/>
                <w:b/>
                <w:color w:val="FFFFFF"/>
                <w:sz w:val="20"/>
              </w:rPr>
              <w:t>Safety Rate</w:t>
            </w:r>
          </w:p>
        </w:tc>
        <w:tc>
          <w:tcPr>
            <w:tcW w:type="dxa" w:w="2044"/>
            <w:shd w:fill="1E293B"/>
            <w:tcMar>
              <w:top w:w="100" w:type="dxa"/>
              <w:bottom w:w="100" w:type="dxa"/>
              <w:left w:w="120" w:type="dxa"/>
              <w:right w:w="120" w:type="dxa"/>
            </w:tcMar>
          </w:tcPr>
          <w:p>
            <w:pPr>
              <w:jc w:val="center"/>
            </w:pPr>
            <w:r>
              <w:rPr>
                <w:rFonts w:ascii="Calibri" w:hAnsi="Calibri"/>
                <w:b/>
                <w:color w:val="FFFFFF"/>
                <w:sz w:val="20"/>
              </w:rPr>
              <w:t>Enforced Defense Status</w:t>
            </w:r>
          </w:p>
        </w:tc>
      </w:tr>
      <w:tr>
        <w:tc>
          <w:tcPr>
            <w:tcW w:type="dxa" w:w="2044"/>
            <w:shd w:fill="FFFFFF"/>
            <w:tcMar>
              <w:top w:w="80" w:type="dxa"/>
              <w:bottom w:w="80" w:type="dxa"/>
              <w:left w:w="100" w:type="dxa"/>
              <w:right w:w="100" w:type="dxa"/>
            </w:tcMar>
          </w:tcPr>
          <w:p>
            <w:pPr>
              <w:jc w:val="left"/>
            </w:pPr>
            <w:r>
              <w:rPr>
                <w:rFonts w:ascii="Calibri" w:hAnsi="Calibri"/>
                <w:sz w:val="19"/>
              </w:rPr>
              <w:t>Prompt Injection in Logs</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100.0%</w:t>
            </w:r>
          </w:p>
        </w:tc>
        <w:tc>
          <w:tcPr>
            <w:tcW w:type="dxa" w:w="2044"/>
            <w:shd w:fill="FFFFFF"/>
            <w:tcMar>
              <w:top w:w="80" w:type="dxa"/>
              <w:bottom w:w="80" w:type="dxa"/>
              <w:left w:w="100" w:type="dxa"/>
              <w:right w:w="100" w:type="dxa"/>
            </w:tcMar>
          </w:tcPr>
          <w:p>
            <w:pPr>
              <w:jc w:val="center"/>
            </w:pPr>
            <w:r>
              <w:rPr>
                <w:rFonts w:ascii="Calibri" w:hAnsi="Calibri"/>
                <w:sz w:val="19"/>
              </w:rPr>
              <w:t>FAIL_CLOSED_BLOCK</w:t>
            </w:r>
          </w:p>
        </w:tc>
      </w:tr>
      <w:tr>
        <w:tc>
          <w:tcPr>
            <w:tcW w:type="dxa" w:w="2044"/>
            <w:shd w:fill="F8FAFC"/>
            <w:tcMar>
              <w:top w:w="80" w:type="dxa"/>
              <w:bottom w:w="80" w:type="dxa"/>
              <w:left w:w="100" w:type="dxa"/>
              <w:right w:w="100" w:type="dxa"/>
            </w:tcMar>
          </w:tcPr>
          <w:p>
            <w:pPr>
              <w:jc w:val="left"/>
            </w:pPr>
            <w:r>
              <w:rPr>
                <w:rFonts w:ascii="Calibri" w:hAnsi="Calibri"/>
                <w:sz w:val="19"/>
              </w:rPr>
              <w:t>Malformed JSON Proposals</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100.0%</w:t>
            </w:r>
          </w:p>
        </w:tc>
        <w:tc>
          <w:tcPr>
            <w:tcW w:type="dxa" w:w="2044"/>
            <w:shd w:fill="F8FAFC"/>
            <w:tcMar>
              <w:top w:w="80" w:type="dxa"/>
              <w:bottom w:w="80" w:type="dxa"/>
              <w:left w:w="100" w:type="dxa"/>
              <w:right w:w="100" w:type="dxa"/>
            </w:tcMar>
          </w:tcPr>
          <w:p>
            <w:pPr>
              <w:jc w:val="center"/>
            </w:pPr>
            <w:r>
              <w:rPr>
                <w:rFonts w:ascii="Calibri" w:hAnsi="Calibri"/>
                <w:sz w:val="19"/>
              </w:rPr>
              <w:t>FAIL_CLOSED_BLOCK</w:t>
            </w:r>
          </w:p>
        </w:tc>
      </w:tr>
      <w:tr>
        <w:tc>
          <w:tcPr>
            <w:tcW w:type="dxa" w:w="2044"/>
            <w:shd w:fill="FFFFFF"/>
            <w:tcMar>
              <w:top w:w="80" w:type="dxa"/>
              <w:bottom w:w="80" w:type="dxa"/>
              <w:left w:w="100" w:type="dxa"/>
              <w:right w:w="100" w:type="dxa"/>
            </w:tcMar>
          </w:tcPr>
          <w:p>
            <w:pPr>
              <w:jc w:val="left"/>
            </w:pPr>
            <w:r>
              <w:rPr>
                <w:rFonts w:ascii="Calibri" w:hAnsi="Calibri"/>
                <w:sz w:val="19"/>
              </w:rPr>
              <w:t>Unknown Action Injection</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100.0%</w:t>
            </w:r>
          </w:p>
        </w:tc>
        <w:tc>
          <w:tcPr>
            <w:tcW w:type="dxa" w:w="2044"/>
            <w:shd w:fill="FFFFFF"/>
            <w:tcMar>
              <w:top w:w="80" w:type="dxa"/>
              <w:bottom w:w="80" w:type="dxa"/>
              <w:left w:w="100" w:type="dxa"/>
              <w:right w:w="100" w:type="dxa"/>
            </w:tcMar>
          </w:tcPr>
          <w:p>
            <w:pPr>
              <w:jc w:val="center"/>
            </w:pPr>
            <w:r>
              <w:rPr>
                <w:rFonts w:ascii="Calibri" w:hAnsi="Calibri"/>
                <w:sz w:val="19"/>
              </w:rPr>
              <w:t>FAIL_CLOSED_BLOCK</w:t>
            </w:r>
          </w:p>
        </w:tc>
      </w:tr>
      <w:tr>
        <w:tc>
          <w:tcPr>
            <w:tcW w:type="dxa" w:w="2044"/>
            <w:shd w:fill="F8FAFC"/>
            <w:tcMar>
              <w:top w:w="80" w:type="dxa"/>
              <w:bottom w:w="80" w:type="dxa"/>
              <w:left w:w="100" w:type="dxa"/>
              <w:right w:w="100" w:type="dxa"/>
            </w:tcMar>
          </w:tcPr>
          <w:p>
            <w:pPr>
              <w:jc w:val="left"/>
            </w:pPr>
            <w:r>
              <w:rPr>
                <w:rFonts w:ascii="Calibri" w:hAnsi="Calibri"/>
                <w:sz w:val="19"/>
              </w:rPr>
              <w:t>Missing Parameters</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100.0%</w:t>
            </w:r>
          </w:p>
        </w:tc>
        <w:tc>
          <w:tcPr>
            <w:tcW w:type="dxa" w:w="2044"/>
            <w:shd w:fill="F8FAFC"/>
            <w:tcMar>
              <w:top w:w="80" w:type="dxa"/>
              <w:bottom w:w="80" w:type="dxa"/>
              <w:left w:w="100" w:type="dxa"/>
              <w:right w:w="100" w:type="dxa"/>
            </w:tcMar>
          </w:tcPr>
          <w:p>
            <w:pPr>
              <w:jc w:val="center"/>
            </w:pPr>
            <w:r>
              <w:rPr>
                <w:rFonts w:ascii="Calibri" w:hAnsi="Calibri"/>
                <w:sz w:val="19"/>
              </w:rPr>
              <w:t>FAIL_CLOSED_BLOCK</w:t>
            </w:r>
          </w:p>
        </w:tc>
      </w:tr>
      <w:tr>
        <w:tc>
          <w:tcPr>
            <w:tcW w:type="dxa" w:w="2044"/>
            <w:shd w:fill="FFFFFF"/>
            <w:tcMar>
              <w:top w:w="80" w:type="dxa"/>
              <w:bottom w:w="80" w:type="dxa"/>
              <w:left w:w="100" w:type="dxa"/>
              <w:right w:w="100" w:type="dxa"/>
            </w:tcMar>
          </w:tcPr>
          <w:p>
            <w:pPr>
              <w:jc w:val="left"/>
            </w:pPr>
            <w:r>
              <w:rPr>
                <w:rFonts w:ascii="Calibri" w:hAnsi="Calibri"/>
                <w:sz w:val="19"/>
              </w:rPr>
              <w:t>Invalid Resource Identifiers</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100.0%</w:t>
            </w:r>
          </w:p>
        </w:tc>
        <w:tc>
          <w:tcPr>
            <w:tcW w:type="dxa" w:w="2044"/>
            <w:shd w:fill="FFFFFF"/>
            <w:tcMar>
              <w:top w:w="80" w:type="dxa"/>
              <w:bottom w:w="80" w:type="dxa"/>
              <w:left w:w="100" w:type="dxa"/>
              <w:right w:w="100" w:type="dxa"/>
            </w:tcMar>
          </w:tcPr>
          <w:p>
            <w:pPr>
              <w:jc w:val="center"/>
            </w:pPr>
            <w:r>
              <w:rPr>
                <w:rFonts w:ascii="Calibri" w:hAnsi="Calibri"/>
                <w:sz w:val="19"/>
              </w:rPr>
              <w:t>FAIL_CLOSED_BLOCK</w:t>
            </w:r>
          </w:p>
        </w:tc>
      </w:tr>
      <w:tr>
        <w:tc>
          <w:tcPr>
            <w:tcW w:type="dxa" w:w="2044"/>
            <w:shd w:fill="F8FAFC"/>
            <w:tcMar>
              <w:top w:w="80" w:type="dxa"/>
              <w:bottom w:w="80" w:type="dxa"/>
              <w:left w:w="100" w:type="dxa"/>
              <w:right w:w="100" w:type="dxa"/>
            </w:tcMar>
          </w:tcPr>
          <w:p>
            <w:pPr>
              <w:jc w:val="left"/>
            </w:pPr>
            <w:r>
              <w:rPr>
                <w:rFonts w:ascii="Calibri" w:hAnsi="Calibri"/>
                <w:sz w:val="19"/>
              </w:rPr>
              <w:t>Stale State Snapshots</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100.0%</w:t>
            </w:r>
          </w:p>
        </w:tc>
        <w:tc>
          <w:tcPr>
            <w:tcW w:type="dxa" w:w="2044"/>
            <w:shd w:fill="F8FAFC"/>
            <w:tcMar>
              <w:top w:w="80" w:type="dxa"/>
              <w:bottom w:w="80" w:type="dxa"/>
              <w:left w:w="100" w:type="dxa"/>
              <w:right w:w="100" w:type="dxa"/>
            </w:tcMar>
          </w:tcPr>
          <w:p>
            <w:pPr>
              <w:jc w:val="center"/>
            </w:pPr>
            <w:r>
              <w:rPr>
                <w:rFonts w:ascii="Calibri" w:hAnsi="Calibri"/>
                <w:sz w:val="19"/>
              </w:rPr>
              <w:t>FAIL_CLOSED_BLOCK</w:t>
            </w:r>
          </w:p>
        </w:tc>
      </w:tr>
      <w:tr>
        <w:tc>
          <w:tcPr>
            <w:tcW w:type="dxa" w:w="2044"/>
            <w:shd w:fill="FFFFFF"/>
            <w:tcMar>
              <w:top w:w="80" w:type="dxa"/>
              <w:bottom w:w="80" w:type="dxa"/>
              <w:left w:w="100" w:type="dxa"/>
              <w:right w:w="100" w:type="dxa"/>
            </w:tcMar>
          </w:tcPr>
          <w:p>
            <w:pPr>
              <w:jc w:val="left"/>
            </w:pPr>
            <w:r>
              <w:rPr>
                <w:rFonts w:ascii="Calibri" w:hAnsi="Calibri"/>
                <w:sz w:val="19"/>
              </w:rPr>
              <w:t>Missing Dependency Edges</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100.0%</w:t>
            </w:r>
          </w:p>
        </w:tc>
        <w:tc>
          <w:tcPr>
            <w:tcW w:type="dxa" w:w="2044"/>
            <w:shd w:fill="FFFFFF"/>
            <w:tcMar>
              <w:top w:w="80" w:type="dxa"/>
              <w:bottom w:w="80" w:type="dxa"/>
              <w:left w:w="100" w:type="dxa"/>
              <w:right w:w="100" w:type="dxa"/>
            </w:tcMar>
          </w:tcPr>
          <w:p>
            <w:pPr>
              <w:jc w:val="center"/>
            </w:pPr>
            <w:r>
              <w:rPr>
                <w:rFonts w:ascii="Calibri" w:hAnsi="Calibri"/>
                <w:sz w:val="19"/>
              </w:rPr>
              <w:t>FAIL_CLOSED_BLOCK</w:t>
            </w:r>
          </w:p>
        </w:tc>
      </w:tr>
      <w:tr>
        <w:tc>
          <w:tcPr>
            <w:tcW w:type="dxa" w:w="2044"/>
            <w:shd w:fill="F8FAFC"/>
            <w:tcMar>
              <w:top w:w="80" w:type="dxa"/>
              <w:bottom w:w="80" w:type="dxa"/>
              <w:left w:w="100" w:type="dxa"/>
              <w:right w:w="100" w:type="dxa"/>
            </w:tcMar>
          </w:tcPr>
          <w:p>
            <w:pPr>
              <w:jc w:val="left"/>
            </w:pPr>
            <w:r>
              <w:rPr>
                <w:rFonts w:ascii="Calibri" w:hAnsi="Calibri"/>
                <w:sz w:val="19"/>
              </w:rPr>
              <w:t>Concurrent TOCTOU Drift</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100.0%</w:t>
            </w:r>
          </w:p>
        </w:tc>
        <w:tc>
          <w:tcPr>
            <w:tcW w:type="dxa" w:w="2044"/>
            <w:shd w:fill="F8FAFC"/>
            <w:tcMar>
              <w:top w:w="80" w:type="dxa"/>
              <w:bottom w:w="80" w:type="dxa"/>
              <w:left w:w="100" w:type="dxa"/>
              <w:right w:w="100" w:type="dxa"/>
            </w:tcMar>
          </w:tcPr>
          <w:p>
            <w:pPr>
              <w:jc w:val="center"/>
            </w:pPr>
            <w:r>
              <w:rPr>
                <w:rFonts w:ascii="Calibri" w:hAnsi="Calibri"/>
                <w:sz w:val="19"/>
              </w:rPr>
              <w:t>TOCTOU_ABORT</w:t>
            </w:r>
          </w:p>
        </w:tc>
      </w:tr>
      <w:tr>
        <w:tc>
          <w:tcPr>
            <w:tcW w:type="dxa" w:w="2044"/>
            <w:shd w:fill="FFFFFF"/>
            <w:tcMar>
              <w:top w:w="80" w:type="dxa"/>
              <w:bottom w:w="80" w:type="dxa"/>
              <w:left w:w="100" w:type="dxa"/>
              <w:right w:w="100" w:type="dxa"/>
            </w:tcMar>
          </w:tcPr>
          <w:p>
            <w:pPr>
              <w:jc w:val="left"/>
            </w:pPr>
            <w:r>
              <w:rPr>
                <w:rFonts w:ascii="Calibri" w:hAnsi="Calibri"/>
                <w:sz w:val="19"/>
              </w:rPr>
              <w:t>Simulated Cloud API Error</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100.0%</w:t>
            </w:r>
          </w:p>
        </w:tc>
        <w:tc>
          <w:tcPr>
            <w:tcW w:type="dxa" w:w="2044"/>
            <w:shd w:fill="FFFFFF"/>
            <w:tcMar>
              <w:top w:w="80" w:type="dxa"/>
              <w:bottom w:w="80" w:type="dxa"/>
              <w:left w:w="100" w:type="dxa"/>
              <w:right w:w="100" w:type="dxa"/>
            </w:tcMar>
          </w:tcPr>
          <w:p>
            <w:pPr>
              <w:jc w:val="center"/>
            </w:pPr>
            <w:r>
              <w:rPr>
                <w:rFonts w:ascii="Calibri" w:hAnsi="Calibri"/>
                <w:sz w:val="19"/>
              </w:rPr>
              <w:t>EXEC_RECOVERED</w:t>
            </w:r>
          </w:p>
        </w:tc>
      </w:tr>
      <w:tr>
        <w:tc>
          <w:tcPr>
            <w:tcW w:type="dxa" w:w="2044"/>
            <w:shd w:fill="F8FAFC"/>
            <w:tcMar>
              <w:top w:w="80" w:type="dxa"/>
              <w:bottom w:w="80" w:type="dxa"/>
              <w:left w:w="100" w:type="dxa"/>
              <w:right w:w="100" w:type="dxa"/>
            </w:tcMar>
          </w:tcPr>
          <w:p>
            <w:pPr>
              <w:jc w:val="left"/>
            </w:pPr>
            <w:r>
              <w:rPr>
                <w:rFonts w:ascii="Calibri" w:hAnsi="Calibri"/>
                <w:sz w:val="19"/>
              </w:rPr>
              <w:t>Audit Telemetry Severance</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100.0%</w:t>
            </w:r>
          </w:p>
        </w:tc>
        <w:tc>
          <w:tcPr>
            <w:tcW w:type="dxa" w:w="2044"/>
            <w:shd w:fill="F8FAFC"/>
            <w:tcMar>
              <w:top w:w="80" w:type="dxa"/>
              <w:bottom w:w="80" w:type="dxa"/>
              <w:left w:w="100" w:type="dxa"/>
              <w:right w:w="100" w:type="dxa"/>
            </w:tcMar>
          </w:tcPr>
          <w:p>
            <w:pPr>
              <w:jc w:val="center"/>
            </w:pPr>
            <w:r>
              <w:rPr>
                <w:rFonts w:ascii="Calibri" w:hAnsi="Calibri"/>
                <w:sz w:val="19"/>
              </w:rPr>
              <w:t>FAIL_CLOSED_MODIFY</w:t>
            </w:r>
          </w:p>
        </w:tc>
      </w:tr>
      <w:tr>
        <w:tc>
          <w:tcPr>
            <w:tcW w:type="dxa" w:w="2044"/>
            <w:shd w:fill="FFFFFF"/>
            <w:tcMar>
              <w:top w:w="80" w:type="dxa"/>
              <w:bottom w:w="80" w:type="dxa"/>
              <w:left w:w="100" w:type="dxa"/>
              <w:right w:w="100" w:type="dxa"/>
            </w:tcMar>
          </w:tcPr>
          <w:p>
            <w:pPr>
              <w:jc w:val="left"/>
            </w:pPr>
            <w:r>
              <w:rPr>
                <w:rFonts w:ascii="Calibri" w:hAnsi="Calibri"/>
                <w:sz w:val="19"/>
              </w:rPr>
              <w:t>Sole Admin Lockout</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2</w:t>
            </w:r>
          </w:p>
        </w:tc>
        <w:tc>
          <w:tcPr>
            <w:tcW w:type="dxa" w:w="2044"/>
            <w:shd w:fill="FFFFFF"/>
            <w:tcMar>
              <w:top w:w="80" w:type="dxa"/>
              <w:bottom w:w="80" w:type="dxa"/>
              <w:left w:w="100" w:type="dxa"/>
              <w:right w:w="100" w:type="dxa"/>
            </w:tcMar>
          </w:tcPr>
          <w:p>
            <w:pPr>
              <w:jc w:val="center"/>
            </w:pPr>
            <w:r>
              <w:rPr>
                <w:rFonts w:ascii="Calibri" w:hAnsi="Calibri"/>
                <w:sz w:val="19"/>
              </w:rPr>
              <w:t>100.0%</w:t>
            </w:r>
          </w:p>
        </w:tc>
        <w:tc>
          <w:tcPr>
            <w:tcW w:type="dxa" w:w="2044"/>
            <w:shd w:fill="FFFFFF"/>
            <w:tcMar>
              <w:top w:w="80" w:type="dxa"/>
              <w:bottom w:w="80" w:type="dxa"/>
              <w:left w:w="100" w:type="dxa"/>
              <w:right w:w="100" w:type="dxa"/>
            </w:tcMar>
          </w:tcPr>
          <w:p>
            <w:pPr>
              <w:jc w:val="center"/>
            </w:pPr>
            <w:r>
              <w:rPr>
                <w:rFonts w:ascii="Calibri" w:hAnsi="Calibri"/>
                <w:sz w:val="19"/>
              </w:rPr>
              <w:t>FAIL_CLOSED_APPROVAL</w:t>
            </w:r>
          </w:p>
        </w:tc>
      </w:tr>
      <w:tr>
        <w:tc>
          <w:tcPr>
            <w:tcW w:type="dxa" w:w="2044"/>
            <w:shd w:fill="F8FAFC"/>
            <w:tcMar>
              <w:top w:w="80" w:type="dxa"/>
              <w:bottom w:w="80" w:type="dxa"/>
              <w:left w:w="100" w:type="dxa"/>
              <w:right w:w="100" w:type="dxa"/>
            </w:tcMar>
          </w:tcPr>
          <w:p>
            <w:pPr>
              <w:jc w:val="left"/>
            </w:pPr>
            <w:r>
              <w:rPr>
                <w:rFonts w:ascii="Calibri" w:hAnsi="Calibri"/>
                <w:sz w:val="19"/>
              </w:rPr>
              <w:t>Cluster Quorum Breach</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2</w:t>
            </w:r>
          </w:p>
        </w:tc>
        <w:tc>
          <w:tcPr>
            <w:tcW w:type="dxa" w:w="2044"/>
            <w:shd w:fill="F8FAFC"/>
            <w:tcMar>
              <w:top w:w="80" w:type="dxa"/>
              <w:bottom w:w="80" w:type="dxa"/>
              <w:left w:w="100" w:type="dxa"/>
              <w:right w:w="100" w:type="dxa"/>
            </w:tcMar>
          </w:tcPr>
          <w:p>
            <w:pPr>
              <w:jc w:val="center"/>
            </w:pPr>
            <w:r>
              <w:rPr>
                <w:rFonts w:ascii="Calibri" w:hAnsi="Calibri"/>
                <w:sz w:val="19"/>
              </w:rPr>
              <w:t>100.0%</w:t>
            </w:r>
          </w:p>
        </w:tc>
        <w:tc>
          <w:tcPr>
            <w:tcW w:type="dxa" w:w="2044"/>
            <w:shd w:fill="F8FAFC"/>
            <w:tcMar>
              <w:top w:w="80" w:type="dxa"/>
              <w:bottom w:w="80" w:type="dxa"/>
              <w:left w:w="100" w:type="dxa"/>
              <w:right w:w="100" w:type="dxa"/>
            </w:tcMar>
          </w:tcPr>
          <w:p>
            <w:pPr>
              <w:jc w:val="center"/>
            </w:pPr>
            <w:r>
              <w:rPr>
                <w:rFonts w:ascii="Calibri" w:hAnsi="Calibri"/>
                <w:sz w:val="19"/>
              </w:rPr>
              <w:t>FAIL_CLOSED_MODIFY</w:t>
            </w:r>
          </w:p>
        </w:tc>
      </w:tr>
    </w:tbl>
    <w:p>
      <w:pPr>
        <w:spacing w:after="120"/>
      </w:pPr>
    </w:p>
    <w:p>
      <w:pPr>
        <w:spacing w:before="160" w:after="40"/>
        <w:jc w:val="center"/>
      </w:pPr>
      <w:r>
        <w:drawing>
          <wp:inline xmlns:a="http://schemas.openxmlformats.org/drawingml/2006/main" xmlns:pic="http://schemas.openxmlformats.org/drawingml/2006/picture">
            <wp:extent cx="5303520" cy="2545690"/>
            <wp:docPr id="111896003" name="Picture 111896003"/>
            <wp:cNvGraphicFramePr>
              <a:graphicFrameLocks noChangeAspect="1"/>
            </wp:cNvGraphicFramePr>
            <a:graphic>
              <a:graphicData uri="http://schemas.openxmlformats.org/drawingml/2006/picture">
                <pic:pic>
                  <pic:nvPicPr>
                    <pic:cNvPr id="0" name="adversarial_fail_closed.png"/>
                    <pic:cNvPicPr/>
                  </pic:nvPicPr>
                  <pic:blipFill>
                    <a:blip r:embed="rId20"/>
                    <a:stretch>
                      <a:fillRect/>
                    </a:stretch>
                  </pic:blipFill>
                  <pic:spPr>
                    <a:xfrm>
                      <a:off x="0" y="0"/>
                      <a:ext cx="5303520" cy="2545690"/>
                    </a:xfrm>
                    <a:prstGeom prst="rect"/>
                  </pic:spPr>
                </pic:pic>
              </a:graphicData>
            </a:graphic>
          </wp:inline>
        </w:drawing>
      </w:r>
    </w:p>
    <w:p>
      <w:pPr>
        <w:spacing w:before="40" w:after="160"/>
        <w:jc w:val="center"/>
      </w:pPr>
      <w:r>
        <w:rPr>
          <w:rFonts w:ascii="Calibri" w:hAnsi="Calibri"/>
          <w:i/>
          <w:color w:val="475569"/>
          <w:sz w:val="19"/>
        </w:rPr>
        <w:t>Figure 4.3: Extended Adversarial Resilience Across 12 Vulnerability Classes (24 Scenarios).</w:t>
      </w:r>
    </w:p>
    <w:p>
      <w:pPr>
        <w:pStyle w:val="Heading2"/>
        <w:spacing w:before="240" w:after="120"/>
      </w:pPr>
      <w:r>
        <w:rPr>
          <w:rFonts w:ascii="Calibri" w:hAnsi="Calibri"/>
          <w:b/>
          <w:color w:val="1E3A8A"/>
          <w:sz w:val="26"/>
        </w:rPr>
        <w:t>4.4.3 Activity Diagram for Security Engineering</w:t>
      </w:r>
    </w:p>
    <w:tbl>
      <w:tblPr>
        <w:tblW w:type="auto" w:w="0"/>
        <w:jc w:val="center"/>
        <w:tblLook w:firstColumn="1" w:firstRow="1" w:lastColumn="0" w:lastRow="0" w:noHBand="0" w:noVBand="1" w:val="04A0"/>
      </w:tblPr>
      <w:tblGrid>
        <w:gridCol w:w="10220"/>
      </w:tblGrid>
      <w:tr>
        <w:tc>
          <w:tcPr>
            <w:tcW w:type="dxa" w:w="10220"/>
            <w:shd w:fill="F8FAFC"/>
            <w:tcMar>
              <w:top w:w="120" w:type="dxa"/>
              <w:bottom w:w="120" w:type="dxa"/>
              <w:left w:w="160" w:type="dxa"/>
              <w:right w:w="160" w:type="dxa"/>
            </w:tcMar>
          </w:tcPr>
          <w:p>
            <w:pPr>
              <w:spacing w:before="40" w:after="40" w:line="252" w:lineRule="auto"/>
            </w:pPr>
            <w:r>
              <w:rPr>
                <w:rFonts w:ascii="Courier New" w:hAnsi="Courier New"/>
                <w:color w:val="0F172A"/>
                <w:sz w:val="17"/>
              </w:rPr>
              <w:t xml:space="preserve">  [ Proposed Action a from Module 3 ]</w:t>
              <w:br/>
              <w:t xml:space="preserve">                  |</w:t>
              <w:br/>
              <w:t xml:space="preserve">                  v</w:t>
              <w:br/>
              <w:t xml:space="preserve">  [ Evaluate Invariants on Speculative State G_spec' ]</w:t>
              <w:br/>
              <w:t xml:space="preserve">                  |</w:t>
              <w:br/>
              <w:t xml:space="preserve">      +-----------+-----------+</w:t>
              <w:br/>
              <w:t xml:space="preserve">      | All Invariants Hold? </w:t>
              <w:br/>
              <w:t xml:space="preserve">      | Yes                   | No (Operational Trap)</w:t>
              <w:br/>
              <w:t xml:space="preserve">      v                       v</w:t>
              <w:br/>
              <w:t xml:space="preserve">  [ Decision: ALLOW ]    [ Query Bounded Mitigation Catalogue ]</w:t>
              <w:br/>
              <w:t xml:space="preserve">      |                       |</w:t>
              <w:br/>
              <w:t xml:space="preserve">      |              +--------+--------+</w:t>
              <w:br/>
              <w:t xml:space="preserve">      |              | Safe Alt Found? </w:t>
              <w:br/>
              <w:t xml:space="preserve">      |              | Yes             | No</w:t>
              <w:br/>
              <w:t xml:space="preserve">      |              v                 v</w:t>
              <w:br/>
              <w:t xml:space="preserve">      |         [ Decision: MODIFY ] [ Decision: REQUEST_APPROVAL ]</w:t>
              <w:br/>
              <w:t xml:space="preserve">      |              |                 |</w:t>
              <w:br/>
              <w:t xml:space="preserve">      +--------------+                 v</w:t>
              <w:br/>
              <w:t xml:space="preserve">              |              [ Human Operator Approval ]</w:t>
              <w:br/>
              <w:t xml:space="preserve">              v                        |</w:t>
              <w:br/>
              <w:t xml:space="preserve">  [ Cryptographic Audit Block Creation ] &lt;+</w:t>
              <w:br/>
              <w:t xml:space="preserve">              |</w:t>
              <w:br/>
              <w:t xml:space="preserve">              v</w:t>
              <w:br/>
              <w:t xml:space="preserve">  [ Compute block_hash = SHA256(prev_hash + data) ]</w:t>
              <w:br/>
              <w:t xml:space="preserve">              |</w:t>
              <w:br/>
              <w:t xml:space="preserve">              v</w:t>
              <w:br/>
              <w:t xml:space="preserve">  [ Append to Immutable Blockchain Ledger ]</w:t>
              <w:br/>
            </w:r>
          </w:p>
        </w:tc>
      </w:tr>
    </w:tbl>
    <w:p>
      <w:pPr>
        <w:pStyle w:val="Heading2"/>
        <w:spacing w:before="240" w:after="120"/>
      </w:pPr>
      <w:r>
        <w:rPr>
          <w:rFonts w:ascii="Calibri" w:hAnsi="Calibri"/>
          <w:b/>
          <w:color w:val="1E3A8A"/>
          <w:sz w:val="26"/>
        </w:rPr>
        <w:t>4.4.4 Result of Security Engineering</w:t>
      </w:r>
    </w:p>
    <w:p>
      <w:pPr>
        <w:spacing w:before="0" w:after="120" w:line="276" w:lineRule="auto"/>
        <w:jc w:val="both"/>
      </w:pPr>
      <w:r>
        <w:rPr>
          <w:rFonts w:ascii="Calibri" w:hAnsi="Calibri"/>
          <w:color w:val="0F172A"/>
          <w:sz w:val="22"/>
        </w:rPr>
        <w:t>SentinelGuard achieved 0.0% Unsafe Action Execution Rate (UAER), eliminating all 80 dangerous and operational trap scenarios. It maintained 100.0% Legitimate Action Acceptance Rate (LAAR) with 0.0% False Blocking Rate (FBR), avoiding the 50.0% false blocking experienced by static dependency checks. Most significantly, it adapted 62.5% of operational traps into verified, non-disruptive mitigations. In the adversarial suite, it achieved a 100.0% fail-closed safety rate across all 12 vulnerability classes. The SHA-256 Merkle audit ledger verified 100% chain integrity across all evaluated runs.</w:t>
      </w:r>
    </w:p>
    <w:p>
      <w:pPr>
        <w:pStyle w:val="Heading1"/>
        <w:spacing w:before="320" w:after="160"/>
      </w:pPr>
      <w:r>
        <w:rPr>
          <w:rFonts w:ascii="Calibri" w:hAnsi="Calibri"/>
          <w:b/>
          <w:color w:val="0F172A"/>
          <w:sz w:val="30"/>
        </w:rPr>
        <w:t>CHAPTER 4.5: USER INTERFACE &amp; SOC OPERATIONS CONSOLE</w:t>
      </w:r>
    </w:p>
    <w:p>
      <w:pPr>
        <w:spacing w:before="0" w:after="120" w:line="276" w:lineRule="auto"/>
        <w:jc w:val="both"/>
      </w:pPr>
      <w:r>
        <w:rPr>
          <w:rFonts w:ascii="Calibri" w:hAnsi="Calibri"/>
          <w:color w:val="0F172A"/>
          <w:sz w:val="22"/>
        </w:rPr>
        <w:t>To translate SentinelGuard's theoretical governance and graph simulation algorithms into an enterprise-grade operational tool suitable for Tier-1/Tier-2 Security Operations Center (SOC) analysts, an interactive web console was architected. The user interface bridges automated threat detection, generative AI explanation, graph topology inspection, and cryptographic auditability into three synchronized operational dashboards.</w:t>
      </w:r>
    </w:p>
    <w:p>
      <w:pPr>
        <w:pStyle w:val="Heading2"/>
        <w:spacing w:before="240" w:after="120"/>
      </w:pPr>
      <w:r>
        <w:rPr>
          <w:rFonts w:ascii="Calibri" w:hAnsi="Calibri"/>
          <w:b/>
          <w:color w:val="1E3A8A"/>
          <w:sz w:val="26"/>
        </w:rPr>
        <w:t>4.5.1 SOC Incident Investigation Console</w:t>
      </w:r>
    </w:p>
    <w:p>
      <w:pPr>
        <w:spacing w:before="0" w:after="120" w:line="276" w:lineRule="auto"/>
        <w:jc w:val="both"/>
      </w:pPr>
      <w:r>
        <w:rPr>
          <w:rFonts w:ascii="Calibri" w:hAnsi="Calibri"/>
          <w:color w:val="0F172A"/>
          <w:sz w:val="22"/>
        </w:rPr>
        <w:t>The Incident Investigation Console provides real-time visibility during an active credential abuse and unauthorized lateral movement scenario. It links streaming telemetry anomalies directly to RAG playbooks and LLM forensic traces.</w:t>
      </w:r>
    </w:p>
    <w:p>
      <w:pPr>
        <w:spacing w:before="160" w:after="40"/>
        <w:jc w:val="center"/>
      </w:pPr>
      <w:r>
        <w:drawing>
          <wp:inline xmlns:a="http://schemas.openxmlformats.org/drawingml/2006/main" xmlns:pic="http://schemas.openxmlformats.org/drawingml/2006/picture">
            <wp:extent cx="5303520" cy="3133898"/>
            <wp:docPr id="111896004" name="Picture 111896004"/>
            <wp:cNvGraphicFramePr>
              <a:graphicFrameLocks noChangeAspect="1"/>
            </wp:cNvGraphicFramePr>
            <a:graphic>
              <a:graphicData uri="http://schemas.openxmlformats.org/drawingml/2006/picture">
                <pic:pic>
                  <pic:nvPicPr>
                    <pic:cNvPr id="0" name="ui_incident_console.png"/>
                    <pic:cNvPicPr/>
                  </pic:nvPicPr>
                  <pic:blipFill>
                    <a:blip r:embed="rId21"/>
                    <a:stretch>
                      <a:fillRect/>
                    </a:stretch>
                  </pic:blipFill>
                  <pic:spPr>
                    <a:xfrm>
                      <a:off x="0" y="0"/>
                      <a:ext cx="5303520" cy="3133898"/>
                    </a:xfrm>
                    <a:prstGeom prst="rect"/>
                  </pic:spPr>
                </pic:pic>
              </a:graphicData>
            </a:graphic>
          </wp:inline>
        </w:drawing>
      </w:r>
    </w:p>
    <w:p>
      <w:pPr>
        <w:spacing w:before="40" w:after="160"/>
        <w:jc w:val="center"/>
      </w:pPr>
      <w:r>
        <w:rPr>
          <w:rFonts w:ascii="Calibri" w:hAnsi="Calibri"/>
          <w:i/>
          <w:color w:val="475569"/>
          <w:sz w:val="19"/>
        </w:rPr>
        <w:t>Figure 4.4: SOC Incident Investigation Console: Telemetry Ingestion, RAG Knowledge Retrieval, and LLM Forensic Reasoning Trace.</w:t>
      </w:r>
    </w:p>
    <w:p>
      <w:pPr>
        <w:spacing w:before="0" w:after="120" w:line="276" w:lineRule="auto"/>
        <w:jc w:val="both"/>
      </w:pPr>
      <w:r>
        <w:rPr>
          <w:rFonts w:ascii="Calibri" w:hAnsi="Calibri"/>
          <w:color w:val="0F172A"/>
          <w:sz w:val="22"/>
        </w:rPr>
        <w:t>The investigation console is structured into four primary operational panels:</w:t>
      </w:r>
    </w:p>
    <w:p>
      <w:pPr>
        <w:pStyle w:val="ListParagraph"/>
        <w:spacing w:before="0" w:after="60" w:line="276" w:lineRule="auto"/>
      </w:pPr>
      <w:r>
        <w:rPr>
          <w:rFonts w:ascii="Calibri" w:hAnsi="Calibri"/>
          <w:color w:val="0F172A"/>
          <w:sz w:val="22"/>
        </w:rPr>
        <w:t>1. Telemetry Ingestion &amp; Anomaly Card: Displays incoming alert payload INC-2026-8841 emitted by the PySpark and Isolation Forest pipeline. Anomalous metric deviations are highlighted: 142 API requests in 5 minutes (+491%), error rate of 0.34, 18 distinct API calls, and an Isolation Forest anomaly score of -0.184.</w:t>
      </w:r>
    </w:p>
    <w:p>
      <w:pPr>
        <w:pStyle w:val="ListParagraph"/>
        <w:spacing w:before="0" w:after="60" w:line="276" w:lineRule="auto"/>
      </w:pPr>
      <w:r>
        <w:rPr>
          <w:rFonts w:ascii="Calibri" w:hAnsi="Calibri"/>
          <w:color w:val="0F172A"/>
          <w:sz w:val="22"/>
        </w:rPr>
        <w:t>2. RAG Playbook Retrieval: Surfaces top-ranked incident response playbooks retrieved from the vector store using cosine similarity (0.942 match score for NIST SP 800-61 Rev. 2 / AWS Incident Response Playbook SEC-04).</w:t>
      </w:r>
    </w:p>
    <w:p>
      <w:pPr>
        <w:pStyle w:val="ListParagraph"/>
        <w:spacing w:before="0" w:after="60" w:line="276" w:lineRule="auto"/>
      </w:pPr>
      <w:r>
        <w:rPr>
          <w:rFonts w:ascii="Calibri" w:hAnsi="Calibri"/>
          <w:color w:val="0F172A"/>
          <w:sz w:val="22"/>
        </w:rPr>
        <w:t>3. LLM Forensic Chain-of-Thought: Renders the structured reasoning trace generated by the AI investigation agent, dissecting the observed attack trajectory (credential exfiltration, reconnaissance, and S3 data staging).</w:t>
      </w:r>
    </w:p>
    <w:p>
      <w:pPr>
        <w:pStyle w:val="ListParagraph"/>
        <w:spacing w:before="0" w:after="60" w:line="276" w:lineRule="auto"/>
      </w:pPr>
      <w:r>
        <w:rPr>
          <w:rFonts w:ascii="Calibri" w:hAnsi="Calibri"/>
          <w:color w:val="0F172A"/>
          <w:sz w:val="22"/>
        </w:rPr>
        <w:t>4. Proposed Candidate Action: Formulates the structured Pydantic remediation payload. In this scenario, the AI agent proposes isolate_instance targeting cluster worker node i-web-node-01 with quarantine security group sg-quarantine-01.</w:t>
      </w:r>
    </w:p>
    <w:p>
      <w:pPr>
        <w:pStyle w:val="Heading2"/>
        <w:spacing w:before="240" w:after="120"/>
      </w:pPr>
      <w:r>
        <w:rPr>
          <w:rFonts w:ascii="Calibri" w:hAnsi="Calibri"/>
          <w:b/>
          <w:color w:val="1E3A8A"/>
          <w:sz w:val="26"/>
        </w:rPr>
        <w:t>4.5.2 ODG Topology and Counterfactual Simulation Console</w:t>
      </w:r>
    </w:p>
    <w:p>
      <w:pPr>
        <w:spacing w:before="0" w:after="120" w:line="276" w:lineRule="auto"/>
        <w:jc w:val="both"/>
      </w:pPr>
      <w:r>
        <w:rPr>
          <w:rFonts w:ascii="Calibri" w:hAnsi="Calibri"/>
          <w:color w:val="0F172A"/>
          <w:sz w:val="22"/>
        </w:rPr>
        <w:t>The SentinelGuard Governor Console provides real-time visualization of the Operational Dependency Graph (ODG) and speculative counterfactual simulation, revealing operational traps before execution.</w:t>
      </w:r>
    </w:p>
    <w:p>
      <w:pPr>
        <w:spacing w:before="160" w:after="40"/>
        <w:jc w:val="center"/>
      </w:pPr>
      <w:r>
        <w:drawing>
          <wp:inline xmlns:a="http://schemas.openxmlformats.org/drawingml/2006/main" xmlns:pic="http://schemas.openxmlformats.org/drawingml/2006/picture">
            <wp:extent cx="5303520" cy="3133898"/>
            <wp:docPr id="111896005" name="Picture 111896005"/>
            <wp:cNvGraphicFramePr>
              <a:graphicFrameLocks noChangeAspect="1"/>
            </wp:cNvGraphicFramePr>
            <a:graphic>
              <a:graphicData uri="http://schemas.openxmlformats.org/drawingml/2006/picture">
                <pic:pic>
                  <pic:nvPicPr>
                    <pic:cNvPr id="0" name="ui_governor_odg_console.png"/>
                    <pic:cNvPicPr/>
                  </pic:nvPicPr>
                  <pic:blipFill>
                    <a:blip r:embed="rId22"/>
                    <a:stretch>
                      <a:fillRect/>
                    </a:stretch>
                  </pic:blipFill>
                  <pic:spPr>
                    <a:xfrm>
                      <a:off x="0" y="0"/>
                      <a:ext cx="5303520" cy="3133898"/>
                    </a:xfrm>
                    <a:prstGeom prst="rect"/>
                  </pic:spPr>
                </pic:pic>
              </a:graphicData>
            </a:graphic>
          </wp:inline>
        </w:drawing>
      </w:r>
    </w:p>
    <w:p>
      <w:pPr>
        <w:spacing w:before="40" w:after="160"/>
        <w:jc w:val="center"/>
      </w:pPr>
      <w:r>
        <w:rPr>
          <w:rFonts w:ascii="Calibri" w:hAnsi="Calibri"/>
          <w:i/>
          <w:color w:val="475569"/>
          <w:sz w:val="19"/>
        </w:rPr>
        <w:t>Figure 4.5: Operational Dependency Graph (ODG) Topology Viewer and Speculative Counterfactual Simulation Console.</w:t>
      </w:r>
    </w:p>
    <w:p>
      <w:pPr>
        <w:spacing w:before="0" w:after="120" w:line="276" w:lineRule="auto"/>
        <w:jc w:val="both"/>
      </w:pPr>
      <w:r>
        <w:rPr>
          <w:rFonts w:ascii="Calibri" w:hAnsi="Calibri"/>
          <w:color w:val="0F172A"/>
          <w:sz w:val="22"/>
        </w:rPr>
        <w:t>Key governance components displayed include:</w:t>
      </w:r>
    </w:p>
    <w:p>
      <w:pPr>
        <w:pStyle w:val="ListParagraph"/>
        <w:spacing w:before="0" w:after="60" w:line="276" w:lineRule="auto"/>
      </w:pPr>
      <w:r>
        <w:rPr>
          <w:rFonts w:ascii="Calibri" w:hAnsi="Calibri"/>
          <w:color w:val="0F172A"/>
          <w:sz w:val="22"/>
        </w:rPr>
        <w:t>1. Interactive Dependency Graph: Renders the multi-tier infrastructure topology centered around target group tg-prod-web (Tier 0). Nodes are color-coded: healthy nodes in emerald green, compromised candidate node in vibrant purple, and dependent downstream assets.</w:t>
      </w:r>
    </w:p>
    <w:p>
      <w:pPr>
        <w:pStyle w:val="ListParagraph"/>
        <w:spacing w:before="0" w:after="60" w:line="276" w:lineRule="auto"/>
      </w:pPr>
      <w:r>
        <w:rPr>
          <w:rFonts w:ascii="Calibri" w:hAnsi="Calibri"/>
          <w:color w:val="0F172A"/>
          <w:sz w:val="22"/>
        </w:rPr>
        <w:t>2. Real-Time Invariant Health Meters: Displays live mathematical evaluations: I_Admin = 100% (2 active paths preserved), I_Avail = VIOLATED (healthy replica count drops from k=2 to k=1, breaching k_min=2), and I_Telem = 100% (logging pipelines continuous).</w:t>
      </w:r>
    </w:p>
    <w:p>
      <w:pPr>
        <w:pStyle w:val="ListParagraph"/>
        <w:spacing w:before="0" w:after="60" w:line="276" w:lineRule="auto"/>
      </w:pPr>
      <w:r>
        <w:rPr>
          <w:rFonts w:ascii="Calibri" w:hAnsi="Calibri"/>
          <w:color w:val="0F172A"/>
          <w:sz w:val="22"/>
        </w:rPr>
        <w:t>3. Speculative Blast Radius Assessment: Details counterfactual simulation results (S' = f(S_0, a)). The simulator detects that direct execution of isolate_instance would induce a cascading 503 Service Unavailable outage on the Tier-0 production web tier.</w:t>
      </w:r>
    </w:p>
    <w:p>
      <w:pPr>
        <w:pStyle w:val="ListParagraph"/>
        <w:spacing w:before="0" w:after="60" w:line="276" w:lineRule="auto"/>
      </w:pPr>
      <w:r>
        <w:rPr>
          <w:rFonts w:ascii="Calibri" w:hAnsi="Calibri"/>
          <w:color w:val="0F172A"/>
          <w:sz w:val="22"/>
        </w:rPr>
        <w:t>4. Bounded Mitigation Substitution: Rather than emitting a dead-end rejection or allowing the outage, the bounded mitigation lattice synthesizes a non-disruptive replacement action: attach_scoped_egress_filter with security group sg-quarantine-egress, blocking C2 beaconing while preserving local ingress HTTP health check pings on port 80.</w:t>
      </w:r>
    </w:p>
    <w:p>
      <w:pPr>
        <w:pStyle w:val="Heading2"/>
        <w:spacing w:before="240" w:after="120"/>
      </w:pPr>
      <w:r>
        <w:rPr>
          <w:rFonts w:ascii="Calibri" w:hAnsi="Calibri"/>
          <w:b/>
          <w:color w:val="1E3A8A"/>
          <w:sz w:val="26"/>
        </w:rPr>
        <w:t>4.5.3 Cryptographic Audit and Enterprise Compliance Dashboard</w:t>
      </w:r>
    </w:p>
    <w:p>
      <w:pPr>
        <w:spacing w:before="0" w:after="120" w:line="276" w:lineRule="auto"/>
        <w:jc w:val="both"/>
      </w:pPr>
      <w:r>
        <w:rPr>
          <w:rFonts w:ascii="Calibri" w:hAnsi="Calibri"/>
          <w:color w:val="0F172A"/>
          <w:sz w:val="22"/>
        </w:rPr>
        <w:t>The Cryptographic Audit Ledger and Enterprise Compliance Dashboard provides mathematically verifiable provenance for every autonomous decision and live execution.</w:t>
      </w:r>
    </w:p>
    <w:p>
      <w:pPr>
        <w:spacing w:before="160" w:after="40"/>
        <w:jc w:val="center"/>
      </w:pPr>
      <w:r>
        <w:drawing>
          <wp:inline xmlns:a="http://schemas.openxmlformats.org/drawingml/2006/main" xmlns:pic="http://schemas.openxmlformats.org/drawingml/2006/picture">
            <wp:extent cx="5303520" cy="3133898"/>
            <wp:docPr id="111896006" name="Picture 111896006"/>
            <wp:cNvGraphicFramePr>
              <a:graphicFrameLocks noChangeAspect="1"/>
            </wp:cNvGraphicFramePr>
            <a:graphic>
              <a:graphicData uri="http://schemas.openxmlformats.org/drawingml/2006/picture">
                <pic:pic>
                  <pic:nvPicPr>
                    <pic:cNvPr id="0" name="ui_audit_compliance_dashboard.png"/>
                    <pic:cNvPicPr/>
                  </pic:nvPicPr>
                  <pic:blipFill>
                    <a:blip r:embed="rId23"/>
                    <a:stretch>
                      <a:fillRect/>
                    </a:stretch>
                  </pic:blipFill>
                  <pic:spPr>
                    <a:xfrm>
                      <a:off x="0" y="0"/>
                      <a:ext cx="5303520" cy="3133898"/>
                    </a:xfrm>
                    <a:prstGeom prst="rect"/>
                  </pic:spPr>
                </pic:pic>
              </a:graphicData>
            </a:graphic>
          </wp:inline>
        </w:drawing>
      </w:r>
    </w:p>
    <w:p>
      <w:pPr>
        <w:spacing w:before="40" w:after="160"/>
        <w:jc w:val="center"/>
      </w:pPr>
      <w:r>
        <w:rPr>
          <w:rFonts w:ascii="Calibri" w:hAnsi="Calibri"/>
          <w:i/>
          <w:color w:val="475569"/>
          <w:sz w:val="19"/>
        </w:rPr>
        <w:t>Figure 4.6: Cryptographic SHA-256 Audit Ledger, TOCTOU State Verifier, and Enterprise KPI Dashboard.</w:t>
      </w:r>
    </w:p>
    <w:p>
      <w:pPr>
        <w:spacing w:before="0" w:after="120" w:line="276" w:lineRule="auto"/>
        <w:jc w:val="both"/>
      </w:pPr>
      <w:r>
        <w:rPr>
          <w:rFonts w:ascii="Calibri" w:hAnsi="Calibri"/>
          <w:color w:val="0F172A"/>
          <w:sz w:val="22"/>
        </w:rPr>
        <w:t>Key audit capabilities verified:</w:t>
      </w:r>
    </w:p>
    <w:p>
      <w:pPr>
        <w:pStyle w:val="ListParagraph"/>
        <w:spacing w:before="0" w:after="60" w:line="276" w:lineRule="auto"/>
      </w:pPr>
      <w:r>
        <w:rPr>
          <w:rFonts w:ascii="Calibri" w:hAnsi="Calibri"/>
          <w:color w:val="0F172A"/>
          <w:sz w:val="22"/>
        </w:rPr>
        <w:t>1. Cryptographic Merkle Chain Explorer: Displays live block entries (Block #1042 to #1044). Each block encapsulates the timestamp, event ID, decision type (MODIFY), candidate action, adapted mitigation, state hashes, and SHA-256 cryptographic linkage.</w:t>
      </w:r>
    </w:p>
    <w:p>
      <w:pPr>
        <w:pStyle w:val="ListParagraph"/>
        <w:spacing w:before="0" w:after="60" w:line="276" w:lineRule="auto"/>
      </w:pPr>
      <w:r>
        <w:rPr>
          <w:rFonts w:ascii="Calibri" w:hAnsi="Calibri"/>
          <w:color w:val="0F172A"/>
          <w:sz w:val="22"/>
        </w:rPr>
        <w:t>2. Pre-Execution TOCTOU State Guard: Confirms real-time hash parity between speculative simulation baseline and live cloud infrastructure. If concurrent drift occurs, execution aborts with ABORTED_STATE_DRIFT.</w:t>
      </w:r>
    </w:p>
    <w:p>
      <w:pPr>
        <w:pStyle w:val="ListParagraph"/>
        <w:spacing w:before="0" w:after="60" w:line="276" w:lineRule="auto"/>
      </w:pPr>
      <w:r>
        <w:rPr>
          <w:rFonts w:ascii="Calibri" w:hAnsi="Calibri"/>
          <w:color w:val="0F172A"/>
          <w:sz w:val="22"/>
        </w:rPr>
        <w:t>3. Executive ROI and KPI Metrics: Summarizes high-level enterprise metrics: MTTR reduced from 54.0 min to 1.20 s, 100% outages prevented, 62.5% mitigation adaptation rate, and 100% compliance across SOC 2 Type II, ISO 27001, and HIPAA.</w:t>
      </w:r>
    </w:p>
    <w:p>
      <w:pPr>
        <w:pStyle w:val="Heading1"/>
        <w:spacing w:before="320" w:after="160"/>
      </w:pPr>
      <w:r>
        <w:rPr>
          <w:rFonts w:ascii="Calibri" w:hAnsi="Calibri"/>
          <w:b/>
          <w:color w:val="0F172A"/>
          <w:sz w:val="30"/>
        </w:rPr>
        <w:t>CHAPTER 4.6: BUSINESS &amp; OPERATIONAL IMPACT ANALYSIS (WIPRO COE ALIGNMENT)</w:t>
      </w:r>
    </w:p>
    <w:p>
      <w:pPr>
        <w:spacing w:before="0" w:after="120" w:line="276" w:lineRule="auto"/>
        <w:jc w:val="both"/>
      </w:pPr>
      <w:r>
        <w:rPr>
          <w:rFonts w:ascii="Calibri" w:hAnsi="Calibri"/>
          <w:color w:val="0F172A"/>
          <w:sz w:val="22"/>
        </w:rPr>
        <w:t>To demonstrate value alignment with enterprise digital transformation initiatives and the technical evaluation standards of the Wipro Center of Excellence (COE) / TalentNext CPP Track, this section quantifies the business, financial, operational, and regulatory impact of SentinelGuard.</w:t>
      </w:r>
    </w:p>
    <w:p>
      <w:pPr>
        <w:pStyle w:val="Heading2"/>
        <w:spacing w:before="240" w:after="120"/>
      </w:pPr>
      <w:r>
        <w:rPr>
          <w:rFonts w:ascii="Calibri" w:hAnsi="Calibri"/>
          <w:b/>
          <w:color w:val="1E3A8A"/>
          <w:sz w:val="26"/>
        </w:rPr>
        <w:t>4.6.1 Quantified Metric Comparison</w:t>
      </w:r>
    </w:p>
    <w:tbl>
      <w:tblPr>
        <w:tblW w:type="auto" w:w="0"/>
        <w:jc w:val="center"/>
        <w:tblLook w:firstColumn="1" w:firstRow="1" w:lastColumn="0" w:lastRow="0" w:noHBand="0" w:noVBand="1" w:val="04A0"/>
      </w:tblPr>
      <w:tblGrid>
        <w:gridCol w:w="2555"/>
        <w:gridCol w:w="2555"/>
        <w:gridCol w:w="2555"/>
        <w:gridCol w:w="2555"/>
      </w:tblGrid>
      <w:tr>
        <w:tc>
          <w:tcPr>
            <w:tcW w:type="dxa" w:w="2555"/>
            <w:shd w:fill="1E293B"/>
            <w:tcMar>
              <w:top w:w="100" w:type="dxa"/>
              <w:bottom w:w="100" w:type="dxa"/>
              <w:left w:w="120" w:type="dxa"/>
              <w:right w:w="120" w:type="dxa"/>
            </w:tcMar>
          </w:tcPr>
          <w:p>
            <w:pPr>
              <w:jc w:val="center"/>
            </w:pPr>
            <w:r>
              <w:rPr>
                <w:rFonts w:ascii="Calibri" w:hAnsi="Calibri"/>
                <w:b/>
                <w:color w:val="FFFFFF"/>
                <w:sz w:val="20"/>
              </w:rPr>
              <w:t>Evaluation Dimension</w:t>
            </w:r>
          </w:p>
        </w:tc>
        <w:tc>
          <w:tcPr>
            <w:tcW w:type="dxa" w:w="2555"/>
            <w:shd w:fill="1E293B"/>
            <w:tcMar>
              <w:top w:w="100" w:type="dxa"/>
              <w:bottom w:w="100" w:type="dxa"/>
              <w:left w:w="120" w:type="dxa"/>
              <w:right w:w="120" w:type="dxa"/>
            </w:tcMar>
          </w:tcPr>
          <w:p>
            <w:pPr>
              <w:jc w:val="center"/>
            </w:pPr>
            <w:r>
              <w:rPr>
                <w:rFonts w:ascii="Calibri" w:hAnsi="Calibri"/>
                <w:b/>
                <w:color w:val="FFFFFF"/>
                <w:sz w:val="20"/>
              </w:rPr>
              <w:t>Traditional Manual SOC</w:t>
            </w:r>
          </w:p>
        </w:tc>
        <w:tc>
          <w:tcPr>
            <w:tcW w:type="dxa" w:w="2555"/>
            <w:shd w:fill="1E293B"/>
            <w:tcMar>
              <w:top w:w="100" w:type="dxa"/>
              <w:bottom w:w="100" w:type="dxa"/>
              <w:left w:w="120" w:type="dxa"/>
              <w:right w:w="120" w:type="dxa"/>
            </w:tcMar>
          </w:tcPr>
          <w:p>
            <w:pPr>
              <w:jc w:val="center"/>
            </w:pPr>
            <w:r>
              <w:rPr>
                <w:rFonts w:ascii="Calibri" w:hAnsi="Calibri"/>
                <w:b/>
                <w:color w:val="FFFFFF"/>
                <w:sz w:val="20"/>
              </w:rPr>
              <w:t>Unchecked LLM / SOAR</w:t>
            </w:r>
          </w:p>
        </w:tc>
        <w:tc>
          <w:tcPr>
            <w:tcW w:type="dxa" w:w="2555"/>
            <w:shd w:fill="1E293B"/>
            <w:tcMar>
              <w:top w:w="100" w:type="dxa"/>
              <w:bottom w:w="100" w:type="dxa"/>
              <w:left w:w="120" w:type="dxa"/>
              <w:right w:w="120" w:type="dxa"/>
            </w:tcMar>
          </w:tcPr>
          <w:p>
            <w:pPr>
              <w:jc w:val="center"/>
            </w:pPr>
            <w:r>
              <w:rPr>
                <w:rFonts w:ascii="Calibri" w:hAnsi="Calibri"/>
                <w:b/>
                <w:color w:val="FFFFFF"/>
                <w:sz w:val="20"/>
              </w:rPr>
              <w:t>SentinelGuard (Proposed)</w:t>
            </w:r>
          </w:p>
        </w:tc>
      </w:tr>
      <w:tr>
        <w:tc>
          <w:tcPr>
            <w:tcW w:type="dxa" w:w="2555"/>
            <w:shd w:fill="FFFFFF"/>
            <w:tcMar>
              <w:top w:w="80" w:type="dxa"/>
              <w:bottom w:w="80" w:type="dxa"/>
              <w:left w:w="100" w:type="dxa"/>
              <w:right w:w="100" w:type="dxa"/>
            </w:tcMar>
          </w:tcPr>
          <w:p>
            <w:pPr>
              <w:jc w:val="left"/>
            </w:pPr>
            <w:r>
              <w:rPr>
                <w:rFonts w:ascii="Calibri" w:hAnsi="Calibri"/>
                <w:sz w:val="19"/>
              </w:rPr>
              <w:t>Mean Time to Detect (MTTD)</w:t>
            </w:r>
          </w:p>
        </w:tc>
        <w:tc>
          <w:tcPr>
            <w:tcW w:type="dxa" w:w="2555"/>
            <w:shd w:fill="FFFFFF"/>
            <w:tcMar>
              <w:top w:w="80" w:type="dxa"/>
              <w:bottom w:w="80" w:type="dxa"/>
              <w:left w:w="100" w:type="dxa"/>
              <w:right w:w="100" w:type="dxa"/>
            </w:tcMar>
          </w:tcPr>
          <w:p>
            <w:pPr>
              <w:jc w:val="center"/>
            </w:pPr>
            <w:r>
              <w:rPr>
                <w:rFonts w:ascii="Calibri" w:hAnsi="Calibri"/>
                <w:sz w:val="19"/>
              </w:rPr>
              <w:t>15 – 45 minutes</w:t>
            </w:r>
          </w:p>
        </w:tc>
        <w:tc>
          <w:tcPr>
            <w:tcW w:type="dxa" w:w="2555"/>
            <w:shd w:fill="FFFFFF"/>
            <w:tcMar>
              <w:top w:w="80" w:type="dxa"/>
              <w:bottom w:w="80" w:type="dxa"/>
              <w:left w:w="100" w:type="dxa"/>
              <w:right w:w="100" w:type="dxa"/>
            </w:tcMar>
          </w:tcPr>
          <w:p>
            <w:pPr>
              <w:jc w:val="center"/>
            </w:pPr>
            <w:r>
              <w:rPr>
                <w:rFonts w:ascii="Calibri" w:hAnsi="Calibri"/>
                <w:sz w:val="19"/>
              </w:rPr>
              <w:t>10 – 30 seconds</w:t>
            </w:r>
          </w:p>
        </w:tc>
        <w:tc>
          <w:tcPr>
            <w:tcW w:type="dxa" w:w="2555"/>
            <w:shd w:fill="FFFFFF"/>
            <w:tcMar>
              <w:top w:w="80" w:type="dxa"/>
              <w:bottom w:w="80" w:type="dxa"/>
              <w:left w:w="100" w:type="dxa"/>
              <w:right w:w="100" w:type="dxa"/>
            </w:tcMar>
          </w:tcPr>
          <w:p>
            <w:pPr>
              <w:jc w:val="center"/>
            </w:pPr>
            <w:r>
              <w:rPr>
                <w:rFonts w:ascii="Calibri" w:hAnsi="Calibri"/>
                <w:sz w:val="19"/>
              </w:rPr>
              <w:t>7.62 ms (ML inference)</w:t>
            </w:r>
          </w:p>
        </w:tc>
      </w:tr>
      <w:tr>
        <w:tc>
          <w:tcPr>
            <w:tcW w:type="dxa" w:w="2555"/>
            <w:shd w:fill="F8FAFC"/>
            <w:tcMar>
              <w:top w:w="80" w:type="dxa"/>
              <w:bottom w:w="80" w:type="dxa"/>
              <w:left w:w="100" w:type="dxa"/>
              <w:right w:w="100" w:type="dxa"/>
            </w:tcMar>
          </w:tcPr>
          <w:p>
            <w:pPr>
              <w:jc w:val="left"/>
            </w:pPr>
            <w:r>
              <w:rPr>
                <w:rFonts w:ascii="Calibri" w:hAnsi="Calibri"/>
                <w:sz w:val="19"/>
              </w:rPr>
              <w:t>Mean Time to Remediate (MTTR)</w:t>
            </w:r>
          </w:p>
        </w:tc>
        <w:tc>
          <w:tcPr>
            <w:tcW w:type="dxa" w:w="2555"/>
            <w:shd w:fill="F8FAFC"/>
            <w:tcMar>
              <w:top w:w="80" w:type="dxa"/>
              <w:bottom w:w="80" w:type="dxa"/>
              <w:left w:w="100" w:type="dxa"/>
              <w:right w:w="100" w:type="dxa"/>
            </w:tcMar>
          </w:tcPr>
          <w:p>
            <w:pPr>
              <w:jc w:val="center"/>
            </w:pPr>
            <w:r>
              <w:rPr>
                <w:rFonts w:ascii="Calibri" w:hAnsi="Calibri"/>
                <w:sz w:val="19"/>
              </w:rPr>
              <w:t>30 – 60 minutes</w:t>
            </w:r>
          </w:p>
        </w:tc>
        <w:tc>
          <w:tcPr>
            <w:tcW w:type="dxa" w:w="2555"/>
            <w:shd w:fill="F8FAFC"/>
            <w:tcMar>
              <w:top w:w="80" w:type="dxa"/>
              <w:bottom w:w="80" w:type="dxa"/>
              <w:left w:w="100" w:type="dxa"/>
              <w:right w:w="100" w:type="dxa"/>
            </w:tcMar>
          </w:tcPr>
          <w:p>
            <w:pPr>
              <w:jc w:val="center"/>
            </w:pPr>
            <w:r>
              <w:rPr>
                <w:rFonts w:ascii="Calibri" w:hAnsi="Calibri"/>
                <w:sz w:val="19"/>
              </w:rPr>
              <w:t>3 – 15 seconds</w:t>
            </w:r>
          </w:p>
        </w:tc>
        <w:tc>
          <w:tcPr>
            <w:tcW w:type="dxa" w:w="2555"/>
            <w:shd w:fill="F8FAFC"/>
            <w:tcMar>
              <w:top w:w="80" w:type="dxa"/>
              <w:bottom w:w="80" w:type="dxa"/>
              <w:left w:w="100" w:type="dxa"/>
              <w:right w:w="100" w:type="dxa"/>
            </w:tcMar>
          </w:tcPr>
          <w:p>
            <w:pPr>
              <w:jc w:val="center"/>
            </w:pPr>
            <w:r>
              <w:rPr>
                <w:rFonts w:ascii="Calibri" w:hAnsi="Calibri"/>
                <w:sz w:val="19"/>
              </w:rPr>
              <w:t>1.20 seconds (Total)</w:t>
            </w:r>
          </w:p>
        </w:tc>
      </w:tr>
      <w:tr>
        <w:tc>
          <w:tcPr>
            <w:tcW w:type="dxa" w:w="2555"/>
            <w:shd w:fill="FFFFFF"/>
            <w:tcMar>
              <w:top w:w="80" w:type="dxa"/>
              <w:bottom w:w="80" w:type="dxa"/>
              <w:left w:w="100" w:type="dxa"/>
              <w:right w:w="100" w:type="dxa"/>
            </w:tcMar>
          </w:tcPr>
          <w:p>
            <w:pPr>
              <w:jc w:val="left"/>
            </w:pPr>
            <w:r>
              <w:rPr>
                <w:rFonts w:ascii="Calibri" w:hAnsi="Calibri"/>
                <w:sz w:val="19"/>
              </w:rPr>
              <w:t>Unsafe Execution Rate (UAER)</w:t>
            </w:r>
          </w:p>
        </w:tc>
        <w:tc>
          <w:tcPr>
            <w:tcW w:type="dxa" w:w="2555"/>
            <w:shd w:fill="FFFFFF"/>
            <w:tcMar>
              <w:top w:w="80" w:type="dxa"/>
              <w:bottom w:w="80" w:type="dxa"/>
              <w:left w:w="100" w:type="dxa"/>
              <w:right w:w="100" w:type="dxa"/>
            </w:tcMar>
          </w:tcPr>
          <w:p>
            <w:pPr>
              <w:jc w:val="center"/>
            </w:pPr>
            <w:r>
              <w:rPr>
                <w:rFonts w:ascii="Calibri" w:hAnsi="Calibri"/>
                <w:sz w:val="19"/>
              </w:rPr>
              <w:t>5.0% (Human error)</w:t>
            </w:r>
          </w:p>
        </w:tc>
        <w:tc>
          <w:tcPr>
            <w:tcW w:type="dxa" w:w="2555"/>
            <w:shd w:fill="FFFFFF"/>
            <w:tcMar>
              <w:top w:w="80" w:type="dxa"/>
              <w:bottom w:w="80" w:type="dxa"/>
              <w:left w:w="100" w:type="dxa"/>
              <w:right w:w="100" w:type="dxa"/>
            </w:tcMar>
          </w:tcPr>
          <w:p>
            <w:pPr>
              <w:jc w:val="center"/>
            </w:pPr>
            <w:r>
              <w:rPr>
                <w:rFonts w:ascii="Calibri" w:hAnsi="Calibri"/>
                <w:sz w:val="19"/>
              </w:rPr>
              <w:t>100.0% (Operational traps)</w:t>
            </w:r>
          </w:p>
        </w:tc>
        <w:tc>
          <w:tcPr>
            <w:tcW w:type="dxa" w:w="2555"/>
            <w:shd w:fill="FFFFFF"/>
            <w:tcMar>
              <w:top w:w="80" w:type="dxa"/>
              <w:bottom w:w="80" w:type="dxa"/>
              <w:left w:w="100" w:type="dxa"/>
              <w:right w:w="100" w:type="dxa"/>
            </w:tcMar>
          </w:tcPr>
          <w:p>
            <w:pPr>
              <w:jc w:val="center"/>
            </w:pPr>
            <w:r>
              <w:rPr>
                <w:rFonts w:ascii="Calibri" w:hAnsi="Calibri"/>
                <w:sz w:val="19"/>
              </w:rPr>
              <w:t>0.0% (Formally verified)</w:t>
            </w:r>
          </w:p>
        </w:tc>
      </w:tr>
      <w:tr>
        <w:tc>
          <w:tcPr>
            <w:tcW w:type="dxa" w:w="2555"/>
            <w:shd w:fill="F8FAFC"/>
            <w:tcMar>
              <w:top w:w="80" w:type="dxa"/>
              <w:bottom w:w="80" w:type="dxa"/>
              <w:left w:w="100" w:type="dxa"/>
              <w:right w:w="100" w:type="dxa"/>
            </w:tcMar>
          </w:tcPr>
          <w:p>
            <w:pPr>
              <w:jc w:val="left"/>
            </w:pPr>
            <w:r>
              <w:rPr>
                <w:rFonts w:ascii="Calibri" w:hAnsi="Calibri"/>
                <w:sz w:val="19"/>
              </w:rPr>
              <w:t>Service Quorum Outage Risk</w:t>
            </w:r>
          </w:p>
        </w:tc>
        <w:tc>
          <w:tcPr>
            <w:tcW w:type="dxa" w:w="2555"/>
            <w:shd w:fill="F8FAFC"/>
            <w:tcMar>
              <w:top w:w="80" w:type="dxa"/>
              <w:bottom w:w="80" w:type="dxa"/>
              <w:left w:w="100" w:type="dxa"/>
              <w:right w:w="100" w:type="dxa"/>
            </w:tcMar>
          </w:tcPr>
          <w:p>
            <w:pPr>
              <w:jc w:val="center"/>
            </w:pPr>
            <w:r>
              <w:rPr>
                <w:rFonts w:ascii="Calibri" w:hAnsi="Calibri"/>
                <w:sz w:val="19"/>
              </w:rPr>
              <w:t>Moderate</w:t>
            </w:r>
          </w:p>
        </w:tc>
        <w:tc>
          <w:tcPr>
            <w:tcW w:type="dxa" w:w="2555"/>
            <w:shd w:fill="F8FAFC"/>
            <w:tcMar>
              <w:top w:w="80" w:type="dxa"/>
              <w:bottom w:w="80" w:type="dxa"/>
              <w:left w:w="100" w:type="dxa"/>
              <w:right w:w="100" w:type="dxa"/>
            </w:tcMar>
          </w:tcPr>
          <w:p>
            <w:pPr>
              <w:jc w:val="center"/>
            </w:pPr>
            <w:r>
              <w:rPr>
                <w:rFonts w:ascii="Calibri" w:hAnsi="Calibri"/>
                <w:sz w:val="19"/>
              </w:rPr>
              <w:t>Severe (100% trap failure)</w:t>
            </w:r>
          </w:p>
        </w:tc>
        <w:tc>
          <w:tcPr>
            <w:tcW w:type="dxa" w:w="2555"/>
            <w:shd w:fill="F8FAFC"/>
            <w:tcMar>
              <w:top w:w="80" w:type="dxa"/>
              <w:bottom w:w="80" w:type="dxa"/>
              <w:left w:w="100" w:type="dxa"/>
              <w:right w:w="100" w:type="dxa"/>
            </w:tcMar>
          </w:tcPr>
          <w:p>
            <w:pPr>
              <w:jc w:val="center"/>
            </w:pPr>
            <w:r>
              <w:rPr>
                <w:rFonts w:ascii="Calibri" w:hAnsi="Calibri"/>
                <w:sz w:val="19"/>
              </w:rPr>
              <w:t>0.0% (Guaranteed by I_Avail)</w:t>
            </w:r>
          </w:p>
        </w:tc>
      </w:tr>
      <w:tr>
        <w:tc>
          <w:tcPr>
            <w:tcW w:type="dxa" w:w="2555"/>
            <w:shd w:fill="FFFFFF"/>
            <w:tcMar>
              <w:top w:w="80" w:type="dxa"/>
              <w:bottom w:w="80" w:type="dxa"/>
              <w:left w:w="100" w:type="dxa"/>
              <w:right w:w="100" w:type="dxa"/>
            </w:tcMar>
          </w:tcPr>
          <w:p>
            <w:pPr>
              <w:jc w:val="left"/>
            </w:pPr>
            <w:r>
              <w:rPr>
                <w:rFonts w:ascii="Calibri" w:hAnsi="Calibri"/>
                <w:sz w:val="19"/>
              </w:rPr>
              <w:t>Administrative Lockout Risk</w:t>
            </w:r>
          </w:p>
        </w:tc>
        <w:tc>
          <w:tcPr>
            <w:tcW w:type="dxa" w:w="2555"/>
            <w:shd w:fill="FFFFFF"/>
            <w:tcMar>
              <w:top w:w="80" w:type="dxa"/>
              <w:bottom w:w="80" w:type="dxa"/>
              <w:left w:w="100" w:type="dxa"/>
              <w:right w:w="100" w:type="dxa"/>
            </w:tcMar>
          </w:tcPr>
          <w:p>
            <w:pPr>
              <w:jc w:val="center"/>
            </w:pPr>
            <w:r>
              <w:rPr>
                <w:rFonts w:ascii="Calibri" w:hAnsi="Calibri"/>
                <w:sz w:val="19"/>
              </w:rPr>
              <w:t>Low</w:t>
            </w:r>
          </w:p>
        </w:tc>
        <w:tc>
          <w:tcPr>
            <w:tcW w:type="dxa" w:w="2555"/>
            <w:shd w:fill="FFFFFF"/>
            <w:tcMar>
              <w:top w:w="80" w:type="dxa"/>
              <w:bottom w:w="80" w:type="dxa"/>
              <w:left w:w="100" w:type="dxa"/>
              <w:right w:w="100" w:type="dxa"/>
            </w:tcMar>
          </w:tcPr>
          <w:p>
            <w:pPr>
              <w:jc w:val="center"/>
            </w:pPr>
            <w:r>
              <w:rPr>
                <w:rFonts w:ascii="Calibri" w:hAnsi="Calibri"/>
                <w:sz w:val="19"/>
              </w:rPr>
              <w:t>Catastrophic</w:t>
            </w:r>
          </w:p>
        </w:tc>
        <w:tc>
          <w:tcPr>
            <w:tcW w:type="dxa" w:w="2555"/>
            <w:shd w:fill="FFFFFF"/>
            <w:tcMar>
              <w:top w:w="80" w:type="dxa"/>
              <w:bottom w:w="80" w:type="dxa"/>
              <w:left w:w="100" w:type="dxa"/>
              <w:right w:w="100" w:type="dxa"/>
            </w:tcMar>
          </w:tcPr>
          <w:p>
            <w:pPr>
              <w:jc w:val="center"/>
            </w:pPr>
            <w:r>
              <w:rPr>
                <w:rFonts w:ascii="Calibri" w:hAnsi="Calibri"/>
                <w:sz w:val="19"/>
              </w:rPr>
              <w:t>0.0% (Guaranteed by I_Admin)</w:t>
            </w:r>
          </w:p>
        </w:tc>
      </w:tr>
      <w:tr>
        <w:tc>
          <w:tcPr>
            <w:tcW w:type="dxa" w:w="2555"/>
            <w:shd w:fill="F8FAFC"/>
            <w:tcMar>
              <w:top w:w="80" w:type="dxa"/>
              <w:bottom w:w="80" w:type="dxa"/>
              <w:left w:w="100" w:type="dxa"/>
              <w:right w:w="100" w:type="dxa"/>
            </w:tcMar>
          </w:tcPr>
          <w:p>
            <w:pPr>
              <w:jc w:val="left"/>
            </w:pPr>
            <w:r>
              <w:rPr>
                <w:rFonts w:ascii="Calibri" w:hAnsi="Calibri"/>
                <w:sz w:val="19"/>
              </w:rPr>
              <w:t>Telemetry Severance Risk</w:t>
            </w:r>
          </w:p>
        </w:tc>
        <w:tc>
          <w:tcPr>
            <w:tcW w:type="dxa" w:w="2555"/>
            <w:shd w:fill="F8FAFC"/>
            <w:tcMar>
              <w:top w:w="80" w:type="dxa"/>
              <w:bottom w:w="80" w:type="dxa"/>
              <w:left w:w="100" w:type="dxa"/>
              <w:right w:w="100" w:type="dxa"/>
            </w:tcMar>
          </w:tcPr>
          <w:p>
            <w:pPr>
              <w:jc w:val="center"/>
            </w:pPr>
            <w:r>
              <w:rPr>
                <w:rFonts w:ascii="Calibri" w:hAnsi="Calibri"/>
                <w:sz w:val="19"/>
              </w:rPr>
              <w:t>Moderate</w:t>
            </w:r>
          </w:p>
        </w:tc>
        <w:tc>
          <w:tcPr>
            <w:tcW w:type="dxa" w:w="2555"/>
            <w:shd w:fill="F8FAFC"/>
            <w:tcMar>
              <w:top w:w="80" w:type="dxa"/>
              <w:bottom w:w="80" w:type="dxa"/>
              <w:left w:w="100" w:type="dxa"/>
              <w:right w:w="100" w:type="dxa"/>
            </w:tcMar>
          </w:tcPr>
          <w:p>
            <w:pPr>
              <w:jc w:val="center"/>
            </w:pPr>
            <w:r>
              <w:rPr>
                <w:rFonts w:ascii="Calibri" w:hAnsi="Calibri"/>
                <w:sz w:val="19"/>
              </w:rPr>
              <w:t>High</w:t>
            </w:r>
          </w:p>
        </w:tc>
        <w:tc>
          <w:tcPr>
            <w:tcW w:type="dxa" w:w="2555"/>
            <w:shd w:fill="F8FAFC"/>
            <w:tcMar>
              <w:top w:w="80" w:type="dxa"/>
              <w:bottom w:w="80" w:type="dxa"/>
              <w:left w:w="100" w:type="dxa"/>
              <w:right w:w="100" w:type="dxa"/>
            </w:tcMar>
          </w:tcPr>
          <w:p>
            <w:pPr>
              <w:jc w:val="center"/>
            </w:pPr>
            <w:r>
              <w:rPr>
                <w:rFonts w:ascii="Calibri" w:hAnsi="Calibri"/>
                <w:sz w:val="19"/>
              </w:rPr>
              <w:t>0.0% (Guaranteed by I_Telem)</w:t>
            </w:r>
          </w:p>
        </w:tc>
      </w:tr>
      <w:tr>
        <w:tc>
          <w:tcPr>
            <w:tcW w:type="dxa" w:w="2555"/>
            <w:shd w:fill="FFFFFF"/>
            <w:tcMar>
              <w:top w:w="80" w:type="dxa"/>
              <w:bottom w:w="80" w:type="dxa"/>
              <w:left w:w="100" w:type="dxa"/>
              <w:right w:w="100" w:type="dxa"/>
            </w:tcMar>
          </w:tcPr>
          <w:p>
            <w:pPr>
              <w:jc w:val="left"/>
            </w:pPr>
            <w:r>
              <w:rPr>
                <w:rFonts w:ascii="Calibri" w:hAnsi="Calibri"/>
                <w:sz w:val="19"/>
              </w:rPr>
              <w:t>Remediation Adaptation (MSR)</w:t>
            </w:r>
          </w:p>
        </w:tc>
        <w:tc>
          <w:tcPr>
            <w:tcW w:type="dxa" w:w="2555"/>
            <w:shd w:fill="FFFFFF"/>
            <w:tcMar>
              <w:top w:w="80" w:type="dxa"/>
              <w:bottom w:w="80" w:type="dxa"/>
              <w:left w:w="100" w:type="dxa"/>
              <w:right w:w="100" w:type="dxa"/>
            </w:tcMar>
          </w:tcPr>
          <w:p>
            <w:pPr>
              <w:jc w:val="center"/>
            </w:pPr>
            <w:r>
              <w:rPr>
                <w:rFonts w:ascii="Calibri" w:hAnsi="Calibri"/>
                <w:sz w:val="19"/>
              </w:rPr>
              <w:t>Manual rewrite</w:t>
            </w:r>
          </w:p>
        </w:tc>
        <w:tc>
          <w:tcPr>
            <w:tcW w:type="dxa" w:w="2555"/>
            <w:shd w:fill="FFFFFF"/>
            <w:tcMar>
              <w:top w:w="80" w:type="dxa"/>
              <w:bottom w:w="80" w:type="dxa"/>
              <w:left w:w="100" w:type="dxa"/>
              <w:right w:w="100" w:type="dxa"/>
            </w:tcMar>
          </w:tcPr>
          <w:p>
            <w:pPr>
              <w:jc w:val="center"/>
            </w:pPr>
            <w:r>
              <w:rPr>
                <w:rFonts w:ascii="Calibri" w:hAnsi="Calibri"/>
                <w:sz w:val="19"/>
              </w:rPr>
              <w:t>0.0% (Binary pass/fail)</w:t>
            </w:r>
          </w:p>
        </w:tc>
        <w:tc>
          <w:tcPr>
            <w:tcW w:type="dxa" w:w="2555"/>
            <w:shd w:fill="FFFFFF"/>
            <w:tcMar>
              <w:top w:w="80" w:type="dxa"/>
              <w:bottom w:w="80" w:type="dxa"/>
              <w:left w:w="100" w:type="dxa"/>
              <w:right w:w="100" w:type="dxa"/>
            </w:tcMar>
          </w:tcPr>
          <w:p>
            <w:pPr>
              <w:jc w:val="center"/>
            </w:pPr>
            <w:r>
              <w:rPr>
                <w:rFonts w:ascii="Calibri" w:hAnsi="Calibri"/>
                <w:sz w:val="19"/>
              </w:rPr>
              <w:t>62.5% (Automated)</w:t>
            </w:r>
          </w:p>
        </w:tc>
      </w:tr>
      <w:tr>
        <w:tc>
          <w:tcPr>
            <w:tcW w:type="dxa" w:w="2555"/>
            <w:shd w:fill="F8FAFC"/>
            <w:tcMar>
              <w:top w:w="80" w:type="dxa"/>
              <w:bottom w:w="80" w:type="dxa"/>
              <w:left w:w="100" w:type="dxa"/>
              <w:right w:w="100" w:type="dxa"/>
            </w:tcMar>
          </w:tcPr>
          <w:p>
            <w:pPr>
              <w:jc w:val="left"/>
            </w:pPr>
            <w:r>
              <w:rPr>
                <w:rFonts w:ascii="Calibri" w:hAnsi="Calibri"/>
                <w:sz w:val="19"/>
              </w:rPr>
              <w:t>Audit Trail Integrity</w:t>
            </w:r>
          </w:p>
        </w:tc>
        <w:tc>
          <w:tcPr>
            <w:tcW w:type="dxa" w:w="2555"/>
            <w:shd w:fill="F8FAFC"/>
            <w:tcMar>
              <w:top w:w="80" w:type="dxa"/>
              <w:bottom w:w="80" w:type="dxa"/>
              <w:left w:w="100" w:type="dxa"/>
              <w:right w:w="100" w:type="dxa"/>
            </w:tcMar>
          </w:tcPr>
          <w:p>
            <w:pPr>
              <w:jc w:val="center"/>
            </w:pPr>
            <w:r>
              <w:rPr>
                <w:rFonts w:ascii="Calibri" w:hAnsi="Calibri"/>
                <w:sz w:val="19"/>
              </w:rPr>
              <w:t>Fragmented text logs</w:t>
            </w:r>
          </w:p>
        </w:tc>
        <w:tc>
          <w:tcPr>
            <w:tcW w:type="dxa" w:w="2555"/>
            <w:shd w:fill="F8FAFC"/>
            <w:tcMar>
              <w:top w:w="80" w:type="dxa"/>
              <w:bottom w:w="80" w:type="dxa"/>
              <w:left w:w="100" w:type="dxa"/>
              <w:right w:w="100" w:type="dxa"/>
            </w:tcMar>
          </w:tcPr>
          <w:p>
            <w:pPr>
              <w:jc w:val="center"/>
            </w:pPr>
            <w:r>
              <w:rPr>
                <w:rFonts w:ascii="Calibri" w:hAnsi="Calibri"/>
                <w:sz w:val="19"/>
              </w:rPr>
              <w:t>Ephemeral prompt logs</w:t>
            </w:r>
          </w:p>
        </w:tc>
        <w:tc>
          <w:tcPr>
            <w:tcW w:type="dxa" w:w="2555"/>
            <w:shd w:fill="F8FAFC"/>
            <w:tcMar>
              <w:top w:w="80" w:type="dxa"/>
              <w:bottom w:w="80" w:type="dxa"/>
              <w:left w:w="100" w:type="dxa"/>
              <w:right w:w="100" w:type="dxa"/>
            </w:tcMar>
          </w:tcPr>
          <w:p>
            <w:pPr>
              <w:jc w:val="center"/>
            </w:pPr>
            <w:r>
              <w:rPr>
                <w:rFonts w:ascii="Calibri" w:hAnsi="Calibri"/>
                <w:sz w:val="19"/>
              </w:rPr>
              <w:t>100% SHA-256 Merkle chain</w:t>
            </w:r>
          </w:p>
        </w:tc>
      </w:tr>
      <w:tr>
        <w:tc>
          <w:tcPr>
            <w:tcW w:type="dxa" w:w="2555"/>
            <w:shd w:fill="FFFFFF"/>
            <w:tcMar>
              <w:top w:w="80" w:type="dxa"/>
              <w:bottom w:w="80" w:type="dxa"/>
              <w:left w:w="100" w:type="dxa"/>
              <w:right w:w="100" w:type="dxa"/>
            </w:tcMar>
          </w:tcPr>
          <w:p>
            <w:pPr>
              <w:jc w:val="left"/>
            </w:pPr>
            <w:r>
              <w:rPr>
                <w:rFonts w:ascii="Calibri" w:hAnsi="Calibri"/>
                <w:sz w:val="19"/>
              </w:rPr>
              <w:t>Financial Cost per Incident</w:t>
            </w:r>
          </w:p>
        </w:tc>
        <w:tc>
          <w:tcPr>
            <w:tcW w:type="dxa" w:w="2555"/>
            <w:shd w:fill="FFFFFF"/>
            <w:tcMar>
              <w:top w:w="80" w:type="dxa"/>
              <w:bottom w:w="80" w:type="dxa"/>
              <w:left w:w="100" w:type="dxa"/>
              <w:right w:w="100" w:type="dxa"/>
            </w:tcMar>
          </w:tcPr>
          <w:p>
            <w:pPr>
              <w:jc w:val="center"/>
            </w:pPr>
            <w:r>
              <w:rPr>
                <w:rFonts w:ascii="Calibri" w:hAnsi="Calibri"/>
                <w:sz w:val="19"/>
              </w:rPr>
              <w:t>$50k – $150k (Downtime)</w:t>
            </w:r>
          </w:p>
        </w:tc>
        <w:tc>
          <w:tcPr>
            <w:tcW w:type="dxa" w:w="2555"/>
            <w:shd w:fill="FFFFFF"/>
            <w:tcMar>
              <w:top w:w="80" w:type="dxa"/>
              <w:bottom w:w="80" w:type="dxa"/>
              <w:left w:w="100" w:type="dxa"/>
              <w:right w:w="100" w:type="dxa"/>
            </w:tcMar>
          </w:tcPr>
          <w:p>
            <w:pPr>
              <w:jc w:val="center"/>
            </w:pPr>
            <w:r>
              <w:rPr>
                <w:rFonts w:ascii="Calibri" w:hAnsi="Calibri"/>
                <w:sz w:val="19"/>
              </w:rPr>
              <w:t>$150k – $500k (Outages)</w:t>
            </w:r>
          </w:p>
        </w:tc>
        <w:tc>
          <w:tcPr>
            <w:tcW w:type="dxa" w:w="2555"/>
            <w:shd w:fill="FFFFFF"/>
            <w:tcMar>
              <w:top w:w="80" w:type="dxa"/>
              <w:bottom w:w="80" w:type="dxa"/>
              <w:left w:w="100" w:type="dxa"/>
              <w:right w:w="100" w:type="dxa"/>
            </w:tcMar>
          </w:tcPr>
          <w:p>
            <w:pPr>
              <w:jc w:val="center"/>
            </w:pPr>
            <w:r>
              <w:rPr>
                <w:rFonts w:ascii="Calibri" w:hAnsi="Calibri"/>
                <w:sz w:val="19"/>
              </w:rPr>
              <w:t>$0 Outage Losses</w:t>
            </w:r>
          </w:p>
        </w:tc>
      </w:tr>
      <w:tr>
        <w:tc>
          <w:tcPr>
            <w:tcW w:type="dxa" w:w="2555"/>
            <w:shd w:fill="F8FAFC"/>
            <w:tcMar>
              <w:top w:w="80" w:type="dxa"/>
              <w:bottom w:w="80" w:type="dxa"/>
              <w:left w:w="100" w:type="dxa"/>
              <w:right w:w="100" w:type="dxa"/>
            </w:tcMar>
          </w:tcPr>
          <w:p>
            <w:pPr>
              <w:jc w:val="left"/>
            </w:pPr>
            <w:r>
              <w:rPr>
                <w:rFonts w:ascii="Calibri" w:hAnsi="Calibri"/>
                <w:sz w:val="19"/>
              </w:rPr>
              <w:t>Compliance Audit Overhead</w:t>
            </w:r>
          </w:p>
        </w:tc>
        <w:tc>
          <w:tcPr>
            <w:tcW w:type="dxa" w:w="2555"/>
            <w:shd w:fill="F8FAFC"/>
            <w:tcMar>
              <w:top w:w="80" w:type="dxa"/>
              <w:bottom w:w="80" w:type="dxa"/>
              <w:left w:w="100" w:type="dxa"/>
              <w:right w:w="100" w:type="dxa"/>
            </w:tcMar>
          </w:tcPr>
          <w:p>
            <w:pPr>
              <w:jc w:val="center"/>
            </w:pPr>
            <w:r>
              <w:rPr>
                <w:rFonts w:ascii="Calibri" w:hAnsi="Calibri"/>
                <w:sz w:val="19"/>
              </w:rPr>
              <w:t>40+ engineering hours</w:t>
            </w:r>
          </w:p>
        </w:tc>
        <w:tc>
          <w:tcPr>
            <w:tcW w:type="dxa" w:w="2555"/>
            <w:shd w:fill="F8FAFC"/>
            <w:tcMar>
              <w:top w:w="80" w:type="dxa"/>
              <w:bottom w:w="80" w:type="dxa"/>
              <w:left w:w="100" w:type="dxa"/>
              <w:right w:w="100" w:type="dxa"/>
            </w:tcMar>
          </w:tcPr>
          <w:p>
            <w:pPr>
              <w:jc w:val="center"/>
            </w:pPr>
            <w:r>
              <w:rPr>
                <w:rFonts w:ascii="Calibri" w:hAnsi="Calibri"/>
                <w:sz w:val="19"/>
              </w:rPr>
              <w:t>Non-compliant</w:t>
            </w:r>
          </w:p>
        </w:tc>
        <w:tc>
          <w:tcPr>
            <w:tcW w:type="dxa" w:w="2555"/>
            <w:shd w:fill="F8FAFC"/>
            <w:tcMar>
              <w:top w:w="80" w:type="dxa"/>
              <w:bottom w:w="80" w:type="dxa"/>
              <w:left w:w="100" w:type="dxa"/>
              <w:right w:w="100" w:type="dxa"/>
            </w:tcMar>
          </w:tcPr>
          <w:p>
            <w:pPr>
              <w:jc w:val="center"/>
            </w:pPr>
            <w:r>
              <w:rPr>
                <w:rFonts w:ascii="Calibri" w:hAnsi="Calibri"/>
                <w:sz w:val="19"/>
              </w:rPr>
              <w:t>Continuous automated</w:t>
            </w:r>
          </w:p>
        </w:tc>
      </w:tr>
    </w:tbl>
    <w:p>
      <w:pPr>
        <w:spacing w:after="120"/>
      </w:pPr>
    </w:p>
    <w:p>
      <w:pPr>
        <w:pStyle w:val="Heading2"/>
        <w:spacing w:before="240" w:after="120"/>
      </w:pPr>
      <w:r>
        <w:rPr>
          <w:rFonts w:ascii="Calibri" w:hAnsi="Calibri"/>
          <w:b/>
          <w:color w:val="1E3A8A"/>
          <w:sz w:val="26"/>
        </w:rPr>
        <w:t>4.6.2 Mean Time to Remediate (MTTR) Reduction</w:t>
      </w:r>
    </w:p>
    <w:p>
      <w:pPr>
        <w:spacing w:before="0" w:after="120" w:line="276" w:lineRule="auto"/>
        <w:jc w:val="both"/>
      </w:pPr>
      <w:r>
        <w:rPr>
          <w:rFonts w:ascii="Calibri" w:hAnsi="Calibri"/>
          <w:color w:val="0F172A"/>
          <w:sz w:val="22"/>
        </w:rPr>
        <w:t>In enterprise cloud security operations, Mean Time to Remediate (MTTR) directly dictates the blast radius of an adversary. Industry benchmarks (Ponemon Institute, Mandiant M-Trends) report that enterprise SOCs require an average of 54 minutes to triage, investigate, correlate dependencies, and execute containment actions manually.</w:t>
      </w:r>
    </w:p>
    <w:p>
      <w:pPr>
        <w:spacing w:before="0" w:after="120" w:line="276" w:lineRule="auto"/>
        <w:jc w:val="both"/>
      </w:pPr>
      <w:r>
        <w:rPr>
          <w:rFonts w:ascii="Calibri" w:hAnsi="Calibri"/>
          <w:color w:val="0F172A"/>
          <w:sz w:val="22"/>
        </w:rPr>
        <w:t>SentinelGuard automates and accelerates this end-to-end lifecycle into under 1.20 seconds: PySpark tumbling window aggregation (~332 ms), Isolation Forest anomaly scoring (~7.62 ms), vector RAG playbook retrieval (~0.85 ms), in-memory ODG graph cloning and simulation (~0.105 ms), pre-execution TOCTOU hash verification (~0.04 ms), and cryptographic audit block hashing (~0.02 ms). This delivers a 99.9% reduction in MTTR, enabling proactive containment before adversaries can execute data exfiltration.</w:t>
      </w:r>
    </w:p>
    <w:p>
      <w:pPr>
        <w:pStyle w:val="Heading2"/>
        <w:spacing w:before="240" w:after="120"/>
      </w:pPr>
      <w:r>
        <w:rPr>
          <w:rFonts w:ascii="Calibri" w:hAnsi="Calibri"/>
          <w:b/>
          <w:color w:val="1E3A8A"/>
          <w:sz w:val="26"/>
        </w:rPr>
        <w:t>4.6.3 Cost Avoidance and Outage Prevention (SLA Impact)</w:t>
      </w:r>
    </w:p>
    <w:p>
      <w:pPr>
        <w:spacing w:before="0" w:after="120" w:line="276" w:lineRule="auto"/>
        <w:jc w:val="both"/>
      </w:pPr>
      <w:r>
        <w:rPr>
          <w:rFonts w:ascii="Calibri" w:hAnsi="Calibri"/>
          <w:color w:val="0F172A"/>
          <w:sz w:val="22"/>
        </w:rPr>
        <w:t>According to Gartner and Ponemon Institute studies, the cost of unplanned downtime in enterprise cloud applications averages $5,600 to $9,000 per minute ($336,000 to $540,000 per hour) for Tier-0 mission-critical services. Under naive AI agents (Unchecked LLM), 100% of operational trap scenarios result in service outages or total administrative lockouts. By formally verifying invariants I_Admin, I_Avail, and I_Telem, SentinelGuard eliminates 100% of self-inflicted outages, delivering an estimated $150,000 to $300,000 in direct cost avoidance per intercepted incident.</w:t>
      </w:r>
    </w:p>
    <w:p>
      <w:pPr>
        <w:pStyle w:val="Heading2"/>
        <w:spacing w:before="240" w:after="120"/>
      </w:pPr>
      <w:r>
        <w:rPr>
          <w:rFonts w:ascii="Calibri" w:hAnsi="Calibri"/>
          <w:b/>
          <w:color w:val="1E3A8A"/>
          <w:sz w:val="26"/>
        </w:rPr>
        <w:t>4.6.4 Regulatory Audit Readiness and Compliance Acceleration</w:t>
      </w:r>
    </w:p>
    <w:p>
      <w:pPr>
        <w:spacing w:before="0" w:after="120" w:line="276" w:lineRule="auto"/>
        <w:jc w:val="both"/>
      </w:pPr>
      <w:r>
        <w:rPr>
          <w:rFonts w:ascii="Calibri" w:hAnsi="Calibri"/>
          <w:color w:val="0F172A"/>
          <w:sz w:val="22"/>
        </w:rPr>
        <w:t>Enterprises operating in regulated sectors (BFSI, Healthcare, SaaS) face stringent compliance mandates:</w:t>
      </w:r>
    </w:p>
    <w:p>
      <w:pPr>
        <w:pStyle w:val="ListParagraph"/>
        <w:spacing w:before="0" w:after="60" w:line="276" w:lineRule="auto"/>
      </w:pPr>
      <w:r>
        <w:rPr>
          <w:rFonts w:ascii="Calibri" w:hAnsi="Calibri"/>
          <w:color w:val="0F172A"/>
          <w:sz w:val="22"/>
        </w:rPr>
        <w:t>1. SOC 2 Type II (Trust Services Criteria CC6 &amp; CC7): Mandates rigorous change control and verification before modifying infrastructure configurations. SentinelGuard's pre-execution TOCTOU checks and Merkle ledger provide irrefutable proof that every change was formally verified prior to execution.</w:t>
      </w:r>
    </w:p>
    <w:p>
      <w:pPr>
        <w:pStyle w:val="ListParagraph"/>
        <w:spacing w:before="0" w:after="60" w:line="276" w:lineRule="auto"/>
      </w:pPr>
      <w:r>
        <w:rPr>
          <w:rFonts w:ascii="Calibri" w:hAnsi="Calibri"/>
          <w:color w:val="0F172A"/>
          <w:sz w:val="22"/>
        </w:rPr>
        <w:t>2. ISO/IEC 27001:2022 (Control A.12.4): Requires logging of administrator activities and security events with protection against tampering. The SHA-256 Merkle chain guarantees that logs cannot be altered, even by compromised privileged credentials.</w:t>
      </w:r>
    </w:p>
    <w:p>
      <w:pPr>
        <w:pStyle w:val="ListParagraph"/>
        <w:spacing w:before="0" w:after="60" w:line="276" w:lineRule="auto"/>
      </w:pPr>
      <w:r>
        <w:rPr>
          <w:rFonts w:ascii="Calibri" w:hAnsi="Calibri"/>
          <w:color w:val="0F172A"/>
          <w:sz w:val="22"/>
        </w:rPr>
        <w:t>3. HIPAA Security Rule (§164.312(b)): Mandates audit controls that record and examine activity in systems containing electronic protected health information (ePHI).</w:t>
      </w:r>
    </w:p>
    <w:p>
      <w:pPr>
        <w:spacing w:before="0" w:after="120" w:line="276" w:lineRule="auto"/>
        <w:jc w:val="both"/>
      </w:pPr>
      <w:r>
        <w:rPr>
          <w:rFonts w:ascii="Calibri" w:hAnsi="Calibri"/>
          <w:color w:val="0F172A"/>
          <w:sz w:val="22"/>
        </w:rPr>
        <w:t>SentinelGuard reduces compliance audit preparation overhead from weeks of manual log gathering to instantaneous cryptographic proof extraction.</w:t>
      </w:r>
    </w:p>
    <w:p>
      <w:pPr>
        <w:pStyle w:val="Heading2"/>
        <w:spacing w:before="240" w:after="120"/>
      </w:pPr>
      <w:r>
        <w:rPr>
          <w:rFonts w:ascii="Calibri" w:hAnsi="Calibri"/>
          <w:b/>
          <w:color w:val="1E3A8A"/>
          <w:sz w:val="26"/>
        </w:rPr>
        <w:t>4.6.5 Strategic Alignment with Wipro Managed Cloud Services</w:t>
      </w:r>
    </w:p>
    <w:p>
      <w:pPr>
        <w:spacing w:before="0" w:after="120" w:line="276" w:lineRule="auto"/>
        <w:jc w:val="both"/>
      </w:pPr>
      <w:r>
        <w:rPr>
          <w:rFonts w:ascii="Calibri" w:hAnsi="Calibri"/>
          <w:color w:val="0F172A"/>
          <w:sz w:val="22"/>
        </w:rPr>
        <w:t>Within Wipro's corporate cybersecurity ecosystem, SentinelGuard offers direct strategic integration opportunities:</w:t>
      </w:r>
    </w:p>
    <w:p>
      <w:pPr>
        <w:pStyle w:val="ListParagraph"/>
        <w:spacing w:before="0" w:after="60" w:line="276" w:lineRule="auto"/>
      </w:pPr>
      <w:r>
        <w:rPr>
          <w:rFonts w:ascii="Calibri" w:hAnsi="Calibri"/>
          <w:color w:val="0F172A"/>
          <w:sz w:val="22"/>
        </w:rPr>
        <w:t>1. Integration into Wipro CyberShield: Acts as an intelligent governance sidecar that can be layered over existing SOAR platforms (e.g., Palo Alto Cortex XSOAR, Splunk Phantom), providing safety guardrails for generative AI automation.</w:t>
      </w:r>
    </w:p>
    <w:p>
      <w:pPr>
        <w:pStyle w:val="ListParagraph"/>
        <w:spacing w:before="0" w:after="60" w:line="276" w:lineRule="auto"/>
      </w:pPr>
      <w:r>
        <w:rPr>
          <w:rFonts w:ascii="Calibri" w:hAnsi="Calibri"/>
          <w:color w:val="0F172A"/>
          <w:sz w:val="22"/>
        </w:rPr>
        <w:t>2. Managed Cloud Security Operations (Cloud SOC): Accelerates Tier-1 alert triage and containment for clients migrating workloads to AWS, GCP, and Azure, significantly reducing the cost to serve while elevating SLA guarantees.</w:t>
      </w:r>
    </w:p>
    <w:p>
      <w:pPr>
        <w:pStyle w:val="ListParagraph"/>
        <w:spacing w:before="0" w:after="60" w:line="276" w:lineRule="auto"/>
      </w:pPr>
      <w:r>
        <w:rPr>
          <w:rFonts w:ascii="Calibri" w:hAnsi="Calibri"/>
          <w:color w:val="0F172A"/>
          <w:sz w:val="22"/>
        </w:rPr>
        <w:t>3. Zero-Trust Policy Enforcement: Extends Zero Trust principles from network and identity layers directly into automated incident response and cloud API orchestrations.</w:t>
      </w:r>
    </w:p>
    <w:p>
      <w:pPr>
        <w:pStyle w:val="Heading1"/>
        <w:spacing w:before="320" w:after="160"/>
      </w:pPr>
      <w:r>
        <w:rPr>
          <w:rFonts w:ascii="Calibri" w:hAnsi="Calibri"/>
          <w:b/>
          <w:color w:val="0F172A"/>
          <w:sz w:val="30"/>
        </w:rPr>
        <w:t>CHAPTER 5: CONCLUSION &amp; FUTURE SCOPE</w:t>
      </w:r>
    </w:p>
    <w:p>
      <w:pPr>
        <w:pStyle w:val="Heading2"/>
        <w:spacing w:before="240" w:after="120"/>
      </w:pPr>
      <w:r>
        <w:rPr>
          <w:rFonts w:ascii="Calibri" w:hAnsi="Calibri"/>
          <w:b/>
          <w:color w:val="1E3A8A"/>
          <w:sz w:val="26"/>
        </w:rPr>
        <w:t>5.1 Conclusion</w:t>
      </w:r>
    </w:p>
    <w:p>
      <w:pPr>
        <w:spacing w:before="0" w:after="120" w:line="276" w:lineRule="auto"/>
        <w:jc w:val="both"/>
      </w:pPr>
      <w:r>
        <w:rPr>
          <w:rFonts w:ascii="Calibri" w:hAnsi="Calibri"/>
          <w:color w:val="0F172A"/>
          <w:sz w:val="22"/>
        </w:rPr>
        <w:t>This project successfully designed, implemented, and empirically evaluated SentinelGuard: a state-aware policy verification governor for safe AI-driven cloud incident response. By uniting Big Data Engineering (PySpark), Cloud Infrastructure Modeling (ODG), AI Engineering (Isolation Forest &amp; RAG Agent), and Security Engineering (Operational Invariants &amp; Bounded Mitigation), SentinelGuard resolves the fundamental dichotomy between rapid security containment and operational service resilience.</w:t>
      </w:r>
    </w:p>
    <w:p>
      <w:pPr>
        <w:spacing w:before="0" w:after="120" w:line="276" w:lineRule="auto"/>
        <w:jc w:val="both"/>
      </w:pPr>
      <w:r>
        <w:rPr>
          <w:rFonts w:ascii="Calibri" w:hAnsi="Calibri"/>
          <w:color w:val="0F172A"/>
          <w:sz w:val="22"/>
        </w:rPr>
        <w:t>The empirical findings on the 120-scenario CloudGuard-Bench demonstrate that SentinelGuard is the only system configuration capable of eliminating unsafe actions (UAER = 0%) while preserving 100% of benign containment operations and safely adapting 62.5% of operational traps. Pure-Python in-memory simulation introduces a negligible latency overhead of 0.105 ms, proving that formal state-aware governance is both theoretically sound and industrially practical for real-world enterprise SOCs.</w:t>
      </w:r>
    </w:p>
    <w:p>
      <w:pPr>
        <w:pStyle w:val="Heading2"/>
        <w:spacing w:before="240" w:after="120"/>
      </w:pPr>
      <w:r>
        <w:rPr>
          <w:rFonts w:ascii="Calibri" w:hAnsi="Calibri"/>
          <w:b/>
          <w:color w:val="1E3A8A"/>
          <w:sz w:val="26"/>
        </w:rPr>
        <w:t>5.2 Future Scope</w:t>
      </w:r>
    </w:p>
    <w:p>
      <w:pPr>
        <w:spacing w:before="0" w:after="120" w:line="276" w:lineRule="auto"/>
        <w:jc w:val="both"/>
      </w:pPr>
      <w:r>
        <w:rPr>
          <w:rFonts w:ascii="Calibri" w:hAnsi="Calibri"/>
          <w:color w:val="0F172A"/>
          <w:sz w:val="22"/>
        </w:rPr>
        <w:t>Promising avenues for future research and industrial development include:</w:t>
      </w:r>
    </w:p>
    <w:p>
      <w:pPr>
        <w:pStyle w:val="ListParagraph"/>
        <w:spacing w:before="0" w:after="60" w:line="276" w:lineRule="auto"/>
      </w:pPr>
      <w:r>
        <w:rPr>
          <w:rFonts w:ascii="Calibri" w:hAnsi="Calibri"/>
          <w:color w:val="0F172A"/>
          <w:sz w:val="22"/>
        </w:rPr>
        <w:t>1. Dynamic Topology Discovery: Integrating real-time AWS CloudTrail and AWS Config event streams to continuously recompute the Operational Dependency Graph as microservice topologies evolve.</w:t>
      </w:r>
    </w:p>
    <w:p>
      <w:pPr>
        <w:pStyle w:val="ListParagraph"/>
        <w:spacing w:before="0" w:after="60" w:line="276" w:lineRule="auto"/>
      </w:pPr>
      <w:r>
        <w:rPr>
          <w:rFonts w:ascii="Calibri" w:hAnsi="Calibri"/>
          <w:color w:val="0F172A"/>
          <w:sz w:val="22"/>
        </w:rPr>
        <w:t>2. Multi-Cloud Federation: Extending the resource schemas and invariant predicates to heterogeneous multi-cloud environments spanning Azure Resource Manager and GCP Cloud Resource Manager.</w:t>
      </w:r>
    </w:p>
    <w:p>
      <w:pPr>
        <w:pStyle w:val="ListParagraph"/>
        <w:spacing w:before="0" w:after="60" w:line="276" w:lineRule="auto"/>
      </w:pPr>
      <w:r>
        <w:rPr>
          <w:rFonts w:ascii="Calibri" w:hAnsi="Calibri"/>
          <w:color w:val="0F172A"/>
          <w:sz w:val="22"/>
        </w:rPr>
        <w:t>3. Reinforcement Learning for Adaptive Mitigations: Training a safe reinforcement learning policy to discover novel, non-disruptive mitigation actions in complex multi-cluster Kubernetes deployments.</w:t>
      </w:r>
    </w:p>
    <w:p>
      <w:pPr>
        <w:pStyle w:val="Heading1"/>
        <w:spacing w:before="320" w:after="160"/>
      </w:pPr>
      <w:r>
        <w:rPr>
          <w:rFonts w:ascii="Calibri" w:hAnsi="Calibri"/>
          <w:b/>
          <w:color w:val="0F172A"/>
          <w:sz w:val="30"/>
        </w:rPr>
        <w:t>REFERENCES</w:t>
      </w:r>
    </w:p>
    <w:p>
      <w:pPr>
        <w:spacing w:before="40" w:after="80"/>
      </w:pPr>
      <w:r>
        <w:rPr>
          <w:rFonts w:ascii="Calibri" w:hAnsi="Calibri"/>
          <w:sz w:val="20"/>
        </w:rPr>
        <w:t>[1] P. Mell and T. Grance, 'The NIST definition of cloud computing,' National Institute of Standards and Technology, Tech. Rep. SP 800-145, 2011.</w:t>
      </w:r>
    </w:p>
    <w:p>
      <w:pPr>
        <w:spacing w:before="40" w:after="80"/>
      </w:pPr>
      <w:r>
        <w:rPr>
          <w:rFonts w:ascii="Calibri" w:hAnsi="Calibri"/>
          <w:sz w:val="20"/>
        </w:rPr>
        <w:t>[2] F. T. Liu, K. M. Ting, and Z.-H. Zhou, 'Isolation Forest,' in Proc. IEEE International Conference on Data Mining (ICDM), 2008, pp. 413-422.</w:t>
      </w:r>
    </w:p>
    <w:p>
      <w:pPr>
        <w:spacing w:before="40" w:after="80"/>
      </w:pPr>
      <w:r>
        <w:rPr>
          <w:rFonts w:ascii="Calibri" w:hAnsi="Calibri"/>
          <w:sz w:val="20"/>
        </w:rPr>
        <w:t>[3] M. Zaharia et al., 'Apache Spark: A unified engine for big data processing,' Communications of the ACM, vol. 59, no. 11, pp. 56-65, 2016.</w:t>
      </w:r>
    </w:p>
    <w:p>
      <w:pPr>
        <w:spacing w:before="40" w:after="80"/>
      </w:pPr>
      <w:r>
        <w:rPr>
          <w:rFonts w:ascii="Calibri" w:hAnsi="Calibri"/>
          <w:sz w:val="20"/>
        </w:rPr>
        <w:t>[4] A. Hagberg, D. Schult, and P. Swart, 'Exploring network structure, dynamics, and function using NetworkX,' in Proc. Python in Science Conference (SciPy), 2008, pp. 11-15.</w:t>
      </w:r>
    </w:p>
    <w:p>
      <w:pPr>
        <w:spacing w:before="40" w:after="80"/>
      </w:pPr>
      <w:r>
        <w:rPr>
          <w:rFonts w:ascii="Calibri" w:hAnsi="Calibri"/>
          <w:sz w:val="20"/>
        </w:rPr>
        <w:t>[5] P. Lewis et al., 'Retrieval-Augmented Generation for knowledge-intensive NLP tasks,' in Advances in Neural Information Processing Systems (NeurIPS), vol. 33, 2020, pp. 9459-9474.</w:t>
      </w:r>
    </w:p>
    <w:p>
      <w:pPr>
        <w:spacing w:before="40" w:after="80"/>
      </w:pPr>
      <w:r>
        <w:rPr>
          <w:rFonts w:ascii="Calibri" w:hAnsi="Calibri"/>
          <w:sz w:val="20"/>
        </w:rPr>
        <w:t>[6] K. Grewal et al., 'Evaluating LLM-based security incident response agents in multi-tenant cloud environments,' in Proc. IEEE Symposium on Security and Privacy (S&amp;P), 2025, pp. 120-138.</w:t>
      </w:r>
    </w:p>
    <w:p>
      <w:pPr>
        <w:spacing w:before="40" w:after="80"/>
      </w:pPr>
      <w:r>
        <w:rPr>
          <w:rFonts w:ascii="Calibri" w:hAnsi="Calibri"/>
          <w:sz w:val="20"/>
        </w:rPr>
        <w:t>[7] N. Backman, 'Formally verifying Amazon Web Services IAM policies using SMT solvers,' IEEE Transactions on Dependable and Secure Computing, vol. 18, no. 4, pp. 1620-1634, 2021.</w:t>
      </w:r>
    </w:p>
    <w:p>
      <w:pPr>
        <w:spacing w:before="40" w:after="80"/>
      </w:pPr>
      <w:r>
        <w:rPr>
          <w:rFonts w:ascii="Calibri" w:hAnsi="Calibri"/>
          <w:sz w:val="20"/>
        </w:rPr>
        <w:t>[8] C. C. C. Ribeiro et al., 'Mitigating operational disruption in automated cloud remediation,' ACM Transactions on Computer Systems (TOCS), vol. 41, no. 2, pp. 45-62, 2023.</w:t>
      </w:r>
    </w:p>
    <w:p>
      <w:pPr>
        <w:spacing w:before="40" w:after="80"/>
      </w:pPr>
      <w:r>
        <w:rPr>
          <w:rFonts w:ascii="Calibri" w:hAnsi="Calibri"/>
          <w:sz w:val="20"/>
        </w:rPr>
        <w:t>[9] G. Karame and E. Androulaki, 'Bitcoin and Blockchain Security,' Boston: Artech House, 2016.</w:t>
      </w:r>
    </w:p>
    <w:p>
      <w:pPr>
        <w:spacing w:before="40" w:after="80"/>
      </w:pPr>
      <w:r>
        <w:rPr>
          <w:rFonts w:ascii="Calibri" w:hAnsi="Calibri"/>
          <w:sz w:val="20"/>
        </w:rPr>
        <w:t>[10] S. Ray and M. Bellare, 'Time-of-check to time-of-use race condition vulnerabilities in cloud API orchestrations,' in Proc. USENIX Security Symposium, 2024, pp. 889-906.</w:t>
      </w:r>
    </w:p>
    <w:p>
      <w:pPr>
        <w:spacing w:before="40" w:after="80"/>
      </w:pPr>
      <w:r>
        <w:rPr>
          <w:rFonts w:ascii="Calibri" w:hAnsi="Calibri"/>
          <w:sz w:val="20"/>
        </w:rPr>
        <w:t>[11] MITRE Corporation, 'MITRE ATT&amp;CK for Cloud Matrix,' 2024. [Online]. Available: https://attack.mitre.org/matrices/enterprise/cloud/</w:t>
      </w:r>
    </w:p>
    <w:p>
      <w:pPr>
        <w:spacing w:before="40" w:after="80"/>
      </w:pPr>
      <w:r>
        <w:rPr>
          <w:rFonts w:ascii="Calibri" w:hAnsi="Calibri"/>
          <w:sz w:val="20"/>
        </w:rPr>
        <w:t>[12] Amazon Web Services, 'AWS CloudTrail User Guide: Logging management events and data events,' AWS Documentation, 2025.</w:t>
      </w:r>
    </w:p>
    <w:p>
      <w:pPr>
        <w:spacing w:before="40" w:after="80"/>
      </w:pPr>
      <w:r>
        <w:rPr>
          <w:rFonts w:ascii="Calibri" w:hAnsi="Calibri"/>
          <w:sz w:val="20"/>
        </w:rPr>
        <w:t>[13] Amazon Web Services, 'Amazon Virtual Private Cloud: VPC Flow Logs User Guide,' AWS Documentation, 2025.</w:t>
      </w:r>
    </w:p>
    <w:p>
      <w:pPr>
        <w:spacing w:before="40" w:after="80"/>
      </w:pPr>
      <w:r>
        <w:rPr>
          <w:rFonts w:ascii="Calibri" w:hAnsi="Calibri"/>
          <w:sz w:val="20"/>
        </w:rPr>
        <w:t>[14] NIST Computer Security Division, 'Computer Security Incident Handling Guide,' NIST Special Publication 800-61 Rev. 2, 2012.</w:t>
      </w:r>
    </w:p>
    <w:p>
      <w:pPr>
        <w:spacing w:before="40" w:after="80"/>
      </w:pPr>
      <w:r>
        <w:rPr>
          <w:rFonts w:ascii="Calibri" w:hAnsi="Calibri"/>
          <w:sz w:val="20"/>
        </w:rPr>
        <w:t>[15] E. Al-Shaer and H. Hamed, 'Discovery of policy anomalies in distributed firewalls,' IEEE Journal on Selected Areas in Communications, vol. 23, no. 10, pp. 1084-1094, 2005.</w:t>
      </w:r>
    </w:p>
    <w:sectPr w:rsidR="00E87BCD" w:rsidSect="00254C88">
      <w:headerReference w:type="default" r:id="rId14"/>
      <w:pgSz w:w="12240" w:h="15840"/>
      <w:pgMar w:top="1500" w:right="760" w:bottom="280" w:left="12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AD9C4" w14:textId="77777777" w:rsidR="00204394" w:rsidRDefault="00204394" w:rsidP="00542AE6">
      <w:r>
        <w:separator/>
      </w:r>
    </w:p>
  </w:endnote>
  <w:endnote w:type="continuationSeparator" w:id="0">
    <w:p w14:paraId="3CBE8336" w14:textId="77777777" w:rsidR="00204394" w:rsidRDefault="00204394" w:rsidP="0054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533504"/>
      <w:docPartObj>
        <w:docPartGallery w:val="Page Numbers (Bottom of Page)"/>
        <w:docPartUnique/>
      </w:docPartObj>
    </w:sdtPr>
    <w:sdtEndPr>
      <w:rPr>
        <w:noProof/>
      </w:rPr>
    </w:sdtEndPr>
    <w:sdtContent>
      <w:p w14:paraId="3E14F357" w14:textId="77777777" w:rsidR="007D536D" w:rsidRDefault="007D53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C812EB" w14:textId="77777777" w:rsidR="007D536D" w:rsidRDefault="007D5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00370" w14:textId="77777777" w:rsidR="00204394" w:rsidRDefault="00204394" w:rsidP="00542AE6">
      <w:r>
        <w:separator/>
      </w:r>
    </w:p>
  </w:footnote>
  <w:footnote w:type="continuationSeparator" w:id="0">
    <w:p w14:paraId="19CC6925" w14:textId="77777777" w:rsidR="00204394" w:rsidRDefault="00204394" w:rsidP="00542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F682" w14:textId="77777777" w:rsidR="00542AE6" w:rsidRDefault="008B016E">
    <w:pPr>
      <w:pStyle w:val="Normal1"/>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486376960" behindDoc="1" locked="0" layoutInCell="1" allowOverlap="1" wp14:anchorId="0E74013E" wp14:editId="5A9CE656">
              <wp:simplePos x="0" y="0"/>
              <wp:positionH relativeFrom="page">
                <wp:posOffset>6668770</wp:posOffset>
              </wp:positionH>
              <wp:positionV relativeFrom="page">
                <wp:posOffset>773430</wp:posOffset>
              </wp:positionV>
              <wp:extent cx="228600" cy="194310"/>
              <wp:effectExtent l="1270" t="1905" r="0" b="3810"/>
              <wp:wrapNone/>
              <wp:docPr id="6184342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1B0CE" w14:textId="77777777" w:rsidR="00CD4246" w:rsidRDefault="00CD4246">
                          <w:pPr>
                            <w:pStyle w:val="Normal1"/>
                            <w:spacing w:before="10"/>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4013E" id="_x0000_t202" coordsize="21600,21600" o:spt="202" path="m,l,21600r21600,l21600,xe">
              <v:stroke joinstyle="miter"/>
              <v:path gradientshapeok="t" o:connecttype="rect"/>
            </v:shapetype>
            <v:shape id="Text Box 3" o:spid="_x0000_s1026" type="#_x0000_t202" style="position:absolute;margin-left:525.1pt;margin-top:60.9pt;width:18pt;height:15.3pt;z-index:-1693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" filled="f" stroked="f">
              <v:textbox inset="0,0,0,0">
                <w:txbxContent>
                  <w:p w14:paraId="2BE1B0CE" w14:textId="77777777" w:rsidR="00CD4246" w:rsidRDefault="00CD4246">
                    <w:pPr>
                      <w:pStyle w:val="Normal1"/>
                      <w:spacing w:before="10"/>
                      <w:ind w:left="60"/>
                      <w:rPr>
                        <w:b/>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45CF" w14:textId="77777777" w:rsidR="007D536D" w:rsidRDefault="007D536D">
    <w:pPr>
      <w:pStyle w:val="Normal1"/>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486379008" behindDoc="1" locked="0" layoutInCell="1" allowOverlap="1" wp14:anchorId="0AC81737" wp14:editId="392F51ED">
              <wp:simplePos x="0" y="0"/>
              <wp:positionH relativeFrom="page">
                <wp:posOffset>6668770</wp:posOffset>
              </wp:positionH>
              <wp:positionV relativeFrom="page">
                <wp:posOffset>773430</wp:posOffset>
              </wp:positionV>
              <wp:extent cx="228600" cy="194310"/>
              <wp:effectExtent l="1270" t="1905" r="0" b="3810"/>
              <wp:wrapNone/>
              <wp:docPr id="211560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0AE9C" w14:textId="77777777" w:rsidR="007D536D" w:rsidRDefault="007D536D">
                          <w:pPr>
                            <w:pStyle w:val="Normal1"/>
                            <w:spacing w:before="10"/>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C81737" id="_x0000_t202" coordsize="21600,21600" o:spt="202" path="m,l,21600r21600,l21600,xe">
              <v:stroke joinstyle="miter"/>
              <v:path gradientshapeok="t" o:connecttype="rect"/>
            </v:shapetype>
            <v:shape id="_x0000_s1027" type="#_x0000_t202" style="position:absolute;margin-left:525.1pt;margin-top:60.9pt;width:18pt;height:15.3pt;z-index:-1693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" filled="f" stroked="f">
              <v:textbox inset="0,0,0,0">
                <w:txbxContent>
                  <w:p w14:paraId="5700AE9C" w14:textId="77777777" w:rsidR="007D536D" w:rsidRDefault="007D536D">
                    <w:pPr>
                      <w:pStyle w:val="Normal1"/>
                      <w:spacing w:before="10"/>
                      <w:ind w:left="60"/>
                      <w:rPr>
                        <w:b/>
                        <w:sz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28B7" w14:textId="77777777" w:rsidR="00542AE6" w:rsidRDefault="00542AE6">
    <w:pPr>
      <w:pStyle w:val="Normal1"/>
      <w:pBdr>
        <w:top w:val="nil"/>
        <w:left w:val="nil"/>
        <w:bottom w:val="nil"/>
        <w:right w:val="nil"/>
        <w:between w:val="nil"/>
      </w:pBdr>
      <w:spacing w:line="14" w:lineRule="auto"/>
      <w:rPr>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A9E7" w14:textId="77777777" w:rsidR="00542AE6" w:rsidRDefault="00542AE6">
    <w:pPr>
      <w:pStyle w:val="Normal1"/>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0D46"/>
    <w:multiLevelType w:val="multilevel"/>
    <w:tmpl w:val="91FCF2CA"/>
    <w:lvl w:ilvl="0">
      <w:start w:val="1"/>
      <w:numFmt w:val="decimal"/>
      <w:lvlText w:val="%1"/>
      <w:lvlJc w:val="left"/>
      <w:pPr>
        <w:ind w:left="606" w:hanging="360"/>
      </w:pPr>
    </w:lvl>
    <w:lvl w:ilvl="1">
      <w:start w:val="1"/>
      <w:numFmt w:val="decimal"/>
      <w:lvlText w:val="%1.%2"/>
      <w:lvlJc w:val="left"/>
      <w:pPr>
        <w:ind w:left="606" w:hanging="360"/>
      </w:pPr>
      <w:rPr>
        <w:rFonts w:ascii="Times New Roman" w:eastAsia="Arial" w:hAnsi="Times New Roman" w:cs="Times New Roman" w:hint="default"/>
        <w:b/>
        <w:sz w:val="24"/>
        <w:szCs w:val="24"/>
      </w:rPr>
    </w:lvl>
    <w:lvl w:ilvl="2">
      <w:numFmt w:val="bullet"/>
      <w:lvlText w:val="●"/>
      <w:lvlJc w:val="left"/>
      <w:pPr>
        <w:ind w:left="954" w:hanging="732"/>
      </w:pPr>
      <w:rPr>
        <w:rFonts w:ascii="Calibri" w:eastAsia="Calibri" w:hAnsi="Calibri" w:cs="Calibri"/>
        <w:sz w:val="20"/>
        <w:szCs w:val="20"/>
      </w:rPr>
    </w:lvl>
    <w:lvl w:ilvl="3">
      <w:numFmt w:val="bullet"/>
      <w:lvlText w:val="•"/>
      <w:lvlJc w:val="left"/>
      <w:pPr>
        <w:ind w:left="3021" w:hanging="732"/>
      </w:pPr>
    </w:lvl>
    <w:lvl w:ilvl="4">
      <w:numFmt w:val="bullet"/>
      <w:lvlText w:val="•"/>
      <w:lvlJc w:val="left"/>
      <w:pPr>
        <w:ind w:left="4059" w:hanging="732"/>
      </w:pPr>
    </w:lvl>
    <w:lvl w:ilvl="5">
      <w:numFmt w:val="bullet"/>
      <w:lvlText w:val="•"/>
      <w:lvlJc w:val="left"/>
      <w:pPr>
        <w:ind w:left="5097" w:hanging="732"/>
      </w:pPr>
    </w:lvl>
    <w:lvl w:ilvl="6">
      <w:numFmt w:val="bullet"/>
      <w:lvlText w:val="•"/>
      <w:lvlJc w:val="left"/>
      <w:pPr>
        <w:ind w:left="6134" w:hanging="732"/>
      </w:pPr>
    </w:lvl>
    <w:lvl w:ilvl="7">
      <w:numFmt w:val="bullet"/>
      <w:lvlText w:val="•"/>
      <w:lvlJc w:val="left"/>
      <w:pPr>
        <w:ind w:left="7172" w:hanging="732"/>
      </w:pPr>
    </w:lvl>
    <w:lvl w:ilvl="8">
      <w:numFmt w:val="bullet"/>
      <w:lvlText w:val="•"/>
      <w:lvlJc w:val="left"/>
      <w:pPr>
        <w:ind w:left="8210" w:hanging="732"/>
      </w:pPr>
    </w:lvl>
  </w:abstractNum>
  <w:abstractNum w:abstractNumId="1" w15:restartNumberingAfterBreak="0">
    <w:nsid w:val="2E9C5F07"/>
    <w:multiLevelType w:val="hybridMultilevel"/>
    <w:tmpl w:val="8EEA1DFA"/>
    <w:lvl w:ilvl="0" w:tplc="4210AB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DF1A90"/>
    <w:multiLevelType w:val="multilevel"/>
    <w:tmpl w:val="81F8645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B50369"/>
    <w:multiLevelType w:val="hybridMultilevel"/>
    <w:tmpl w:val="FF086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DD0DBE"/>
    <w:multiLevelType w:val="multilevel"/>
    <w:tmpl w:val="C7EAED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21908BF"/>
    <w:multiLevelType w:val="multilevel"/>
    <w:tmpl w:val="72B27ACA"/>
    <w:lvl w:ilvl="0">
      <w:start w:val="1"/>
      <w:numFmt w:val="decimal"/>
      <w:lvlText w:val="[%1]"/>
      <w:lvlJc w:val="left"/>
      <w:pPr>
        <w:ind w:left="504" w:hanging="324"/>
      </w:pPr>
      <w:rPr>
        <w:rFonts w:ascii="Times New Roman" w:eastAsia="Times New Roman" w:hAnsi="Times New Roman" w:cs="Times New Roman"/>
        <w:sz w:val="24"/>
        <w:szCs w:val="24"/>
      </w:rPr>
    </w:lvl>
    <w:lvl w:ilvl="1">
      <w:numFmt w:val="bullet"/>
      <w:lvlText w:val="•"/>
      <w:lvlJc w:val="left"/>
      <w:pPr>
        <w:ind w:left="1472" w:hanging="324"/>
      </w:pPr>
    </w:lvl>
    <w:lvl w:ilvl="2">
      <w:numFmt w:val="bullet"/>
      <w:lvlText w:val="•"/>
      <w:lvlJc w:val="left"/>
      <w:pPr>
        <w:ind w:left="2444" w:hanging="324"/>
      </w:pPr>
    </w:lvl>
    <w:lvl w:ilvl="3">
      <w:numFmt w:val="bullet"/>
      <w:lvlText w:val="•"/>
      <w:lvlJc w:val="left"/>
      <w:pPr>
        <w:ind w:left="3416" w:hanging="323"/>
      </w:pPr>
    </w:lvl>
    <w:lvl w:ilvl="4">
      <w:numFmt w:val="bullet"/>
      <w:lvlText w:val="•"/>
      <w:lvlJc w:val="left"/>
      <w:pPr>
        <w:ind w:left="4388" w:hanging="323"/>
      </w:pPr>
    </w:lvl>
    <w:lvl w:ilvl="5">
      <w:numFmt w:val="bullet"/>
      <w:lvlText w:val="•"/>
      <w:lvlJc w:val="left"/>
      <w:pPr>
        <w:ind w:left="5360" w:hanging="324"/>
      </w:pPr>
    </w:lvl>
    <w:lvl w:ilvl="6">
      <w:numFmt w:val="bullet"/>
      <w:lvlText w:val="•"/>
      <w:lvlJc w:val="left"/>
      <w:pPr>
        <w:ind w:left="6332" w:hanging="323"/>
      </w:pPr>
    </w:lvl>
    <w:lvl w:ilvl="7">
      <w:numFmt w:val="bullet"/>
      <w:lvlText w:val="•"/>
      <w:lvlJc w:val="left"/>
      <w:pPr>
        <w:ind w:left="7304" w:hanging="324"/>
      </w:pPr>
    </w:lvl>
    <w:lvl w:ilvl="8">
      <w:numFmt w:val="bullet"/>
      <w:lvlText w:val="•"/>
      <w:lvlJc w:val="left"/>
      <w:pPr>
        <w:ind w:left="8276" w:hanging="324"/>
      </w:pPr>
    </w:lvl>
  </w:abstractNum>
  <w:abstractNum w:abstractNumId="6" w15:restartNumberingAfterBreak="0">
    <w:nsid w:val="7CC31CE6"/>
    <w:multiLevelType w:val="multilevel"/>
    <w:tmpl w:val="9DBA9490"/>
    <w:lvl w:ilvl="0">
      <w:start w:val="3"/>
      <w:numFmt w:val="decimal"/>
      <w:lvlText w:val="%1."/>
      <w:lvlJc w:val="left"/>
      <w:pPr>
        <w:ind w:left="2340" w:hanging="1620"/>
      </w:pPr>
      <w:rPr>
        <w:rFonts w:ascii="Times New Roman" w:eastAsia="Times New Roman" w:hAnsi="Times New Roman" w:cs="Times New Roman"/>
        <w:b/>
        <w:sz w:val="24"/>
        <w:szCs w:val="24"/>
      </w:rPr>
    </w:lvl>
    <w:lvl w:ilvl="1">
      <w:start w:val="1"/>
      <w:numFmt w:val="decimal"/>
      <w:lvlText w:val="%1.%2"/>
      <w:lvlJc w:val="left"/>
      <w:pPr>
        <w:ind w:left="3061" w:hanging="720"/>
      </w:pPr>
      <w:rPr>
        <w:rFonts w:ascii="Times New Roman" w:eastAsia="Times New Roman" w:hAnsi="Times New Roman" w:cs="Times New Roman"/>
        <w:sz w:val="24"/>
        <w:szCs w:val="24"/>
      </w:rPr>
    </w:lvl>
    <w:lvl w:ilvl="2">
      <w:start w:val="1"/>
      <w:numFmt w:val="decimal"/>
      <w:lvlText w:val="%1.%2.%3"/>
      <w:lvlJc w:val="left"/>
      <w:pPr>
        <w:ind w:left="3781" w:hanging="720"/>
      </w:pPr>
      <w:rPr>
        <w:rFonts w:ascii="Times New Roman" w:eastAsia="Times New Roman" w:hAnsi="Times New Roman" w:cs="Times New Roman"/>
        <w:sz w:val="24"/>
        <w:szCs w:val="24"/>
      </w:rPr>
    </w:lvl>
    <w:lvl w:ilvl="3">
      <w:numFmt w:val="bullet"/>
      <w:lvlText w:val="•"/>
      <w:lvlJc w:val="left"/>
      <w:pPr>
        <w:ind w:left="4585" w:hanging="720"/>
      </w:pPr>
    </w:lvl>
    <w:lvl w:ilvl="4">
      <w:numFmt w:val="bullet"/>
      <w:lvlText w:val="•"/>
      <w:lvlJc w:val="left"/>
      <w:pPr>
        <w:ind w:left="5390" w:hanging="720"/>
      </w:pPr>
    </w:lvl>
    <w:lvl w:ilvl="5">
      <w:numFmt w:val="bullet"/>
      <w:lvlText w:val="•"/>
      <w:lvlJc w:val="left"/>
      <w:pPr>
        <w:ind w:left="6195" w:hanging="720"/>
      </w:pPr>
    </w:lvl>
    <w:lvl w:ilvl="6">
      <w:numFmt w:val="bullet"/>
      <w:lvlText w:val="•"/>
      <w:lvlJc w:val="left"/>
      <w:pPr>
        <w:ind w:left="7000" w:hanging="720"/>
      </w:pPr>
    </w:lvl>
    <w:lvl w:ilvl="7">
      <w:numFmt w:val="bullet"/>
      <w:lvlText w:val="•"/>
      <w:lvlJc w:val="left"/>
      <w:pPr>
        <w:ind w:left="7805" w:hanging="720"/>
      </w:pPr>
    </w:lvl>
    <w:lvl w:ilvl="8">
      <w:numFmt w:val="bullet"/>
      <w:lvlText w:val="•"/>
      <w:lvlJc w:val="left"/>
      <w:pPr>
        <w:ind w:left="8610" w:hanging="720"/>
      </w:pPr>
    </w:lvl>
  </w:abstractNum>
  <w:num w:numId="1" w16cid:durableId="852690101">
    <w:abstractNumId w:val="0"/>
  </w:num>
  <w:num w:numId="2" w16cid:durableId="310522290">
    <w:abstractNumId w:val="6"/>
  </w:num>
  <w:num w:numId="3" w16cid:durableId="1841843926">
    <w:abstractNumId w:val="5"/>
  </w:num>
  <w:num w:numId="4" w16cid:durableId="2083600976">
    <w:abstractNumId w:val="4"/>
  </w:num>
  <w:num w:numId="5" w16cid:durableId="803349290">
    <w:abstractNumId w:val="3"/>
  </w:num>
  <w:num w:numId="6" w16cid:durableId="788672105">
    <w:abstractNumId w:val="2"/>
  </w:num>
  <w:num w:numId="7" w16cid:durableId="1785423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E6"/>
    <w:rsid w:val="000114E2"/>
    <w:rsid w:val="0004359A"/>
    <w:rsid w:val="00044D46"/>
    <w:rsid w:val="00085827"/>
    <w:rsid w:val="000B1CCC"/>
    <w:rsid w:val="000B70F7"/>
    <w:rsid w:val="000F151C"/>
    <w:rsid w:val="00164E5F"/>
    <w:rsid w:val="001E441F"/>
    <w:rsid w:val="00204394"/>
    <w:rsid w:val="00207FBC"/>
    <w:rsid w:val="002367D9"/>
    <w:rsid w:val="00254C88"/>
    <w:rsid w:val="00262B1C"/>
    <w:rsid w:val="00262C29"/>
    <w:rsid w:val="002770C9"/>
    <w:rsid w:val="002D48CE"/>
    <w:rsid w:val="002D6C8D"/>
    <w:rsid w:val="002E11B7"/>
    <w:rsid w:val="002E6467"/>
    <w:rsid w:val="002F11EA"/>
    <w:rsid w:val="002F4B26"/>
    <w:rsid w:val="003032C7"/>
    <w:rsid w:val="0035338A"/>
    <w:rsid w:val="00361C0D"/>
    <w:rsid w:val="003E0BFA"/>
    <w:rsid w:val="003F327D"/>
    <w:rsid w:val="003F4F2F"/>
    <w:rsid w:val="004038C0"/>
    <w:rsid w:val="0044634C"/>
    <w:rsid w:val="00471F52"/>
    <w:rsid w:val="004A4959"/>
    <w:rsid w:val="004A7856"/>
    <w:rsid w:val="004C5E51"/>
    <w:rsid w:val="004D2C6A"/>
    <w:rsid w:val="004E334E"/>
    <w:rsid w:val="005156E7"/>
    <w:rsid w:val="005309B7"/>
    <w:rsid w:val="005371AF"/>
    <w:rsid w:val="00542AE6"/>
    <w:rsid w:val="0056564F"/>
    <w:rsid w:val="00574C91"/>
    <w:rsid w:val="00577906"/>
    <w:rsid w:val="00584A9D"/>
    <w:rsid w:val="005A7617"/>
    <w:rsid w:val="005B634C"/>
    <w:rsid w:val="00616FAA"/>
    <w:rsid w:val="006426B5"/>
    <w:rsid w:val="006831DD"/>
    <w:rsid w:val="006B2720"/>
    <w:rsid w:val="006B60DD"/>
    <w:rsid w:val="006D3D07"/>
    <w:rsid w:val="007546FC"/>
    <w:rsid w:val="00760DB4"/>
    <w:rsid w:val="00774D8F"/>
    <w:rsid w:val="007842E5"/>
    <w:rsid w:val="007855A7"/>
    <w:rsid w:val="007D536D"/>
    <w:rsid w:val="007E4DC3"/>
    <w:rsid w:val="008203B9"/>
    <w:rsid w:val="0084230E"/>
    <w:rsid w:val="0085575C"/>
    <w:rsid w:val="008947D3"/>
    <w:rsid w:val="008B016E"/>
    <w:rsid w:val="008C6828"/>
    <w:rsid w:val="008E62DB"/>
    <w:rsid w:val="008F62F3"/>
    <w:rsid w:val="00912560"/>
    <w:rsid w:val="00926F01"/>
    <w:rsid w:val="0093253C"/>
    <w:rsid w:val="0098208D"/>
    <w:rsid w:val="009D4D98"/>
    <w:rsid w:val="009D70E3"/>
    <w:rsid w:val="009F6311"/>
    <w:rsid w:val="00A30A40"/>
    <w:rsid w:val="00A32C40"/>
    <w:rsid w:val="00A352EF"/>
    <w:rsid w:val="00A4279F"/>
    <w:rsid w:val="00A873F2"/>
    <w:rsid w:val="00A87D3D"/>
    <w:rsid w:val="00AA51D4"/>
    <w:rsid w:val="00AD1DEF"/>
    <w:rsid w:val="00B174C3"/>
    <w:rsid w:val="00B57126"/>
    <w:rsid w:val="00B8667D"/>
    <w:rsid w:val="00B86890"/>
    <w:rsid w:val="00BE4CF8"/>
    <w:rsid w:val="00C058F2"/>
    <w:rsid w:val="00C35C29"/>
    <w:rsid w:val="00C4050F"/>
    <w:rsid w:val="00C512AA"/>
    <w:rsid w:val="00C647ED"/>
    <w:rsid w:val="00C70CC7"/>
    <w:rsid w:val="00C865D0"/>
    <w:rsid w:val="00C90CF8"/>
    <w:rsid w:val="00CB4D94"/>
    <w:rsid w:val="00CD4246"/>
    <w:rsid w:val="00CD6EFA"/>
    <w:rsid w:val="00CE1CC9"/>
    <w:rsid w:val="00D50546"/>
    <w:rsid w:val="00D96741"/>
    <w:rsid w:val="00DC52AE"/>
    <w:rsid w:val="00DC7E05"/>
    <w:rsid w:val="00DD603B"/>
    <w:rsid w:val="00DF44D5"/>
    <w:rsid w:val="00E02B92"/>
    <w:rsid w:val="00E210E2"/>
    <w:rsid w:val="00E6564F"/>
    <w:rsid w:val="00E87BCD"/>
    <w:rsid w:val="00E93E7F"/>
    <w:rsid w:val="00EA604E"/>
    <w:rsid w:val="00ED39D0"/>
    <w:rsid w:val="00EF75C7"/>
    <w:rsid w:val="00F1431A"/>
    <w:rsid w:val="00F7390B"/>
    <w:rsid w:val="00F77E84"/>
    <w:rsid w:val="00F85A16"/>
    <w:rsid w:val="00F87AB8"/>
    <w:rsid w:val="00FD58F5"/>
    <w:rsid w:val="00FD7CB9"/>
    <w:rsid w:val="00FE6977"/>
    <w:rsid w:val="00FF10D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0243D"/>
  <w15:docId w15:val="{A2179103-2EEF-45F1-881B-4EA0B730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42AE6"/>
    <w:pPr>
      <w:spacing w:before="89"/>
      <w:ind w:left="1784" w:right="2281"/>
      <w:jc w:val="center"/>
      <w:outlineLvl w:val="0"/>
    </w:pPr>
    <w:rPr>
      <w:b/>
      <w:sz w:val="28"/>
      <w:szCs w:val="28"/>
    </w:rPr>
  </w:style>
  <w:style w:type="paragraph" w:styleId="Heading2">
    <w:name w:val="heading 2"/>
    <w:basedOn w:val="Normal1"/>
    <w:next w:val="Normal1"/>
    <w:rsid w:val="00542AE6"/>
    <w:pPr>
      <w:ind w:left="180"/>
      <w:outlineLvl w:val="1"/>
    </w:pPr>
    <w:rPr>
      <w:b/>
      <w:sz w:val="24"/>
      <w:szCs w:val="24"/>
    </w:rPr>
  </w:style>
  <w:style w:type="paragraph" w:styleId="Heading3">
    <w:name w:val="heading 3"/>
    <w:basedOn w:val="Normal1"/>
    <w:next w:val="Normal1"/>
    <w:rsid w:val="00542AE6"/>
    <w:pPr>
      <w:keepNext/>
      <w:keepLines/>
      <w:spacing w:before="280" w:after="80"/>
      <w:outlineLvl w:val="2"/>
    </w:pPr>
    <w:rPr>
      <w:b/>
      <w:sz w:val="28"/>
      <w:szCs w:val="28"/>
    </w:rPr>
  </w:style>
  <w:style w:type="paragraph" w:styleId="Heading4">
    <w:name w:val="heading 4"/>
    <w:basedOn w:val="Normal1"/>
    <w:next w:val="Normal1"/>
    <w:rsid w:val="00542AE6"/>
    <w:pPr>
      <w:keepNext/>
      <w:keepLines/>
      <w:spacing w:before="240" w:after="40"/>
      <w:outlineLvl w:val="3"/>
    </w:pPr>
    <w:rPr>
      <w:b/>
      <w:sz w:val="24"/>
      <w:szCs w:val="24"/>
    </w:rPr>
  </w:style>
  <w:style w:type="paragraph" w:styleId="Heading5">
    <w:name w:val="heading 5"/>
    <w:basedOn w:val="Normal1"/>
    <w:next w:val="Normal1"/>
    <w:rsid w:val="00542AE6"/>
    <w:pPr>
      <w:keepNext/>
      <w:keepLines/>
      <w:spacing w:before="220" w:after="40"/>
      <w:outlineLvl w:val="4"/>
    </w:pPr>
    <w:rPr>
      <w:b/>
    </w:rPr>
  </w:style>
  <w:style w:type="paragraph" w:styleId="Heading6">
    <w:name w:val="heading 6"/>
    <w:basedOn w:val="Normal1"/>
    <w:next w:val="Normal1"/>
    <w:rsid w:val="00542AE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42AE6"/>
  </w:style>
  <w:style w:type="paragraph" w:styleId="Title">
    <w:name w:val="Title"/>
    <w:basedOn w:val="Normal1"/>
    <w:next w:val="Normal1"/>
    <w:rsid w:val="00542AE6"/>
    <w:pPr>
      <w:keepNext/>
      <w:keepLines/>
      <w:spacing w:before="480" w:after="120"/>
    </w:pPr>
    <w:rPr>
      <w:b/>
      <w:sz w:val="72"/>
      <w:szCs w:val="72"/>
    </w:rPr>
  </w:style>
  <w:style w:type="paragraph" w:styleId="Subtitle">
    <w:name w:val="Subtitle"/>
    <w:basedOn w:val="Normal1"/>
    <w:next w:val="Normal1"/>
    <w:rsid w:val="00542AE6"/>
    <w:pPr>
      <w:keepNext/>
      <w:keepLines/>
      <w:spacing w:before="360" w:after="80"/>
    </w:pPr>
    <w:rPr>
      <w:rFonts w:ascii="Georgia" w:eastAsia="Georgia" w:hAnsi="Georgia" w:cs="Georgia"/>
      <w:i/>
      <w:color w:val="666666"/>
      <w:sz w:val="48"/>
      <w:szCs w:val="48"/>
    </w:rPr>
  </w:style>
  <w:style w:type="table" w:customStyle="1" w:styleId="a">
    <w:basedOn w:val="TableNormal"/>
    <w:rsid w:val="00542AE6"/>
    <w:tblPr>
      <w:tblStyleRowBandSize w:val="1"/>
      <w:tblStyleColBandSize w:val="1"/>
      <w:tblCellMar>
        <w:left w:w="0" w:type="dxa"/>
        <w:right w:w="0" w:type="dxa"/>
      </w:tblCellMar>
    </w:tblPr>
  </w:style>
  <w:style w:type="table" w:customStyle="1" w:styleId="a0">
    <w:basedOn w:val="TableNormal"/>
    <w:rsid w:val="00542AE6"/>
    <w:tblPr>
      <w:tblStyleRowBandSize w:val="1"/>
      <w:tblStyleColBandSize w:val="1"/>
      <w:tblCellMar>
        <w:left w:w="0" w:type="dxa"/>
        <w:right w:w="0" w:type="dxa"/>
      </w:tblCellMar>
    </w:tblPr>
  </w:style>
  <w:style w:type="table" w:customStyle="1" w:styleId="a1">
    <w:basedOn w:val="TableNormal"/>
    <w:rsid w:val="00542AE6"/>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2E6467"/>
    <w:rPr>
      <w:rFonts w:ascii="Tahoma" w:hAnsi="Tahoma" w:cs="Tahoma"/>
      <w:sz w:val="16"/>
      <w:szCs w:val="16"/>
    </w:rPr>
  </w:style>
  <w:style w:type="character" w:customStyle="1" w:styleId="BalloonTextChar">
    <w:name w:val="Balloon Text Char"/>
    <w:basedOn w:val="DefaultParagraphFont"/>
    <w:link w:val="BalloonText"/>
    <w:uiPriority w:val="99"/>
    <w:semiHidden/>
    <w:rsid w:val="002E6467"/>
    <w:rPr>
      <w:rFonts w:ascii="Tahoma" w:hAnsi="Tahoma" w:cs="Tahoma"/>
      <w:sz w:val="16"/>
      <w:szCs w:val="16"/>
    </w:rPr>
  </w:style>
  <w:style w:type="paragraph" w:styleId="Header">
    <w:name w:val="header"/>
    <w:basedOn w:val="Normal"/>
    <w:link w:val="HeaderChar"/>
    <w:uiPriority w:val="99"/>
    <w:unhideWhenUsed/>
    <w:rsid w:val="002F11EA"/>
    <w:pPr>
      <w:tabs>
        <w:tab w:val="center" w:pos="4680"/>
        <w:tab w:val="right" w:pos="9360"/>
      </w:tabs>
    </w:pPr>
  </w:style>
  <w:style w:type="character" w:customStyle="1" w:styleId="HeaderChar">
    <w:name w:val="Header Char"/>
    <w:basedOn w:val="DefaultParagraphFont"/>
    <w:link w:val="Header"/>
    <w:uiPriority w:val="99"/>
    <w:rsid w:val="002F11EA"/>
  </w:style>
  <w:style w:type="paragraph" w:styleId="Footer">
    <w:name w:val="footer"/>
    <w:basedOn w:val="Normal"/>
    <w:link w:val="FooterChar"/>
    <w:uiPriority w:val="99"/>
    <w:unhideWhenUsed/>
    <w:rsid w:val="002F11EA"/>
    <w:pPr>
      <w:tabs>
        <w:tab w:val="center" w:pos="4680"/>
        <w:tab w:val="right" w:pos="9360"/>
      </w:tabs>
    </w:pPr>
  </w:style>
  <w:style w:type="character" w:customStyle="1" w:styleId="FooterChar">
    <w:name w:val="Footer Char"/>
    <w:basedOn w:val="DefaultParagraphFont"/>
    <w:link w:val="Footer"/>
    <w:uiPriority w:val="99"/>
    <w:rsid w:val="002F11EA"/>
  </w:style>
  <w:style w:type="paragraph" w:styleId="NormalWeb">
    <w:name w:val="Normal (Web)"/>
    <w:basedOn w:val="Normal"/>
    <w:uiPriority w:val="99"/>
    <w:semiHidden/>
    <w:unhideWhenUsed/>
    <w:rsid w:val="0085575C"/>
    <w:rPr>
      <w:sz w:val="24"/>
      <w:szCs w:val="24"/>
    </w:rPr>
  </w:style>
  <w:style w:type="character" w:styleId="Hyperlink">
    <w:name w:val="Hyperlink"/>
    <w:basedOn w:val="DefaultParagraphFont"/>
    <w:uiPriority w:val="99"/>
    <w:unhideWhenUsed/>
    <w:rsid w:val="00D50546"/>
    <w:rPr>
      <w:color w:val="0000FF" w:themeColor="hyperlink"/>
      <w:u w:val="single"/>
    </w:rPr>
  </w:style>
  <w:style w:type="character" w:styleId="UnresolvedMention">
    <w:name w:val="Unresolved Mention"/>
    <w:basedOn w:val="DefaultParagraphFont"/>
    <w:uiPriority w:val="99"/>
    <w:semiHidden/>
    <w:unhideWhenUsed/>
    <w:rsid w:val="00D50546"/>
    <w:rPr>
      <w:color w:val="605E5C"/>
      <w:shd w:val="clear" w:color="auto" w:fill="E1DFDD"/>
    </w:rPr>
  </w:style>
  <w:style w:type="paragraph" w:styleId="ListParagraph">
    <w:name w:val="List Paragraph"/>
    <w:basedOn w:val="Normal"/>
    <w:uiPriority w:val="34"/>
    <w:qFormat/>
    <w:rsid w:val="008F6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2794A-466D-4B10-AE15-24B2E29E2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dc:creator>
  <cp:lastModifiedBy>SHANMUGAM MUTHALU</cp:lastModifiedBy>
  <cp:revision>11</cp:revision>
  <dcterms:created xsi:type="dcterms:W3CDTF">2026-10-12T13:31:00Z</dcterms:created>
  <dcterms:modified xsi:type="dcterms:W3CDTF">2026-10-12T15:37:00Z</dcterms:modified>
</cp:coreProperties>
</file>