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F766E"/>
          <w:sz w:val="16"/>
          <w:szCs w:val="16"/>
        </w:rPr>
        <w:t xml:space="preserve">ORLANDO HEALTH</w:t>
      </w:r>
    </w:p>
    <w:p>
      <w:pPr>
        <w:pStyle w:val="Heading1"/>
        <w:spacing w:after="100" w:before="0"/>
      </w:pPr>
      <w:r>
        <w:rPr>
          <w:b/>
          <w:bCs/>
          <w:color w:val="1F2937"/>
          <w:sz w:val="36"/>
          <w:szCs w:val="36"/>
        </w:rPr>
        <w:t xml:space="preserve">Looker Studio vs Jarvis — Validation Report (v2 — Reconciled)</w:t>
      </w:r>
    </w:p>
    <w:p>
      <w:pPr>
        <w:spacing w:after="240"/>
      </w:pPr>
      <w:r>
        <w:rPr>
          <w:color w:val="6B7280"/>
          <w:sz w:val="22"/>
          <w:szCs w:val="22"/>
        </w:rPr>
        <w:t xml:space="preserve">Aesthetic / Reconstructive Surgery Institute (ARSI) · Apr 1 – Jun 4, 2026</w:t>
      </w:r>
    </w:p>
    <w:p>
      <w:pPr>
        <w:pStyle w:val="Heading2"/>
        <w:spacing w:after="120" w:before="0"/>
      </w:pPr>
      <w:r>
        <w:rPr>
          <w:b/>
          <w:bCs/>
          <w:color w:val="0F766E"/>
          <w:sz w:val="24"/>
          <w:szCs w:val="24"/>
        </w:rPr>
        <w:t xml:space="preserve">Round 14 — Reconciliation Results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1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Impressions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63,492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63,492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✅ 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Clicks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4,085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4,085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✅ 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Ad Spend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~$15.5K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$15.5K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✅ 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Paid Leads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✅ 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Overall Cost Per Lead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$109.98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$109.98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✅ 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Google Paid Search KPIs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 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 4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✅ 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Keyword Performance KPIs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 5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 5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✅ 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Web Summary KPIs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 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 4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✅ 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 Source / Medium rows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 rows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 rows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✅ 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Page Breakdown Top Pages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 rows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 rows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✅ 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Web Leads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234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199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⚠️ 85% match — 35-lead gap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10 of 11 top-line metrics now match Looker Studio exactly. The Total Web Leads gap is documented below.</w:t>
      </w:r>
    </w:p>
    <w:p>
      <w:pPr>
        <w:pStyle w:val="Heading2"/>
        <w:spacing w:after="120" w:before="240"/>
      </w:pPr>
      <w:r>
        <w:rPr>
          <w:b/>
          <w:bCs/>
          <w:color w:val="0F766E"/>
          <w:sz w:val="24"/>
          <w:szCs w:val="24"/>
        </w:rPr>
        <w:t xml:space="preserve">What Changed in Round 14</w:t>
      </w:r>
    </w:p>
    <w:p>
      <w:pPr>
        <w:spacing w:after="40" w:before="80"/>
      </w:pPr>
      <w:r>
        <w:rPr>
          <w:b/>
          <w:bCs/>
          <w:color w:val="047857"/>
          <w:sz w:val="21"/>
          <w:szCs w:val="21"/>
        </w:rPr>
        <w:t xml:space="preserve">▸ Marketing Overview now reads from the correct mart.</w:t>
      </w:r>
    </w:p>
    <w:p>
      <w:pPr>
        <w:spacing w:after="100"/>
        <w:ind w:left="280"/>
      </w:pPr>
      <w:r>
        <w:rPr>
          <w:sz w:val="19"/>
          <w:szCs w:val="19"/>
        </w:rPr>
        <w:t xml:space="preserve">Switched Total Impressions / Clicks / Spend / Paid Leads from report_executive_summary_view (which returned NULL for this window) to data_mart_all_paid_keywords_w_leads filtered to campaign_name CONTAINS "ARSI". This is where the actual paid-search data lives.</w:t>
      </w:r>
    </w:p>
    <w:p>
      <w:pPr>
        <w:spacing w:after="40" w:before="80"/>
      </w:pPr>
      <w:r>
        <w:rPr>
          <w:b/>
          <w:bCs/>
          <w:color w:val="047857"/>
          <w:sz w:val="21"/>
          <w:szCs w:val="21"/>
        </w:rPr>
        <w:t xml:space="preserve">▸ Total Web Leads now uses form_url pattern.</w:t>
      </w:r>
    </w:p>
    <w:p>
      <w:pPr>
        <w:spacing w:after="100"/>
        <w:ind w:left="280"/>
      </w:pPr>
      <w:r>
        <w:rPr>
          <w:sz w:val="19"/>
          <w:szCs w:val="19"/>
        </w:rPr>
        <w:t xml:space="preserve">Switched from campaign_name CONTAINS "ARSI" (which only captured paid leads) to form_url CONTAINS "aesthetic-and-reconstructive". This picks up leads from organic search, direct, and referral traffic landing on Aesthetic pages.</w:t>
      </w:r>
    </w:p>
    <w:p>
      <w:pPr>
        <w:spacing w:after="40" w:before="80"/>
      </w:pPr>
      <w:r>
        <w:rPr>
          <w:b/>
          <w:bCs/>
          <w:color w:val="047857"/>
          <w:sz w:val="21"/>
          <w:szCs w:val="21"/>
        </w:rPr>
        <w:t xml:space="preserve">▸ Cost Per Lead is now correct.</w:t>
      </w:r>
    </w:p>
    <w:p>
      <w:pPr>
        <w:spacing w:after="100"/>
        <w:ind w:left="280"/>
      </w:pPr>
      <w:r>
        <w:rPr>
          <w:sz w:val="19"/>
          <w:szCs w:val="19"/>
        </w:rPr>
        <w:t xml:space="preserve">$109.98 — calculated as Total Ad Spend ($15,507.60) / Paid Leads (141). Exactly matches Looker.</w:t>
      </w:r>
    </w:p>
    <w:p>
      <w:pPr>
        <w:spacing w:after="40" w:before="80"/>
      </w:pPr>
      <w:r>
        <w:rPr>
          <w:b/>
          <w:bCs/>
          <w:color w:val="047857"/>
          <w:sz w:val="21"/>
          <w:szCs w:val="21"/>
        </w:rPr>
        <w:t xml:space="preserve">▸ Applied the same pattern to 10 service reports.</w:t>
      </w:r>
    </w:p>
    <w:p>
      <w:pPr>
        <w:spacing w:after="100"/>
        <w:ind w:left="280"/>
      </w:pPr>
      <w:r>
        <w:rPr>
          <w:sz w:val="19"/>
          <w:szCs w:val="19"/>
        </w:rPr>
        <w:t xml:space="preserve">Cancer (OHCI), Bariatrics (OHWLBSI), Heart &amp; Vascular (OHHVI), Pediatrics, Neurosciences (OHNI), Jewett Orthopedics (OHJOI), Primary Care (OHMG), Colon &amp; Rectal (OHCRI), Digestive Health (OHDHI), Florida Medical (FMC) — all use the matched-campaign-prefix filter.</w:t>
      </w:r>
    </w:p>
    <w:p>
      <w:r>
        <w:br w:type="page"/>
      </w:r>
    </w:p>
    <w:p>
      <w:pPr>
        <w:pStyle w:val="Heading2"/>
        <w:spacing w:after="60" w:before="200"/>
      </w:pPr>
      <w:r>
        <w:rPr>
          <w:b/>
          <w:bCs/>
          <w:color w:val="0F766E"/>
          <w:sz w:val="24"/>
          <w:szCs w:val="24"/>
        </w:rPr>
        <w:t xml:space="preserve">Marketing Overview (KPI Grid) — RECONCILED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After Round 14 — switched paid KPIs to data_mart_all_paid_keywords_w_leads, web leads to data_mart_all_leads (form_url filter).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Ad Spend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$15.5K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$15.5K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Web 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234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199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Calls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Web Sessions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10.8K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10.8K *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Overall Cost Per Lead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$109.98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$109.98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60" w:before="200"/>
      </w:pPr>
      <w:r>
        <w:rPr>
          <w:b/>
          <w:bCs/>
          <w:color w:val="0F766E"/>
          <w:sz w:val="24"/>
          <w:szCs w:val="24"/>
        </w:rPr>
        <w:t xml:space="preserve">Impressions Overview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Paid digital impressions breakdown.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Traditional Marketing 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Paid Digital 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Organic Social Media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Organic Search 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60" w:before="200"/>
      </w:pPr>
      <w:r>
        <w:rPr>
          <w:b/>
          <w:bCs/>
          <w:color w:val="0F766E"/>
          <w:sz w:val="24"/>
          <w:szCs w:val="24"/>
        </w:rPr>
        <w:t xml:space="preserve">Campaigns Summary — Google Paid Search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EXACT MATCH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60" w:before="200"/>
      </w:pPr>
      <w:r>
        <w:rPr>
          <w:b/>
          <w:bCs/>
          <w:color w:val="0F766E"/>
          <w:sz w:val="24"/>
          <w:szCs w:val="24"/>
        </w:rPr>
        <w:t xml:space="preserve">Campaigns Summary — Google Display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No Aesthetic display activity.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60" w:before="200"/>
      </w:pPr>
      <w:r>
        <w:rPr>
          <w:b/>
          <w:bCs/>
          <w:color w:val="0F766E"/>
          <w:sz w:val="24"/>
          <w:szCs w:val="24"/>
        </w:rPr>
        <w:t xml:space="preserve">Campaigns Summary — Facebook Paid Social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No Aesthetic Facebook activity.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60" w:before="200"/>
      </w:pPr>
      <w:r>
        <w:rPr>
          <w:b/>
          <w:bCs/>
          <w:color w:val="0F766E"/>
          <w:sz w:val="24"/>
          <w:szCs w:val="24"/>
        </w:rPr>
        <w:t xml:space="preserve">Leads Summary — Lead Type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data_mart_all_leads windowed.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Appointment Request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228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228 *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Download Guide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 *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</w:tbl>
    <w:p>
      <w:pPr>
        <w:pStyle w:val="Heading2"/>
        <w:spacing w:after="60" w:before="200"/>
      </w:pPr>
      <w:r>
        <w:rPr>
          <w:b/>
          <w:bCs/>
          <w:color w:val="0F766E"/>
          <w:sz w:val="24"/>
          <w:szCs w:val="24"/>
        </w:rPr>
        <w:t xml:space="preserve">Google Paid Search — Detail Strip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EXACT MATCH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CPA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$109.98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$109.98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60" w:before="200"/>
      </w:pPr>
      <w:r>
        <w:rPr>
          <w:b/>
          <w:bCs/>
          <w:color w:val="0F766E"/>
          <w:sz w:val="24"/>
          <w:szCs w:val="24"/>
        </w:rPr>
        <w:t xml:space="preserve">Top Campaign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EXACT MATCH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[Paid Search] ARSI - Brand - 5969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[Paid Search] ARSI - Brand - 5969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60" w:before="200"/>
      </w:pPr>
      <w:r>
        <w:rPr>
          <w:b/>
          <w:bCs/>
          <w:color w:val="0F766E"/>
          <w:sz w:val="24"/>
          <w:szCs w:val="24"/>
        </w:rPr>
        <w:t xml:space="preserve">Keyword Performance — Top Keyword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EXACT MATCH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Keyword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surgical body contouring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surgical body contouring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Match Type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Phrase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Phrase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17.8K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17.8K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732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732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4.11%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4.11%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CVR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4.10%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4.10%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60" w:before="200"/>
      </w:pPr>
      <w:r>
        <w:rPr>
          <w:b/>
          <w:bCs/>
          <w:color w:val="0F766E"/>
          <w:sz w:val="24"/>
          <w:szCs w:val="24"/>
        </w:rPr>
        <w:t xml:space="preserve">Web Summary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Page-level metrics — EXACT MATCH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10.8K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10.8K *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Engagement Rate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38.53%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38.53%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Web 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18.0K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18.0K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 to Call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41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41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200"/>
      </w:pPr>
      <w:r>
        <w:rPr>
          <w:b/>
          <w:bCs/>
          <w:color w:val="92400E"/>
          <w:sz w:val="18"/>
          <w:szCs w:val="18"/>
        </w:rPr>
        <w:t xml:space="preserve">* </w:t>
      </w:r>
      <w:r>
        <w:rPr>
          <w:i/>
          <w:iCs/>
          <w:color w:val="6B7280"/>
          <w:sz w:val="17"/>
          <w:szCs w:val="17"/>
        </w:rPr>
        <w:t xml:space="preserve">Asterisked numbers are calculated server-side but use the lifetime sessions / form-URL pattern as a proxy for the date window. Curating the date column on the sessions table will lock these to exact-match in the next round.</w:t>
      </w:r>
    </w:p>
    <w:p>
      <w:r>
        <w:br w:type="page"/>
      </w:r>
    </w:p>
    <w:p>
      <w:pPr>
        <w:pStyle w:val="Heading2"/>
        <w:spacing w:after="120" w:before="0"/>
      </w:pPr>
      <w:r>
        <w:rPr>
          <w:b/>
          <w:bCs/>
          <w:color w:val="0F766E"/>
          <w:sz w:val="26"/>
          <w:szCs w:val="26"/>
        </w:rPr>
        <w:t xml:space="preserve">Remaining Work</w:t>
      </w:r>
    </w:p>
    <w:p>
      <w:pPr>
        <w:spacing w:after="40" w:before="80"/>
      </w:pPr>
      <w:r>
        <w:rPr>
          <w:b/>
          <w:bCs/>
          <w:color w:val="92400E"/>
          <w:sz w:val="21"/>
          <w:szCs w:val="21"/>
        </w:rPr>
        <w:t xml:space="preserve">▸ Curate the date column on the sessions table.</w:t>
      </w:r>
    </w:p>
    <w:p>
      <w:pPr>
        <w:spacing w:after="100"/>
        <w:ind w:left="280"/>
      </w:pPr>
      <w:r>
        <w:rPr>
          <w:sz w:val="19"/>
          <w:szCs w:val="19"/>
        </w:rPr>
        <w:t xml:space="preserve">data_mart_all_paid_keywords_w_leads.date works; sessions doesn't have a curated date dim. Once curated, Total Web Sessions will lock to 10,805 exact (currently shows close but uses different filter path).</w:t>
      </w:r>
    </w:p>
    <w:p>
      <w:pPr>
        <w:spacing w:after="40" w:before="80"/>
      </w:pPr>
      <w:r>
        <w:rPr>
          <w:b/>
          <w:bCs/>
          <w:color w:val="92400E"/>
          <w:sz w:val="21"/>
          <w:szCs w:val="21"/>
        </w:rPr>
        <w:t xml:space="preserve">▸ Close the 35-lead gap on Total Web Leads.</w:t>
      </w:r>
    </w:p>
    <w:p>
      <w:pPr>
        <w:spacing w:after="100"/>
        <w:ind w:left="280"/>
      </w:pPr>
      <w:r>
        <w:rPr>
          <w:sz w:val="19"/>
          <w:szCs w:val="19"/>
        </w:rPr>
        <w:t xml:space="preserve">Looker shows 234; Jarvis shows 199 with form_url CONTAINS "aesthetic". The 35-lead gap likely comes from leads tagged via subject or combined_campaign_id which need OR-condition support in the filter engine.</w:t>
      </w:r>
    </w:p>
    <w:p>
      <w:pPr>
        <w:spacing w:after="40" w:before="80"/>
      </w:pPr>
      <w:r>
        <w:rPr>
          <w:b/>
          <w:bCs/>
          <w:color w:val="92400E"/>
          <w:sz w:val="21"/>
          <w:szCs w:val="21"/>
        </w:rPr>
        <w:t xml:space="preserve">▸ Pattern-apply to the remaining 4 service reports.</w:t>
      </w:r>
    </w:p>
    <w:p>
      <w:pPr>
        <w:spacing w:after="100"/>
        <w:ind w:left="280"/>
      </w:pPr>
      <w:r>
        <w:rPr>
          <w:sz w:val="19"/>
          <w:szCs w:val="19"/>
        </w:rPr>
        <w:t xml:space="preserve">Surgery, Telehealth, Executive Health, Urology, Women's Services don't yet have the data-mart-keywords pattern wired. Round 14 already updated 10 of them.</w:t>
      </w:r>
    </w:p>
    <w:p>
      <w:pPr>
        <w:spacing w:after="40" w:before="80"/>
      </w:pPr>
      <w:r>
        <w:rPr>
          <w:b/>
          <w:bCs/>
          <w:color w:val="92400E"/>
          <w:sz w:val="21"/>
          <w:szCs w:val="21"/>
        </w:rPr>
        <w:t xml:space="preserve">▸ Verify the date pill propagates everywhere.</w:t>
      </w:r>
    </w:p>
    <w:p>
      <w:pPr>
        <w:spacing w:after="100"/>
        <w:ind w:left="280"/>
      </w:pPr>
      <w:r>
        <w:rPr>
          <w:sz w:val="19"/>
          <w:szCs w:val="19"/>
        </w:rPr>
        <w:t xml:space="preserve">Right now widget filters hard-code Apr 1 – Jun 4. The next round wires every widget to read from view.date_range so the pill becomes the single source of truth.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Validation v2 (Round 14) · Aesthetic Report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Inter" w:cs="Inter" w:eastAsia="Inter" w:hAnsi="Inter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Inter" w:cs="Inter" w:eastAsia="Inter" w:hAnsi="Inter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2026-06-06T01:37:26.746Z</dcterms:created>
  <dcterms:modified xsi:type="dcterms:W3CDTF">2026-06-06T01:37:26.746Z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