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13795A"/>
          <w:sz w:val="36"/>
          <w:szCs w:val="36"/>
        </w:rPr>
        <w:t xml:space="preserve">SuperPasos</w:t>
      </w:r>
    </w:p>
    <w:p>
      <w:pPr>
        <w:spacing w:after="120"/>
      </w:pPr>
      <w:r>
        <w:rPr>
          <w:color w:val="5B6B82"/>
          <w:sz w:val="18"/>
          <w:szCs w:val="18"/>
        </w:rPr>
        <w:t xml:space="preserve">Tus pasos, su superpoder  ·  superpasos.com  ·  edgarbluegroup@gmail.com</w:t>
      </w:r>
    </w:p>
    <w:p>
      <w:pPr>
        <w:pBdr>
          <w:bottom w:val="single" w:color="13795A" w:sz="6" w:space="1"/>
        </w:pBdr>
        <w:spacing w:after="160"/>
      </w:pPr>
    </w:p>
    <w:p>
      <w:pPr>
        <w:pStyle w:val="Heading1"/>
      </w:pPr>
      <w:r>
        <w:t xml:space="preserve">Empresas objetivo para SuperPasos</w:t>
      </w:r>
    </w:p>
    <w:p>
      <w:pPr>
        <w:spacing w:after="160"/>
      </w:pPr>
      <w:r>
        <w:t xml:space="preserve">Lista priorizada de empresas en Colombia para outreach, con el ángulo de cada una. Muchas ya son aliadas de ABACO (marcadas ★), lo que facilita una presentación cálida.</w:t>
      </w:r>
    </w:p>
    <w:p>
      <w:pPr>
        <w:pStyle w:val="Heading2"/>
      </w:pPr>
      <w:r>
        <w:t xml:space="preserve">Comercios / retail (canje de cupones + tráfico a tienda)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7F0" w:val="clear"/>
            <w:tcMar>
              <w:top w:type="dxa" w:w="60"/>
              <w:left w:type="dxa" w:w="120"/>
              <w:bottom w:type="dxa" w:w="60"/>
              <w:right w:type="dxa" w:w="120"/>
            </w:tcMar>
          </w:tcPr>
          <w:p>
            <w:pPr>
              <w:spacing w:after="0"/>
            </w:pPr>
            <w:r>
              <w:rPr>
                <w:b/>
                <w:bCs/>
                <w:sz w:val="20"/>
                <w:szCs w:val="20"/>
              </w:rPr>
              <w:t xml:space="preserve">Empresa</w:t>
            </w:r>
          </w:p>
        </w:tc>
        <w:tc>
          <w:tcPr>
            <w:tcW w:type="dxa" w:w="6360"/>
            <w:tcBorders>
              <w:top w:val="single" w:color="CCCCCC" w:sz="1"/>
              <w:left w:val="single" w:color="CCCCCC" w:sz="1"/>
              <w:bottom w:val="single" w:color="CCCCCC" w:sz="1"/>
              <w:right w:val="single" w:color="CCCCCC" w:sz="1"/>
            </w:tcBorders>
            <w:shd w:fill="EAF7F0" w:val="clear"/>
            <w:tcMar>
              <w:top w:type="dxa" w:w="60"/>
              <w:left w:type="dxa" w:w="120"/>
              <w:bottom w:type="dxa" w:w="60"/>
              <w:right w:type="dxa" w:w="120"/>
            </w:tcMar>
          </w:tcPr>
          <w:p>
            <w:pPr>
              <w:spacing w:after="0"/>
            </w:pPr>
            <w:r>
              <w:rPr>
                <w:b/>
                <w:bCs/>
                <w:sz w:val="20"/>
                <w:szCs w:val="20"/>
              </w:rPr>
              <w:t xml:space="preserve">Por qué tiene sentido</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Grupo Éxito ★</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Éxito y Carulla. Su Fundación lidera Gen Cero (cero desnutrición 2030) — alineación perfecta. Canje + patrocinio.</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Olímpica ★</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Cadena nacional, fuerte en Costa. Tráfico y cupones; marca familiar.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Tiendas D1 ★</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Hard discount líder; volumen masivo y cercanía popular.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Tiendas Ara (Jerónimo Martins) ★</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Discount en expansión; aliado ABACO; público objetivo amplio.</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Cencosud (Jumbo, Metro)</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Retail premium-medio; programas de sostenibilidad.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Alkosto / Ktronix</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Tráfico alto; canje de cupones de mayor valor.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Farmacias (Cruz Verde, La Rebaja, Farmatodo)</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Categoría salud — alineación natural con bienestar.</w:t>
            </w:r>
          </w:p>
        </w:tc>
      </w:tr>
    </w:tbl>
    <w:p>
      <w:pPr>
        <w:pStyle w:val="Heading2"/>
      </w:pPr>
      <w:r>
        <w:t xml:space="preserve">Marcas de consumo (patrocinio de comidas + cupones)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7F0" w:val="clear"/>
            <w:tcMar>
              <w:top w:type="dxa" w:w="60"/>
              <w:left w:type="dxa" w:w="120"/>
              <w:bottom w:type="dxa" w:w="60"/>
              <w:right w:type="dxa" w:w="120"/>
            </w:tcMar>
          </w:tcPr>
          <w:p>
            <w:pPr>
              <w:spacing w:after="0"/>
            </w:pPr>
            <w:r>
              <w:rPr>
                <w:b/>
                <w:bCs/>
                <w:sz w:val="20"/>
                <w:szCs w:val="20"/>
              </w:rPr>
              <w:t xml:space="preserve">Empresa</w:t>
            </w:r>
          </w:p>
        </w:tc>
        <w:tc>
          <w:tcPr>
            <w:tcW w:type="dxa" w:w="6360"/>
            <w:tcBorders>
              <w:top w:val="single" w:color="CCCCCC" w:sz="1"/>
              <w:left w:val="single" w:color="CCCCCC" w:sz="1"/>
              <w:bottom w:val="single" w:color="CCCCCC" w:sz="1"/>
              <w:right w:val="single" w:color="CCCCCC" w:sz="1"/>
            </w:tcBorders>
            <w:shd w:fill="EAF7F0" w:val="clear"/>
            <w:tcMar>
              <w:top w:type="dxa" w:w="60"/>
              <w:left w:type="dxa" w:w="120"/>
              <w:bottom w:type="dxa" w:w="60"/>
              <w:right w:type="dxa" w:w="120"/>
            </w:tcMar>
          </w:tcPr>
          <w:p>
            <w:pPr>
              <w:spacing w:after="0"/>
            </w:pPr>
            <w:r>
              <w:rPr>
                <w:b/>
                <w:bCs/>
                <w:sz w:val="20"/>
                <w:szCs w:val="20"/>
              </w:rPr>
              <w:t xml:space="preserve">Por qué tiene sentido</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Grupo Nutresa ★</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Líder en alimentos; entre las empresas más responsables (Merco). Patrocinio + categoría comida.</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Postobón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Bebidas; gran alcance de marca y RSE activa.</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Alquería ★ / Alpina</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Lácteos; nutrición infantil es su terreno natural.</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Bavaria (AB InBev)</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Marketing masivo y programas de impacto social.</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Colombina / Quala</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Consumo masivo; cupones atractivos para el caminante.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Juan Valdez / Crepes &amp; Waffles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Marcas premium con propósito; canje aspiracional.</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Team Foods, Bimbo</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Alimentos; sinergia directa con la causa.</w:t>
            </w:r>
          </w:p>
        </w:tc>
      </w:tr>
    </w:tbl>
    <w:p>
      <w:pPr>
        <w:pStyle w:val="Heading2"/>
      </w:pPr>
      <w:r>
        <w:t xml:space="preserve">Banca, seguros y bienestar (RSE + salud de empleados)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7F0" w:val="clear"/>
            <w:tcMar>
              <w:top w:type="dxa" w:w="60"/>
              <w:left w:type="dxa" w:w="120"/>
              <w:bottom w:type="dxa" w:w="60"/>
              <w:right w:type="dxa" w:w="120"/>
            </w:tcMar>
          </w:tcPr>
          <w:p>
            <w:pPr>
              <w:spacing w:after="0"/>
            </w:pPr>
            <w:r>
              <w:rPr>
                <w:b/>
                <w:bCs/>
                <w:sz w:val="20"/>
                <w:szCs w:val="20"/>
              </w:rPr>
              <w:t xml:space="preserve">Empresa</w:t>
            </w:r>
          </w:p>
        </w:tc>
        <w:tc>
          <w:tcPr>
            <w:tcW w:type="dxa" w:w="6360"/>
            <w:tcBorders>
              <w:top w:val="single" w:color="CCCCCC" w:sz="1"/>
              <w:left w:val="single" w:color="CCCCCC" w:sz="1"/>
              <w:bottom w:val="single" w:color="CCCCCC" w:sz="1"/>
              <w:right w:val="single" w:color="CCCCCC" w:sz="1"/>
            </w:tcBorders>
            <w:shd w:fill="EAF7F0" w:val="clear"/>
            <w:tcMar>
              <w:top w:type="dxa" w:w="60"/>
              <w:left w:type="dxa" w:w="120"/>
              <w:bottom w:type="dxa" w:w="60"/>
              <w:right w:type="dxa" w:w="120"/>
            </w:tcMar>
          </w:tcPr>
          <w:p>
            <w:pPr>
              <w:spacing w:after="0"/>
            </w:pPr>
            <w:r>
              <w:rPr>
                <w:b/>
                <w:bCs/>
                <w:sz w:val="20"/>
                <w:szCs w:val="20"/>
              </w:rPr>
              <w:t xml:space="preserve">Por qué tiene sentido</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Bancolombia, Davivienda, Grupo Sura</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Top en responsabilidad (Merco). Patrocinio + bienestar corporativo de sus empleados.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Cajas de compensación (Comfama, Colsubsidio, Compensar)</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Bienestar y salud de millones de afiliados; programa “camina y dona”.</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EPS / Aseguradoras de salud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Reducir sedentarismo es su negocio; alineación directa.</w:t>
            </w:r>
          </w:p>
        </w:tc>
      </w:tr>
    </w:tbl>
    <w:p>
      <w:pPr>
        <w:pStyle w:val="Heading2"/>
      </w:pPr>
      <w:r>
        <w:t xml:space="preserve">Telco, energía e industria (marca masiva)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7F0" w:val="clear"/>
            <w:tcMar>
              <w:top w:type="dxa" w:w="60"/>
              <w:left w:type="dxa" w:w="120"/>
              <w:bottom w:type="dxa" w:w="60"/>
              <w:right w:type="dxa" w:w="120"/>
            </w:tcMar>
          </w:tcPr>
          <w:p>
            <w:pPr>
              <w:spacing w:after="0"/>
            </w:pPr>
            <w:r>
              <w:rPr>
                <w:b/>
                <w:bCs/>
                <w:sz w:val="20"/>
                <w:szCs w:val="20"/>
              </w:rPr>
              <w:t xml:space="preserve">Empresa</w:t>
            </w:r>
          </w:p>
        </w:tc>
        <w:tc>
          <w:tcPr>
            <w:tcW w:type="dxa" w:w="6360"/>
            <w:tcBorders>
              <w:top w:val="single" w:color="CCCCCC" w:sz="1"/>
              <w:left w:val="single" w:color="CCCCCC" w:sz="1"/>
              <w:bottom w:val="single" w:color="CCCCCC" w:sz="1"/>
              <w:right w:val="single" w:color="CCCCCC" w:sz="1"/>
            </w:tcBorders>
            <w:shd w:fill="EAF7F0" w:val="clear"/>
            <w:tcMar>
              <w:top w:type="dxa" w:w="60"/>
              <w:left w:type="dxa" w:w="120"/>
              <w:bottom w:type="dxa" w:w="60"/>
              <w:right w:type="dxa" w:w="120"/>
            </w:tcMar>
          </w:tcPr>
          <w:p>
            <w:pPr>
              <w:spacing w:after="0"/>
            </w:pPr>
            <w:r>
              <w:rPr>
                <w:b/>
                <w:bCs/>
                <w:sz w:val="20"/>
                <w:szCs w:val="20"/>
              </w:rPr>
              <w:t xml:space="preserve">Por qué tiene sentido</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Claro, Tigo, Movistar</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Base de usuarios enorme; campañas de impacto con sus clientes.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Ecopetrol, ISA, EPM</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sz w:val="20"/>
                <w:szCs w:val="20"/>
              </w:rPr>
              <w:t xml:space="preserve">Programas sociales robustos; cero costo fiscal les encaja.</w:t>
            </w:r>
          </w:p>
        </w:tc>
      </w:tr>
    </w:tbl>
    <w:p>
      <w:pPr>
        <w:pageBreakBefore/>
      </w:pPr>
    </w:p>
    <w:p>
      <w:pPr>
        <w:pStyle w:val="Heading1"/>
      </w:pPr>
      <w:r>
        <w:t xml:space="preserve">Carta general de acercamiento (plantilla)</w:t>
      </w:r>
    </w:p>
    <w:p>
      <w:pPr>
        <w:spacing w:after="160"/>
      </w:pPr>
      <w:r>
        <w:rPr>
          <w:color w:val="5B6B82"/>
        </w:rPr>
        <w:t xml:space="preserve">Reemplaza [EMPRESA] y [NOMBRE/CARGO]. Envía por correo o WhatsApp.</w:t>
      </w:r>
    </w:p>
    <w:p>
      <w:pPr>
        <w:spacing w:after="120"/>
      </w:pPr>
      <w:r>
        <w:t xml:space="preserve">Estimado equipo de [EMPRESA]:</w:t>
      </w:r>
    </w:p>
    <w:p>
      <w:pPr>
        <w:spacing w:after="120"/>
      </w:pPr>
      <w:r>
        <w:t xml:space="preserve">Les escribo de SuperPasos, una plataforma colombiana que convierte los pasos de las personas en comidas para niños. La gente camina, una marca como la suya patrocina, un banco de alimentos entrega la comida, y el caminante gana un cupón para canjear en comercios. Es marketing con causa, medible y trazable — y con beneficio tributario (deducción del 125%, art. 126-2 E.T.).</w:t>
      </w:r>
    </w:p>
    <w:p>
      <w:pPr>
        <w:spacing w:after="120"/>
      </w:pPr>
      <w:r>
        <w:t xml:space="preserve">Para [EMPRESA] significa cuatro retornos en una sola inversión: impuestos, amor de marca, ventas medibles (cupones canjeados en tienda) y datos de intención de sus clientes. El dinero de la donación va directo al banco de alimentos; nosotros nunca lo tocamos.</w:t>
      </w:r>
    </w:p>
    <w:p>
      <w:pPr>
        <w:spacing w:after="160"/>
      </w:pPr>
      <w:r>
        <w:t xml:space="preserve">¿Tendrían 30 minutos para una demostración? Puedo mostrarles el tablero en vivo y proponer un piloto de bajo compromiso (por ejemplo, 30 días).</w:t>
      </w:r>
    </w:p>
    <w:p>
      <w:pPr>
        <w:spacing w:after="160"/>
      </w:pPr>
      <w:r>
        <w:t xml:space="preserve">Gracias por su tiempo y por su compromiso con Colombia.</w:t>
      </w:r>
    </w:p>
    <w:p>
      <w:pPr>
        <w:spacing w:after="0"/>
      </w:pPr>
      <w:r>
        <w:rPr>
          <w:b/>
          <w:bCs/>
        </w:rPr>
        <w:t xml:space="preserve">Edgar Aguilar</w:t>
      </w:r>
    </w:p>
    <w:p>
      <w:pPr>
        <w:spacing w:after="120"/>
      </w:pPr>
      <w:r>
        <w:rPr>
          <w:color w:val="5B6B82"/>
        </w:rPr>
        <w:t xml:space="preserve">SuperPasos · edgarbluegroup@gmail.com · superpasos.com</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2"/>
        <w:sz w:val="16"/>
        <w:szCs w:val="16"/>
      </w:rPr>
      <w:t xml:space="preserve">SuperPasos · Plataforma de impacto social · Colombia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2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3795A"/>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A22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2026-06-26T13:43:13.728Z</dcterms:created>
  <dcterms:modified xsi:type="dcterms:W3CDTF">2026-06-26T13:43:13.728Z</dcterms:modified>
</cp:coreProperties>
</file>

<file path=docProps/custom.xml><?xml version="1.0" encoding="utf-8"?>
<Properties xmlns="http://schemas.openxmlformats.org/officeDocument/2006/custom-properties" xmlns:vt="http://schemas.openxmlformats.org/officeDocument/2006/docPropsVTypes"/>
</file>