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311" w:rsidRPr="00037BAE" w:rsidRDefault="00BC4311" w:rsidP="0070372E">
      <w:pPr>
        <w:pStyle w:val="Heading1"/>
        <w:rPr>
          <w:rFonts w:ascii="Arial" w:hAnsi="Arial" w:cs="Arial"/>
          <w:sz w:val="32"/>
          <w:szCs w:val="32"/>
        </w:rPr>
      </w:pPr>
      <w:r w:rsidRPr="00037BAE">
        <w:rPr>
          <w:rFonts w:ascii="Arial" w:hAnsi="Arial" w:cs="Arial"/>
          <w:sz w:val="32"/>
          <w:szCs w:val="32"/>
        </w:rPr>
        <w:t>The Development of a Fully-Integrated Immune Response Model (FIRM) Simulator of the Immune Response through Integration of Multiple Subset Models</w:t>
      </w:r>
    </w:p>
    <w:p w:rsidR="00BC4311" w:rsidRPr="00037BAE" w:rsidRDefault="00BC4311" w:rsidP="00E82C45">
      <w:pPr>
        <w:rPr>
          <w:b/>
          <w:sz w:val="28"/>
        </w:rPr>
      </w:pPr>
    </w:p>
    <w:p w:rsidR="00E82C45" w:rsidRPr="00037BAE" w:rsidRDefault="00E82C45" w:rsidP="00E82C45">
      <w:pPr>
        <w:rPr>
          <w:rFonts w:ascii="Arial" w:hAnsi="Arial" w:cs="Arial"/>
          <w:b/>
          <w:sz w:val="28"/>
        </w:rPr>
      </w:pPr>
      <w:r w:rsidRPr="00037BAE">
        <w:rPr>
          <w:rFonts w:ascii="Arial" w:hAnsi="Arial" w:cs="Arial"/>
          <w:b/>
          <w:sz w:val="28"/>
        </w:rPr>
        <w:t>Supplemental Figures</w:t>
      </w:r>
    </w:p>
    <w:p w:rsidR="00E82C45" w:rsidRPr="00037BAE" w:rsidRDefault="00E82C45" w:rsidP="00E82C45">
      <w:pPr>
        <w:rPr>
          <w:rFonts w:ascii="Arial" w:hAnsi="Arial" w:cs="Arial"/>
        </w:rPr>
      </w:pPr>
    </w:p>
    <w:p w:rsidR="00E82C45" w:rsidRPr="00037BAE" w:rsidRDefault="00E82C45" w:rsidP="00E82C45">
      <w:pPr>
        <w:rPr>
          <w:rFonts w:ascii="Arial" w:hAnsi="Arial" w:cs="Arial"/>
          <w:sz w:val="22"/>
          <w:szCs w:val="22"/>
        </w:rPr>
      </w:pPr>
      <w:r w:rsidRPr="00037BAE">
        <w:rPr>
          <w:rFonts w:ascii="Arial" w:hAnsi="Arial" w:cs="Arial"/>
          <w:sz w:val="22"/>
          <w:szCs w:val="22"/>
        </w:rPr>
        <w:t>S1 (Figure) – Stoichiometric Matrix</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S2 (Table) – Variable Definitions</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S3 (Table) – Flux Definitions</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S4 (Table) – Rate Laws</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S5 (Table) – Kinetic Constants</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S6 (Table) – Miscellaneous Rate Law Parameters</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S7 (Table) – Compartment Volumes</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S8 (Table) – Inactive Flux List</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S9 (Figure) – FIRM Re-creation of Figure 2A from the MK Model</w:t>
      </w:r>
    </w:p>
    <w:p w:rsidR="00E82C45" w:rsidRPr="00037BAE" w:rsidRDefault="00E82C45" w:rsidP="00E82C45">
      <w:pPr>
        <w:rPr>
          <w:rFonts w:ascii="Arial" w:hAnsi="Arial" w:cs="Arial"/>
          <w:color w:val="000000" w:themeColor="text1"/>
          <w:sz w:val="22"/>
          <w:szCs w:val="22"/>
        </w:rPr>
      </w:pPr>
      <w:r w:rsidRPr="00037BAE">
        <w:rPr>
          <w:rFonts w:ascii="Arial" w:hAnsi="Arial" w:cs="Arial"/>
          <w:color w:val="000000" w:themeColor="text1"/>
          <w:sz w:val="22"/>
          <w:szCs w:val="22"/>
        </w:rPr>
        <w:t>S1</w:t>
      </w:r>
      <w:r w:rsidR="00A34B05" w:rsidRPr="00037BAE">
        <w:rPr>
          <w:rFonts w:ascii="Arial" w:hAnsi="Arial" w:cs="Arial"/>
          <w:color w:val="000000" w:themeColor="text1"/>
          <w:sz w:val="22"/>
          <w:szCs w:val="22"/>
        </w:rPr>
        <w:t>0</w:t>
      </w:r>
      <w:r w:rsidRPr="00037BAE">
        <w:rPr>
          <w:rFonts w:ascii="Arial" w:hAnsi="Arial" w:cs="Arial"/>
          <w:color w:val="000000" w:themeColor="text1"/>
          <w:sz w:val="22"/>
          <w:szCs w:val="22"/>
        </w:rPr>
        <w:t xml:space="preserve"> (Table) – Sample QC/QA document</w:t>
      </w:r>
    </w:p>
    <w:p w:rsidR="00E82C45" w:rsidRPr="00037BAE" w:rsidRDefault="00E82C45" w:rsidP="00E82C45"/>
    <w:p w:rsidR="00E82C45" w:rsidRPr="00037BAE" w:rsidRDefault="00E82C45" w:rsidP="00E82C45">
      <w:r w:rsidRPr="00037BAE">
        <w:br w:type="page"/>
      </w:r>
    </w:p>
    <w:p w:rsidR="00E82C45" w:rsidRPr="00037BAE" w:rsidRDefault="00E82C45" w:rsidP="00E82C45">
      <w:bookmarkStart w:id="0" w:name="_GoBack"/>
      <w:bookmarkEnd w:id="0"/>
    </w:p>
    <w:p w:rsidR="00E82C45" w:rsidRPr="00037BAE" w:rsidRDefault="00AE65D0" w:rsidP="00AE65D0">
      <w:pPr>
        <w:rPr>
          <w:rFonts w:ascii="Arial" w:hAnsi="Arial" w:cs="Arial"/>
          <w:b/>
          <w:sz w:val="22"/>
          <w:szCs w:val="22"/>
        </w:rPr>
      </w:pPr>
      <w:r w:rsidRPr="00037BAE">
        <w:rPr>
          <w:rFonts w:ascii="Arial" w:hAnsi="Arial" w:cs="Arial"/>
          <w:b/>
          <w:sz w:val="22"/>
          <w:szCs w:val="22"/>
        </w:rPr>
        <w:t>Figure S1</w:t>
      </w:r>
      <w:r w:rsidR="00E82C45" w:rsidRPr="00037BAE">
        <w:rPr>
          <w:rFonts w:ascii="Arial" w:hAnsi="Arial" w:cs="Arial"/>
          <w:b/>
          <w:sz w:val="22"/>
          <w:szCs w:val="22"/>
        </w:rPr>
        <w:t xml:space="preserve"> – </w:t>
      </w:r>
      <w:r w:rsidRPr="00037BAE">
        <w:rPr>
          <w:rFonts w:ascii="Arial" w:hAnsi="Arial" w:cs="Arial"/>
          <w:b/>
          <w:sz w:val="22"/>
          <w:szCs w:val="22"/>
        </w:rPr>
        <w:t>The stoichiometric matrix that defines FIRM’s network structure</w:t>
      </w:r>
    </w:p>
    <w:p w:rsidR="007622DF" w:rsidRPr="00037BAE" w:rsidRDefault="007622DF" w:rsidP="00AE65D0">
      <w:r w:rsidRPr="00037BAE">
        <w:rPr>
          <w:noProof/>
          <w:lang w:val="en-PH" w:eastAsia="en-PH"/>
        </w:rPr>
        <w:drawing>
          <wp:inline distT="0" distB="0" distL="0" distR="0">
            <wp:extent cx="5943600" cy="3170437"/>
            <wp:effectExtent l="0" t="1390650" r="0" b="136346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rot="16200000">
                      <a:off x="0" y="0"/>
                      <a:ext cx="5943600" cy="3170437"/>
                    </a:xfrm>
                    <a:prstGeom prst="rect">
                      <a:avLst/>
                    </a:prstGeom>
                    <a:noFill/>
                    <a:ln w="9525">
                      <a:noFill/>
                      <a:miter lim="800000"/>
                      <a:headEnd/>
                      <a:tailEnd/>
                    </a:ln>
                  </pic:spPr>
                </pic:pic>
              </a:graphicData>
            </a:graphic>
          </wp:inline>
        </w:drawing>
      </w:r>
    </w:p>
    <w:p w:rsidR="007622DF" w:rsidRPr="00037BAE" w:rsidRDefault="00E82C45" w:rsidP="00E82C45">
      <w:r w:rsidRPr="00037BAE">
        <w:tab/>
      </w:r>
      <w:r w:rsidR="00ED09BB" w:rsidRPr="00037BAE">
        <w:tab/>
      </w:r>
      <w:r w:rsidR="00ED09BB" w:rsidRPr="00037BAE">
        <w:tab/>
      </w:r>
      <w:r w:rsidR="00ED09BB" w:rsidRPr="00037BAE">
        <w:tab/>
      </w:r>
      <w:r w:rsidR="00ED09BB" w:rsidRPr="00037BAE">
        <w:tab/>
      </w:r>
    </w:p>
    <w:p w:rsidR="007622DF" w:rsidRPr="00037BAE" w:rsidRDefault="007622DF">
      <w:r w:rsidRPr="00037BAE">
        <w:br w:type="page"/>
      </w:r>
    </w:p>
    <w:p w:rsidR="00E82C45" w:rsidRPr="00037BAE" w:rsidRDefault="00AE65D0" w:rsidP="00E82C45">
      <w:pPr>
        <w:rPr>
          <w:rFonts w:ascii="Arial" w:hAnsi="Arial" w:cs="Arial"/>
          <w:b/>
          <w:sz w:val="22"/>
          <w:szCs w:val="22"/>
        </w:rPr>
      </w:pPr>
      <w:r w:rsidRPr="00037BAE">
        <w:rPr>
          <w:rFonts w:ascii="Arial" w:hAnsi="Arial" w:cs="Arial"/>
          <w:b/>
          <w:sz w:val="22"/>
          <w:szCs w:val="22"/>
        </w:rPr>
        <w:lastRenderedPageBreak/>
        <w:t>Figure S1 - (continued)</w:t>
      </w:r>
    </w:p>
    <w:p w:rsidR="007622DF" w:rsidRPr="00037BAE" w:rsidRDefault="007622DF" w:rsidP="00E82C45">
      <w:r w:rsidRPr="00037BAE">
        <w:rPr>
          <w:noProof/>
          <w:lang w:val="en-PH" w:eastAsia="en-PH"/>
        </w:rPr>
        <w:drawing>
          <wp:inline distT="0" distB="0" distL="0" distR="0">
            <wp:extent cx="5943600" cy="3145709"/>
            <wp:effectExtent l="0" t="1390650" r="0" b="1388191"/>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rot="16200000">
                      <a:off x="0" y="0"/>
                      <a:ext cx="5943600" cy="3145709"/>
                    </a:xfrm>
                    <a:prstGeom prst="rect">
                      <a:avLst/>
                    </a:prstGeom>
                    <a:noFill/>
                    <a:ln w="9525">
                      <a:noFill/>
                      <a:miter lim="800000"/>
                      <a:headEnd/>
                      <a:tailEnd/>
                    </a:ln>
                  </pic:spPr>
                </pic:pic>
              </a:graphicData>
            </a:graphic>
          </wp:inline>
        </w:drawing>
      </w:r>
    </w:p>
    <w:p w:rsidR="007622DF" w:rsidRPr="00037BAE" w:rsidRDefault="007622DF" w:rsidP="00E82C45"/>
    <w:p w:rsidR="007622DF" w:rsidRPr="00037BAE" w:rsidRDefault="007622DF">
      <w:r w:rsidRPr="00037BAE">
        <w:br w:type="page"/>
      </w:r>
    </w:p>
    <w:p w:rsidR="007622DF" w:rsidRPr="00037BAE" w:rsidRDefault="007622DF" w:rsidP="00E82C45"/>
    <w:tbl>
      <w:tblPr>
        <w:tblStyle w:val="LightShading1"/>
        <w:tblW w:w="4962" w:type="dxa"/>
        <w:jc w:val="center"/>
        <w:tblLook w:val="04A0"/>
      </w:tblPr>
      <w:tblGrid>
        <w:gridCol w:w="778"/>
        <w:gridCol w:w="1211"/>
        <w:gridCol w:w="3193"/>
      </w:tblGrid>
      <w:tr w:rsidR="00812723" w:rsidRPr="00037BAE" w:rsidTr="00812723">
        <w:trPr>
          <w:cnfStyle w:val="1000000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i/>
                <w:iCs/>
                <w:sz w:val="16"/>
                <w:szCs w:val="14"/>
              </w:rPr>
            </w:pPr>
            <w:r w:rsidRPr="00037BAE">
              <w:rPr>
                <w:rFonts w:asciiTheme="majorHAnsi" w:eastAsia="Times New Roman" w:hAnsiTheme="majorHAnsi" w:cs="Times New Roman"/>
                <w:bCs w:val="0"/>
                <w:i/>
                <w:iCs/>
                <w:sz w:val="16"/>
                <w:szCs w:val="14"/>
              </w:rPr>
              <w:t>Variable</w:t>
            </w:r>
          </w:p>
        </w:tc>
        <w:tc>
          <w:tcPr>
            <w:tcW w:w="0" w:type="auto"/>
            <w:noWrap/>
          </w:tcPr>
          <w:p w:rsidR="00E82C45" w:rsidRPr="00037BAE" w:rsidRDefault="00E82C45" w:rsidP="00A87E18">
            <w:pPr>
              <w:cnfStyle w:val="100000000000"/>
              <w:rPr>
                <w:rFonts w:asciiTheme="majorHAnsi" w:eastAsia="Times New Roman" w:hAnsiTheme="majorHAnsi" w:cs="Times New Roman"/>
                <w:bCs w:val="0"/>
                <w:i/>
                <w:iCs/>
                <w:sz w:val="16"/>
                <w:szCs w:val="14"/>
              </w:rPr>
            </w:pPr>
            <w:r w:rsidRPr="00037BAE">
              <w:rPr>
                <w:rFonts w:asciiTheme="majorHAnsi" w:eastAsia="Times New Roman" w:hAnsiTheme="majorHAnsi" w:cs="Times New Roman"/>
                <w:bCs w:val="0"/>
                <w:i/>
                <w:iCs/>
                <w:sz w:val="16"/>
                <w:szCs w:val="14"/>
              </w:rPr>
              <w:t>Variable Name</w:t>
            </w:r>
          </w:p>
        </w:tc>
        <w:tc>
          <w:tcPr>
            <w:tcW w:w="0" w:type="auto"/>
            <w:noWrap/>
          </w:tcPr>
          <w:p w:rsidR="00E82C45" w:rsidRPr="00037BAE" w:rsidRDefault="00E82C45" w:rsidP="00A87E18">
            <w:pPr>
              <w:cnfStyle w:val="100000000000"/>
              <w:rPr>
                <w:rFonts w:asciiTheme="majorHAnsi" w:eastAsia="Times New Roman" w:hAnsiTheme="majorHAnsi" w:cs="Times New Roman"/>
                <w:bCs w:val="0"/>
                <w:i/>
                <w:iCs/>
                <w:sz w:val="16"/>
                <w:szCs w:val="14"/>
              </w:rPr>
            </w:pPr>
            <w:r w:rsidRPr="00037BAE">
              <w:rPr>
                <w:rFonts w:asciiTheme="majorHAnsi" w:eastAsia="Times New Roman" w:hAnsiTheme="majorHAnsi" w:cs="Times New Roman"/>
                <w:bCs w:val="0"/>
                <w:i/>
                <w:iCs/>
                <w:sz w:val="16"/>
                <w:szCs w:val="14"/>
              </w:rPr>
              <w:t>Variable Definition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M</w:t>
            </w:r>
            <w:r w:rsidRPr="00037BAE">
              <w:rPr>
                <w:rFonts w:asciiTheme="majorHAnsi" w:eastAsia="Times New Roman" w:hAnsiTheme="majorHAnsi" w:cs="Times New Roman"/>
                <w:sz w:val="14"/>
                <w:szCs w:val="14"/>
                <w:vertAlign w:val="subscript"/>
              </w:rPr>
              <w:t>R</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Resting macrophage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M</w:t>
            </w:r>
            <w:r w:rsidRPr="00037BAE">
              <w:rPr>
                <w:rFonts w:asciiTheme="majorHAnsi" w:eastAsia="Times New Roman" w:hAnsiTheme="majorHAnsi" w:cs="Times New Roman"/>
                <w:sz w:val="14"/>
                <w:szCs w:val="14"/>
                <w:vertAlign w:val="subscript"/>
              </w:rPr>
              <w:t>A</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Activated macrophage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M</w:t>
            </w:r>
            <w:r w:rsidRPr="00037BAE">
              <w:rPr>
                <w:rFonts w:asciiTheme="majorHAnsi" w:eastAsia="Times New Roman" w:hAnsiTheme="majorHAnsi" w:cs="Times New Roman"/>
                <w:sz w:val="14"/>
                <w:szCs w:val="14"/>
                <w:vertAlign w:val="subscript"/>
              </w:rPr>
              <w:t>I</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Infected macrophage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P</w:t>
            </w:r>
            <w:r w:rsidRPr="00037BAE">
              <w:rPr>
                <w:rFonts w:asciiTheme="majorHAnsi" w:eastAsia="Times New Roman" w:hAnsiTheme="majorHAnsi" w:cs="Times New Roman"/>
                <w:sz w:val="14"/>
                <w:szCs w:val="14"/>
                <w:vertAlign w:val="subscript"/>
              </w:rPr>
              <w:t>E</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Extra-cellular bacteria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x5</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P</w:t>
            </w:r>
            <w:r w:rsidRPr="00037BAE">
              <w:rPr>
                <w:rFonts w:asciiTheme="majorHAnsi" w:eastAsia="Times New Roman" w:hAnsiTheme="majorHAnsi" w:cs="Times New Roman"/>
                <w:sz w:val="14"/>
                <w:szCs w:val="14"/>
                <w:vertAlign w:val="subscript"/>
              </w:rPr>
              <w:t>I</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Intra-cellular bacteria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x6</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 xml:space="preserve">IDC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Immature dendritic cell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x7</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HP</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 helper precursor cell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x8</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H1</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 cell helper type 1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x9</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H2</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 cell helper type 2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x10</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 xml:space="preserve">MDC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Mature dendritic cell in the lymphoid T.</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 xml:space="preserve">T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Naive T cell in the lymphoid T</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HP</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 helper precursor cell in the lymphoid T</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x13</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HP</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 helper precursor cell in the blood.</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x14</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H2</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 helper 2 cells in the blood</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x15</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H2</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 helper 2 cells in the lymphoid B</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x16</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 xml:space="preserve">B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Naive B cells at the site of recognition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x17</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B</w:t>
            </w:r>
            <w:r w:rsidRPr="00037BAE">
              <w:rPr>
                <w:rFonts w:asciiTheme="majorHAnsi" w:eastAsia="Times New Roman" w:hAnsiTheme="majorHAnsi" w:cs="Times New Roman"/>
                <w:sz w:val="14"/>
                <w:szCs w:val="14"/>
                <w:vertAlign w:val="subscript"/>
              </w:rPr>
              <w:t>A</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Activated B cells at the site of recognition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x18</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B</w:t>
            </w:r>
            <w:r w:rsidRPr="00037BAE">
              <w:rPr>
                <w:rFonts w:asciiTheme="majorHAnsi" w:eastAsia="Times New Roman" w:hAnsiTheme="majorHAnsi" w:cs="Times New Roman"/>
                <w:sz w:val="14"/>
                <w:szCs w:val="14"/>
                <w:vertAlign w:val="subscript"/>
              </w:rPr>
              <w:t>A</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Activated B cells in the blood</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x19</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B</w:t>
            </w:r>
            <w:r w:rsidRPr="00037BAE">
              <w:rPr>
                <w:rFonts w:asciiTheme="majorHAnsi" w:eastAsia="Times New Roman" w:hAnsiTheme="majorHAnsi" w:cs="Times New Roman"/>
                <w:sz w:val="14"/>
                <w:szCs w:val="14"/>
                <w:vertAlign w:val="subscript"/>
              </w:rPr>
              <w:t>M</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Memory B cells in the blood</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x20</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B</w:t>
            </w:r>
            <w:r w:rsidRPr="00037BAE">
              <w:rPr>
                <w:rFonts w:asciiTheme="majorHAnsi" w:eastAsia="Times New Roman" w:hAnsiTheme="majorHAnsi" w:cs="Times New Roman"/>
                <w:sz w:val="14"/>
                <w:szCs w:val="14"/>
                <w:vertAlign w:val="subscript"/>
              </w:rPr>
              <w:t>A</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Activated B cells in the lymphoid B</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B</w:t>
            </w:r>
            <w:r w:rsidRPr="00037BAE">
              <w:rPr>
                <w:rFonts w:asciiTheme="majorHAnsi" w:eastAsia="Times New Roman" w:hAnsiTheme="majorHAnsi" w:cs="Times New Roman"/>
                <w:sz w:val="14"/>
                <w:szCs w:val="14"/>
                <w:vertAlign w:val="subscript"/>
              </w:rPr>
              <w:t>P</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Plasma B cells in the lymphoid B</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 xml:space="preserve">AB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Antibodies in the blood</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x23</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 xml:space="preserve">AB </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Antibodies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x24</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CP</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Cytotoxic T cell precursors in the lymphoid T</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x25</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CP</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Cytotoxic T cell precursors in the blood</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x26</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CP</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Cytotoxic T cell precursors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x27</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C</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Cytotoxic T cells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x28</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M</w:t>
            </w:r>
            <w:r w:rsidRPr="00037BAE">
              <w:rPr>
                <w:rFonts w:asciiTheme="majorHAnsi" w:eastAsia="Times New Roman" w:hAnsiTheme="majorHAnsi" w:cs="Times New Roman"/>
                <w:sz w:val="14"/>
                <w:szCs w:val="14"/>
                <w:vertAlign w:val="subscript"/>
              </w:rPr>
              <w:t>APC</w:t>
            </w:r>
            <w:r w:rsidRPr="00037BAE">
              <w:rPr>
                <w:rFonts w:asciiTheme="majorHAnsi" w:eastAsia="Times New Roman" w:hAnsiTheme="majorHAnsi" w:cs="Times New Roman"/>
                <w:sz w:val="14"/>
                <w:szCs w:val="14"/>
              </w:rPr>
              <w:t xml:space="preserve"> </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Antigen presenting macrophages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x29</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TUMOR</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Tumor cells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x30</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DEBRIS</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Tumor debris cells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w:t>
            </w:r>
            <w:r w:rsidRPr="00037BAE">
              <w:rPr>
                <w:rFonts w:asciiTheme="majorHAnsi" w:eastAsia="Times New Roman" w:hAnsiTheme="majorHAnsi" w:cs="Times New Roman"/>
                <w:sz w:val="14"/>
                <w:szCs w:val="14"/>
                <w:vertAlign w:val="subscript"/>
              </w:rPr>
              <w:t>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Interleukin-1</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w:t>
            </w:r>
            <w:r w:rsidRPr="00037BAE">
              <w:rPr>
                <w:rFonts w:asciiTheme="majorHAnsi" w:eastAsia="Times New Roman" w:hAnsiTheme="majorHAnsi" w:cs="Times New Roman"/>
                <w:sz w:val="14"/>
                <w:szCs w:val="14"/>
                <w:vertAlign w:val="subscript"/>
              </w:rPr>
              <w:t>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Interleukin-2</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x33</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w:t>
            </w:r>
            <w:r w:rsidRPr="00037BAE">
              <w:rPr>
                <w:rFonts w:asciiTheme="majorHAnsi" w:eastAsia="Times New Roman" w:hAnsiTheme="majorHAnsi" w:cs="Times New Roman"/>
                <w:sz w:val="14"/>
                <w:szCs w:val="14"/>
                <w:vertAlign w:val="subscript"/>
              </w:rPr>
              <w:t>4</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Interleukin-4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x34</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w:t>
            </w:r>
            <w:r w:rsidRPr="00037BAE">
              <w:rPr>
                <w:rFonts w:asciiTheme="majorHAnsi" w:eastAsia="Times New Roman" w:hAnsiTheme="majorHAnsi" w:cs="Times New Roman"/>
                <w:sz w:val="14"/>
                <w:szCs w:val="14"/>
                <w:vertAlign w:val="subscript"/>
              </w:rPr>
              <w:t>4</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Interleukin-4 in the lymphoid B</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x35</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w:t>
            </w:r>
            <w:r w:rsidRPr="00037BAE">
              <w:rPr>
                <w:rFonts w:asciiTheme="majorHAnsi" w:eastAsia="Times New Roman" w:hAnsiTheme="majorHAnsi" w:cs="Times New Roman"/>
                <w:sz w:val="14"/>
                <w:szCs w:val="14"/>
                <w:vertAlign w:val="subscript"/>
              </w:rPr>
              <w:t>10</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Interleukin-10</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x36</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w:t>
            </w:r>
            <w:r w:rsidRPr="00037BAE">
              <w:rPr>
                <w:rFonts w:asciiTheme="majorHAnsi" w:eastAsia="Times New Roman" w:hAnsiTheme="majorHAnsi" w:cs="Times New Roman"/>
                <w:sz w:val="14"/>
                <w:szCs w:val="14"/>
                <w:vertAlign w:val="subscript"/>
              </w:rPr>
              <w:t>12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Interleukin-12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x37</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w:t>
            </w:r>
            <w:r w:rsidRPr="00037BAE">
              <w:rPr>
                <w:rFonts w:asciiTheme="majorHAnsi" w:eastAsia="Times New Roman" w:hAnsiTheme="majorHAnsi" w:cs="Times New Roman"/>
                <w:sz w:val="14"/>
                <w:szCs w:val="14"/>
                <w:vertAlign w:val="subscript"/>
              </w:rPr>
              <w:t>12</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Interleukin-12 in the blood</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x38</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w:t>
            </w:r>
            <w:r w:rsidRPr="00037BAE">
              <w:rPr>
                <w:rFonts w:asciiTheme="majorHAnsi" w:eastAsia="Times New Roman" w:hAnsiTheme="majorHAnsi" w:cs="Times New Roman"/>
                <w:sz w:val="14"/>
                <w:szCs w:val="14"/>
                <w:vertAlign w:val="subscript"/>
              </w:rPr>
              <w:t>12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Interleukin-12 in the lymphoid T</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x39</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proofErr w:type="spellStart"/>
            <w:r w:rsidRPr="00037BAE">
              <w:rPr>
                <w:rFonts w:asciiTheme="majorHAnsi" w:eastAsia="Times New Roman" w:hAnsiTheme="majorHAnsi" w:cs="Times New Roman"/>
                <w:sz w:val="14"/>
                <w:szCs w:val="14"/>
              </w:rPr>
              <w:t>Iγ</w:t>
            </w:r>
            <w:proofErr w:type="spellEnd"/>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IFN-gamma</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x40</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w:t>
            </w:r>
            <w:r w:rsidRPr="00037BAE">
              <w:rPr>
                <w:rFonts w:asciiTheme="majorHAnsi" w:eastAsia="Times New Roman" w:hAnsiTheme="majorHAnsi"/>
                <w:sz w:val="14"/>
                <w:szCs w:val="14"/>
                <w:vertAlign w:val="subscript"/>
              </w:rPr>
              <w:t>β</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TGF-beta</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AG</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Antigen in the blood</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AG</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Antigen in the site of recognition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x43</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Free receptors sites on naïve B cells</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x44</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R-AG</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Bound receptors sites on naïve B cells</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x45</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Free receptor sites on B</w:t>
            </w:r>
            <w:r w:rsidRPr="00037BAE">
              <w:rPr>
                <w:rFonts w:asciiTheme="majorHAnsi" w:eastAsia="Times New Roman" w:hAnsiTheme="majorHAnsi" w:cs="Times New Roman"/>
                <w:sz w:val="14"/>
                <w:szCs w:val="14"/>
                <w:vertAlign w:val="subscript"/>
              </w:rPr>
              <w:t>A</w:t>
            </w:r>
            <w:r w:rsidRPr="00037BAE">
              <w:rPr>
                <w:rFonts w:asciiTheme="majorHAnsi" w:eastAsia="Times New Roman" w:hAnsiTheme="majorHAnsi" w:cs="Times New Roman"/>
                <w:sz w:val="14"/>
                <w:szCs w:val="14"/>
              </w:rPr>
              <w:t xml:space="preserve"> in the site of recognition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x46</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R-AG</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Bound receptor sites on B</w:t>
            </w:r>
            <w:r w:rsidRPr="00037BAE">
              <w:rPr>
                <w:rFonts w:asciiTheme="majorHAnsi" w:eastAsia="Times New Roman" w:hAnsiTheme="majorHAnsi" w:cs="Times New Roman"/>
                <w:sz w:val="14"/>
                <w:szCs w:val="14"/>
                <w:vertAlign w:val="subscript"/>
              </w:rPr>
              <w:t>A</w:t>
            </w:r>
            <w:r w:rsidRPr="00037BAE">
              <w:rPr>
                <w:rFonts w:asciiTheme="majorHAnsi" w:eastAsia="Times New Roman" w:hAnsiTheme="majorHAnsi" w:cs="Times New Roman"/>
                <w:sz w:val="14"/>
                <w:szCs w:val="14"/>
              </w:rPr>
              <w:t xml:space="preserve"> in the site of recognition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x47</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Free receptor sites on B</w:t>
            </w:r>
            <w:r w:rsidRPr="00037BAE">
              <w:rPr>
                <w:rFonts w:asciiTheme="majorHAnsi" w:eastAsia="Times New Roman" w:hAnsiTheme="majorHAnsi" w:cs="Times New Roman"/>
                <w:sz w:val="14"/>
                <w:szCs w:val="14"/>
                <w:vertAlign w:val="subscript"/>
              </w:rPr>
              <w:t>A</w:t>
            </w:r>
            <w:r w:rsidRPr="00037BAE">
              <w:rPr>
                <w:rFonts w:asciiTheme="majorHAnsi" w:eastAsia="Times New Roman" w:hAnsiTheme="majorHAnsi" w:cs="Times New Roman"/>
                <w:sz w:val="14"/>
                <w:szCs w:val="14"/>
              </w:rPr>
              <w:t xml:space="preserve"> in the blood</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x48</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R-AG</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Bound receptor sites on B</w:t>
            </w:r>
            <w:r w:rsidRPr="00037BAE">
              <w:rPr>
                <w:rFonts w:asciiTheme="majorHAnsi" w:eastAsia="Times New Roman" w:hAnsiTheme="majorHAnsi" w:cs="Times New Roman"/>
                <w:sz w:val="14"/>
                <w:szCs w:val="14"/>
                <w:vertAlign w:val="subscript"/>
              </w:rPr>
              <w:t>A</w:t>
            </w:r>
            <w:r w:rsidRPr="00037BAE">
              <w:rPr>
                <w:rFonts w:asciiTheme="majorHAnsi" w:eastAsia="Times New Roman" w:hAnsiTheme="majorHAnsi" w:cs="Times New Roman"/>
                <w:sz w:val="14"/>
                <w:szCs w:val="14"/>
              </w:rPr>
              <w:t xml:space="preserve"> in the blood</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x49</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vertAlign w:val="subscript"/>
              </w:rPr>
            </w:pPr>
            <w:r w:rsidRPr="00037BAE">
              <w:rPr>
                <w:rFonts w:asciiTheme="majorHAnsi" w:eastAsia="Times New Roman" w:hAnsiTheme="majorHAnsi" w:cs="Times New Roman"/>
                <w:sz w:val="14"/>
                <w:szCs w:val="14"/>
              </w:rPr>
              <w:t>AB</w:t>
            </w:r>
            <w:r w:rsidRPr="00037BAE">
              <w:rPr>
                <w:rFonts w:asciiTheme="majorHAnsi" w:eastAsia="Times New Roman" w:hAnsiTheme="majorHAnsi" w:cs="Times New Roman"/>
                <w:sz w:val="14"/>
                <w:szCs w:val="14"/>
                <w:vertAlign w:val="subscript"/>
              </w:rPr>
              <w:t>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Single antigen-bound antibody in the blood</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x50</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vertAlign w:val="subscript"/>
              </w:rPr>
            </w:pPr>
            <w:r w:rsidRPr="00037BAE">
              <w:rPr>
                <w:rFonts w:asciiTheme="majorHAnsi" w:eastAsia="Times New Roman" w:hAnsiTheme="majorHAnsi" w:cs="Times New Roman"/>
                <w:sz w:val="14"/>
                <w:szCs w:val="14"/>
              </w:rPr>
              <w:t>AB</w:t>
            </w:r>
            <w:r w:rsidRPr="00037BAE">
              <w:rPr>
                <w:rFonts w:asciiTheme="majorHAnsi" w:eastAsia="Times New Roman" w:hAnsiTheme="majorHAnsi" w:cs="Times New Roman"/>
                <w:sz w:val="14"/>
                <w:szCs w:val="14"/>
                <w:vertAlign w:val="subscript"/>
              </w:rPr>
              <w:t>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Double antigen-bound antibody in the blood</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x51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vertAlign w:val="subscript"/>
              </w:rPr>
            </w:pPr>
            <w:r w:rsidRPr="00037BAE">
              <w:rPr>
                <w:rFonts w:asciiTheme="majorHAnsi" w:eastAsia="Times New Roman" w:hAnsiTheme="majorHAnsi" w:cs="Times New Roman"/>
                <w:sz w:val="14"/>
                <w:szCs w:val="14"/>
              </w:rPr>
              <w:t>AB</w:t>
            </w:r>
            <w:r w:rsidRPr="00037BAE">
              <w:rPr>
                <w:rFonts w:asciiTheme="majorHAnsi" w:eastAsia="Times New Roman" w:hAnsiTheme="majorHAnsi" w:cs="Times New Roman"/>
                <w:sz w:val="14"/>
                <w:szCs w:val="14"/>
                <w:vertAlign w:val="subscript"/>
              </w:rPr>
              <w:t>1</w:t>
            </w:r>
          </w:p>
        </w:tc>
        <w:tc>
          <w:tcPr>
            <w:tcW w:w="0" w:type="auto"/>
            <w:noWrap/>
          </w:tcPr>
          <w:p w:rsidR="00E82C45" w:rsidRPr="00037BAE" w:rsidRDefault="00E82C45"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Single antigen-bound antibody in the target organ</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x52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vertAlign w:val="subscript"/>
              </w:rPr>
            </w:pPr>
            <w:r w:rsidRPr="00037BAE">
              <w:rPr>
                <w:rFonts w:asciiTheme="majorHAnsi" w:eastAsia="Times New Roman" w:hAnsiTheme="majorHAnsi" w:cs="Times New Roman"/>
                <w:sz w:val="14"/>
                <w:szCs w:val="14"/>
              </w:rPr>
              <w:t>AB</w:t>
            </w:r>
            <w:r w:rsidRPr="00037BAE">
              <w:rPr>
                <w:rFonts w:asciiTheme="majorHAnsi" w:eastAsia="Times New Roman" w:hAnsiTheme="majorHAnsi" w:cs="Times New Roman"/>
                <w:sz w:val="14"/>
                <w:szCs w:val="14"/>
                <w:vertAlign w:val="subscript"/>
              </w:rPr>
              <w:t>2</w:t>
            </w:r>
          </w:p>
        </w:tc>
        <w:tc>
          <w:tcPr>
            <w:tcW w:w="0" w:type="auto"/>
            <w:noWrap/>
          </w:tcPr>
          <w:p w:rsidR="00E82C45" w:rsidRPr="00037BAE" w:rsidRDefault="00E82C45" w:rsidP="00A87E18">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Double antigen-bound antibody in the target organ</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x53</w:t>
            </w:r>
          </w:p>
        </w:tc>
        <w:tc>
          <w:tcPr>
            <w:tcW w:w="0" w:type="auto"/>
            <w:noWrap/>
          </w:tcPr>
          <w:p w:rsidR="00E82C45" w:rsidRPr="00037BAE" w:rsidRDefault="007730EB" w:rsidP="007730EB">
            <w:pPr>
              <w:cnfStyle w:val="000000100000"/>
              <w:rPr>
                <w:rFonts w:asciiTheme="majorHAnsi" w:eastAsia="Times New Roman" w:hAnsiTheme="majorHAnsi" w:cs="Times New Roman"/>
                <w:sz w:val="14"/>
                <w:szCs w:val="14"/>
              </w:rPr>
            </w:pPr>
            <w:proofErr w:type="spellStart"/>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reg</w:t>
            </w:r>
            <w:proofErr w:type="spellEnd"/>
          </w:p>
        </w:tc>
        <w:tc>
          <w:tcPr>
            <w:tcW w:w="0" w:type="auto"/>
            <w:noWrap/>
          </w:tcPr>
          <w:p w:rsidR="00E82C45" w:rsidRPr="00037BAE" w:rsidRDefault="007730EB" w:rsidP="00A87E18">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Regulatory T cells in the lymphoid T</w:t>
            </w:r>
          </w:p>
        </w:tc>
      </w:tr>
      <w:tr w:rsidR="00812723" w:rsidRPr="00037BAE" w:rsidTr="00812723">
        <w:trPr>
          <w:cnfStyle w:val="00000001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x54</w:t>
            </w:r>
          </w:p>
        </w:tc>
        <w:tc>
          <w:tcPr>
            <w:tcW w:w="0" w:type="auto"/>
            <w:noWrap/>
          </w:tcPr>
          <w:p w:rsidR="00E82C45" w:rsidRPr="00037BAE" w:rsidRDefault="007730EB" w:rsidP="00A87E18">
            <w:pPr>
              <w:cnfStyle w:val="000000010000"/>
              <w:rPr>
                <w:rFonts w:asciiTheme="majorHAnsi" w:eastAsia="Times New Roman" w:hAnsiTheme="majorHAnsi" w:cs="Times New Roman"/>
                <w:sz w:val="14"/>
                <w:szCs w:val="14"/>
              </w:rPr>
            </w:pPr>
            <w:proofErr w:type="spellStart"/>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reg</w:t>
            </w:r>
            <w:proofErr w:type="spellEnd"/>
          </w:p>
        </w:tc>
        <w:tc>
          <w:tcPr>
            <w:tcW w:w="0" w:type="auto"/>
            <w:noWrap/>
          </w:tcPr>
          <w:p w:rsidR="00E82C45" w:rsidRPr="00037BAE" w:rsidRDefault="007730EB" w:rsidP="007730EB">
            <w:pPr>
              <w:cnfStyle w:val="00000001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Regulatory T cells in the blood</w:t>
            </w:r>
          </w:p>
        </w:tc>
      </w:tr>
      <w:tr w:rsidR="00812723" w:rsidRPr="00037BAE" w:rsidTr="00812723">
        <w:trPr>
          <w:cnfStyle w:val="000000100000"/>
          <w:trHeight w:val="205"/>
          <w:jc w:val="center"/>
        </w:trPr>
        <w:tc>
          <w:tcPr>
            <w:cnfStyle w:val="001000000000"/>
            <w:tcW w:w="0" w:type="auto"/>
            <w:noWrap/>
          </w:tcPr>
          <w:p w:rsidR="00E82C45" w:rsidRPr="00037BAE" w:rsidRDefault="00E82C45" w:rsidP="00A87E18">
            <w:pPr>
              <w:rPr>
                <w:rFonts w:asciiTheme="majorHAnsi" w:eastAsia="Times New Roman" w:hAnsiTheme="majorHAnsi" w:cs="Times New Roman"/>
                <w:bCs w:val="0"/>
                <w:sz w:val="14"/>
                <w:szCs w:val="14"/>
              </w:rPr>
            </w:pPr>
            <w:r w:rsidRPr="00037BAE">
              <w:rPr>
                <w:rFonts w:asciiTheme="majorHAnsi" w:eastAsia="Times New Roman" w:hAnsiTheme="majorHAnsi" w:cs="Times New Roman"/>
                <w:bCs w:val="0"/>
                <w:sz w:val="14"/>
                <w:szCs w:val="14"/>
              </w:rPr>
              <w:t>x55</w:t>
            </w:r>
          </w:p>
        </w:tc>
        <w:tc>
          <w:tcPr>
            <w:tcW w:w="0" w:type="auto"/>
            <w:noWrap/>
          </w:tcPr>
          <w:p w:rsidR="00E82C45" w:rsidRPr="00037BAE" w:rsidRDefault="007730EB" w:rsidP="00A87E18">
            <w:pPr>
              <w:cnfStyle w:val="000000100000"/>
              <w:rPr>
                <w:rFonts w:asciiTheme="majorHAnsi" w:eastAsia="Times New Roman" w:hAnsiTheme="majorHAnsi" w:cs="Times New Roman"/>
                <w:sz w:val="14"/>
                <w:szCs w:val="14"/>
              </w:rPr>
            </w:pPr>
            <w:proofErr w:type="spellStart"/>
            <w:r w:rsidRPr="00037BAE">
              <w:rPr>
                <w:rFonts w:asciiTheme="majorHAnsi" w:eastAsia="Times New Roman" w:hAnsiTheme="majorHAnsi" w:cs="Times New Roman"/>
                <w:sz w:val="14"/>
                <w:szCs w:val="14"/>
              </w:rPr>
              <w:t>T</w:t>
            </w:r>
            <w:r w:rsidRPr="00037BAE">
              <w:rPr>
                <w:rFonts w:asciiTheme="majorHAnsi" w:eastAsia="Times New Roman" w:hAnsiTheme="majorHAnsi" w:cs="Times New Roman"/>
                <w:sz w:val="14"/>
                <w:szCs w:val="14"/>
                <w:vertAlign w:val="subscript"/>
              </w:rPr>
              <w:t>reg</w:t>
            </w:r>
            <w:proofErr w:type="spellEnd"/>
          </w:p>
        </w:tc>
        <w:tc>
          <w:tcPr>
            <w:tcW w:w="0" w:type="auto"/>
            <w:noWrap/>
          </w:tcPr>
          <w:p w:rsidR="00E82C45" w:rsidRPr="00037BAE" w:rsidRDefault="007730EB" w:rsidP="007730EB">
            <w:pPr>
              <w:cnfStyle w:val="000000100000"/>
              <w:rPr>
                <w:rFonts w:asciiTheme="majorHAnsi" w:eastAsia="Times New Roman" w:hAnsiTheme="majorHAnsi" w:cs="Times New Roman"/>
                <w:sz w:val="14"/>
                <w:szCs w:val="14"/>
              </w:rPr>
            </w:pPr>
            <w:r w:rsidRPr="00037BAE">
              <w:rPr>
                <w:rFonts w:asciiTheme="majorHAnsi" w:eastAsia="Times New Roman" w:hAnsiTheme="majorHAnsi" w:cs="Times New Roman"/>
                <w:sz w:val="14"/>
                <w:szCs w:val="14"/>
              </w:rPr>
              <w:t>Regulatory T cells in the target organ</w:t>
            </w:r>
          </w:p>
        </w:tc>
      </w:tr>
    </w:tbl>
    <w:p w:rsidR="0070372E" w:rsidRPr="00037BAE" w:rsidRDefault="00E82C45" w:rsidP="00E82C45">
      <w:pPr>
        <w:jc w:val="both"/>
        <w:rPr>
          <w:rFonts w:ascii="Arial" w:eastAsia="Times New Roman" w:hAnsi="Arial" w:cs="Arial"/>
          <w:b/>
          <w:bCs/>
          <w:sz w:val="22"/>
          <w:szCs w:val="22"/>
        </w:rPr>
      </w:pPr>
      <w:r w:rsidRPr="00037BAE">
        <w:rPr>
          <w:rFonts w:ascii="Arial" w:eastAsia="Times New Roman" w:hAnsi="Arial" w:cs="Arial"/>
          <w:b/>
          <w:bCs/>
          <w:sz w:val="22"/>
          <w:szCs w:val="22"/>
        </w:rPr>
        <w:t xml:space="preserve">Table S2 – Definition of variables in the integrated model. </w:t>
      </w:r>
    </w:p>
    <w:p w:rsidR="00E82C45" w:rsidRPr="00037BAE" w:rsidRDefault="00E82C45" w:rsidP="00E82C45">
      <w:pPr>
        <w:jc w:val="both"/>
        <w:rPr>
          <w:rFonts w:ascii="Times New Roman" w:eastAsia="Times New Roman" w:hAnsi="Times New Roman" w:cs="Times New Roman"/>
          <w:bCs/>
        </w:rPr>
      </w:pPr>
      <w:r w:rsidRPr="00037BAE">
        <w:rPr>
          <w:rFonts w:ascii="Times New Roman" w:eastAsia="Times New Roman" w:hAnsi="Times New Roman" w:cs="Times New Roman"/>
          <w:bCs/>
        </w:rPr>
        <w:t>The Variable column indicates the symbol used in the integrated model, the Variable Name column attempts to refer to the original nomenclature of the three models and the Variable Definition column provides a description of each particular state variable.</w:t>
      </w:r>
    </w:p>
    <w:p w:rsidR="0070372E" w:rsidRPr="00037BAE" w:rsidRDefault="00BC4311" w:rsidP="00E82C45">
      <w:pPr>
        <w:jc w:val="both"/>
        <w:rPr>
          <w:rFonts w:ascii="Arial" w:eastAsia="Times New Roman" w:hAnsi="Arial" w:cs="Arial"/>
          <w:b/>
          <w:bCs/>
          <w:color w:val="000000"/>
          <w:sz w:val="22"/>
          <w:szCs w:val="22"/>
        </w:rPr>
      </w:pPr>
      <w:r w:rsidRPr="00037BAE">
        <w:rPr>
          <w:rFonts w:ascii="Arial" w:eastAsia="Times New Roman" w:hAnsi="Arial" w:cs="Arial"/>
          <w:b/>
          <w:bCs/>
          <w:color w:val="000000"/>
          <w:sz w:val="22"/>
          <w:szCs w:val="22"/>
        </w:rPr>
        <w:lastRenderedPageBreak/>
        <w:t xml:space="preserve">Table S3 (start) – Definition of Fluxes in the Integrated Model. </w:t>
      </w:r>
    </w:p>
    <w:p w:rsidR="00BC4311" w:rsidRPr="00037BAE" w:rsidRDefault="00BC4311" w:rsidP="00E82C45">
      <w:pPr>
        <w:jc w:val="both"/>
        <w:rPr>
          <w:rFonts w:ascii="Times New Roman" w:eastAsia="Times New Roman" w:hAnsi="Times New Roman" w:cs="Times New Roman"/>
          <w:b/>
          <w:bCs/>
          <w:color w:val="000000"/>
        </w:rPr>
      </w:pPr>
      <w:r w:rsidRPr="00037BAE">
        <w:rPr>
          <w:rFonts w:ascii="Times New Roman" w:eastAsia="Times New Roman" w:hAnsi="Times New Roman" w:cs="Times New Roman"/>
          <w:bCs/>
          <w:color w:val="000000"/>
        </w:rPr>
        <w:t>The</w:t>
      </w:r>
      <w:r w:rsidRPr="00037BAE">
        <w:rPr>
          <w:rFonts w:ascii="Times New Roman" w:eastAsia="Times New Roman" w:hAnsi="Times New Roman" w:cs="Times New Roman"/>
          <w:bCs/>
        </w:rPr>
        <w:t xml:space="preserve"> Type column attempts a basic classification of fluxes in the model. </w:t>
      </w:r>
    </w:p>
    <w:p w:rsidR="00BC4311" w:rsidRPr="00037BAE" w:rsidRDefault="00BC4311" w:rsidP="00E82C45">
      <w:pPr>
        <w:jc w:val="both"/>
      </w:pPr>
    </w:p>
    <w:tbl>
      <w:tblPr>
        <w:tblStyle w:val="LightShading1"/>
        <w:tblW w:w="9332" w:type="dxa"/>
        <w:tblLook w:val="04A0"/>
      </w:tblPr>
      <w:tblGrid>
        <w:gridCol w:w="565"/>
        <w:gridCol w:w="7588"/>
        <w:gridCol w:w="1179"/>
      </w:tblGrid>
      <w:tr w:rsidR="00E82C45" w:rsidRPr="00037BAE" w:rsidTr="00BC4311">
        <w:trPr>
          <w:cnfStyle w:val="100000000000"/>
          <w:trHeight w:val="216"/>
          <w:tblHeader/>
        </w:trPr>
        <w:tc>
          <w:tcPr>
            <w:cnfStyle w:val="001000000000"/>
            <w:tcW w:w="565" w:type="dxa"/>
            <w:noWrap/>
          </w:tcPr>
          <w:p w:rsidR="00E82C45" w:rsidRPr="00037BAE" w:rsidRDefault="00E82C45" w:rsidP="00A87E18">
            <w:pPr>
              <w:rPr>
                <w:rFonts w:asciiTheme="majorHAnsi" w:eastAsia="Times New Roman" w:hAnsiTheme="majorHAnsi" w:cs="Times New Roman"/>
                <w:bCs w:val="0"/>
                <w:i/>
                <w:iCs/>
                <w:color w:val="000000"/>
                <w:sz w:val="16"/>
                <w:szCs w:val="14"/>
              </w:rPr>
            </w:pPr>
            <w:r w:rsidRPr="00037BAE">
              <w:rPr>
                <w:rFonts w:asciiTheme="majorHAnsi" w:eastAsia="Times New Roman" w:hAnsiTheme="majorHAnsi" w:cs="Times New Roman"/>
                <w:bCs w:val="0"/>
                <w:i/>
                <w:iCs/>
                <w:color w:val="000000"/>
                <w:sz w:val="16"/>
                <w:szCs w:val="14"/>
              </w:rPr>
              <w:t>Flux</w:t>
            </w:r>
          </w:p>
        </w:tc>
        <w:tc>
          <w:tcPr>
            <w:tcW w:w="0" w:type="auto"/>
            <w:noWrap/>
          </w:tcPr>
          <w:p w:rsidR="00E82C45" w:rsidRPr="00037BAE" w:rsidRDefault="00E82C45" w:rsidP="00A87E18">
            <w:pPr>
              <w:cnfStyle w:val="100000000000"/>
              <w:rPr>
                <w:rFonts w:asciiTheme="majorHAnsi" w:eastAsia="Times New Roman" w:hAnsiTheme="majorHAnsi" w:cs="Times New Roman"/>
                <w:bCs w:val="0"/>
                <w:i/>
                <w:iCs/>
                <w:color w:val="000000"/>
                <w:sz w:val="16"/>
                <w:szCs w:val="14"/>
              </w:rPr>
            </w:pPr>
            <w:r w:rsidRPr="00037BAE">
              <w:rPr>
                <w:rFonts w:asciiTheme="majorHAnsi" w:eastAsia="Times New Roman" w:hAnsiTheme="majorHAnsi" w:cs="Times New Roman"/>
                <w:bCs w:val="0"/>
                <w:i/>
                <w:iCs/>
                <w:color w:val="000000"/>
                <w:sz w:val="16"/>
                <w:szCs w:val="14"/>
              </w:rPr>
              <w:t>Flux Description</w:t>
            </w:r>
          </w:p>
        </w:tc>
        <w:tc>
          <w:tcPr>
            <w:tcW w:w="0" w:type="auto"/>
            <w:noWrap/>
          </w:tcPr>
          <w:p w:rsidR="00E82C45" w:rsidRPr="00037BAE" w:rsidRDefault="00E82C45" w:rsidP="00A87E18">
            <w:pPr>
              <w:cnfStyle w:val="100000000000"/>
              <w:rPr>
                <w:rFonts w:asciiTheme="majorHAnsi" w:eastAsia="Times New Roman" w:hAnsiTheme="majorHAnsi" w:cs="Times New Roman"/>
                <w:bCs w:val="0"/>
                <w:i/>
                <w:iCs/>
                <w:color w:val="000000"/>
                <w:sz w:val="16"/>
                <w:szCs w:val="14"/>
              </w:rPr>
            </w:pPr>
            <w:r w:rsidRPr="00037BAE">
              <w:rPr>
                <w:rFonts w:asciiTheme="majorHAnsi" w:eastAsia="Times New Roman" w:hAnsiTheme="majorHAnsi" w:cs="Times New Roman"/>
                <w:bCs w:val="0"/>
                <w:i/>
                <w:iCs/>
                <w:color w:val="000000"/>
                <w:sz w:val="16"/>
                <w:szCs w:val="14"/>
              </w:rPr>
              <w:t>Type</w:t>
            </w:r>
          </w:p>
        </w:tc>
      </w:tr>
      <w:tr w:rsidR="00E82C45" w:rsidRPr="00037BAE" w:rsidTr="00560C51">
        <w:trPr>
          <w:cnfStyle w:val="00000010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 of extra cellular-bacteria in the target organ.</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w:t>
            </w:r>
          </w:p>
        </w:tc>
      </w:tr>
      <w:tr w:rsidR="00E82C45" w:rsidRPr="00037BAE" w:rsidTr="00560C51">
        <w:trPr>
          <w:cnfStyle w:val="00000001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w:t>
            </w:r>
          </w:p>
        </w:tc>
        <w:tc>
          <w:tcPr>
            <w:tcW w:w="0" w:type="auto"/>
            <w:noWrap/>
          </w:tcPr>
          <w:p w:rsidR="00E82C45" w:rsidRPr="00037BAE" w:rsidRDefault="00E82C45"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 xml:space="preserve">Infection of a resting macrophage by </w:t>
            </w:r>
            <w:proofErr w:type="gramStart"/>
            <w:r w:rsidRPr="00037BAE">
              <w:rPr>
                <w:rFonts w:asciiTheme="majorHAnsi" w:eastAsia="Times New Roman" w:hAnsiTheme="majorHAnsi" w:cs="Times New Roman"/>
                <w:color w:val="000000"/>
                <w:sz w:val="14"/>
                <w:szCs w:val="14"/>
              </w:rPr>
              <w:t>a</w:t>
            </w:r>
            <w:proofErr w:type="gramEnd"/>
            <w:r w:rsidRPr="00037BAE">
              <w:rPr>
                <w:rFonts w:asciiTheme="majorHAnsi" w:eastAsia="Times New Roman" w:hAnsiTheme="majorHAnsi" w:cs="Times New Roman"/>
                <w:color w:val="000000"/>
                <w:sz w:val="14"/>
                <w:szCs w:val="14"/>
              </w:rPr>
              <w:t xml:space="preserve"> extra-cellular bacteria to create an infected macrophage in the target organ.</w:t>
            </w:r>
          </w:p>
        </w:tc>
        <w:tc>
          <w:tcPr>
            <w:tcW w:w="0" w:type="auto"/>
            <w:noWrap/>
          </w:tcPr>
          <w:p w:rsidR="00E82C45" w:rsidRPr="00037BAE" w:rsidRDefault="00E82C45"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Binding/Entry</w:t>
            </w:r>
          </w:p>
        </w:tc>
      </w:tr>
      <w:tr w:rsidR="00E82C45" w:rsidRPr="00037BAE" w:rsidTr="00560C51">
        <w:trPr>
          <w:cnfStyle w:val="00000010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Release of bacteria from intra-cellular to extra-cellular when an infected macrophage bursts in the target organ.</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Bursting</w:t>
            </w:r>
          </w:p>
        </w:tc>
      </w:tr>
      <w:tr w:rsidR="00E82C45" w:rsidRPr="00037BAE" w:rsidTr="00560C51">
        <w:trPr>
          <w:cnfStyle w:val="00000001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w:t>
            </w:r>
          </w:p>
        </w:tc>
        <w:tc>
          <w:tcPr>
            <w:tcW w:w="0" w:type="auto"/>
            <w:noWrap/>
          </w:tcPr>
          <w:p w:rsidR="00E82C45" w:rsidRPr="00037BAE" w:rsidRDefault="00E82C45"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Release of bacteria from intra-cellular to extra-cellular when a macrophage kills an infected macrophage.</w:t>
            </w:r>
          </w:p>
        </w:tc>
        <w:tc>
          <w:tcPr>
            <w:tcW w:w="0" w:type="auto"/>
            <w:noWrap/>
          </w:tcPr>
          <w:p w:rsidR="00E82C45" w:rsidRPr="00037BAE" w:rsidRDefault="00E82C45"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Apoptosis</w:t>
            </w:r>
          </w:p>
        </w:tc>
      </w:tr>
      <w:tr w:rsidR="00E82C45" w:rsidRPr="00037BAE" w:rsidTr="00560C51">
        <w:trPr>
          <w:cnfStyle w:val="00000010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Killing of extra-cellular bacteria by an activated macrophage in the target organ.</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Apoptosis</w:t>
            </w:r>
          </w:p>
        </w:tc>
      </w:tr>
      <w:tr w:rsidR="00E82C45" w:rsidRPr="00037BAE" w:rsidTr="00560C51">
        <w:trPr>
          <w:cnfStyle w:val="00000001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v6</w:t>
            </w:r>
          </w:p>
        </w:tc>
        <w:tc>
          <w:tcPr>
            <w:tcW w:w="0" w:type="auto"/>
            <w:noWrap/>
          </w:tcPr>
          <w:p w:rsidR="00E82C45" w:rsidRPr="00037BAE" w:rsidRDefault="00E82C45"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 xml:space="preserve">Killing of extra-cellular bacteria by </w:t>
            </w:r>
            <w:proofErr w:type="gramStart"/>
            <w:r w:rsidRPr="00037BAE">
              <w:rPr>
                <w:rFonts w:asciiTheme="majorHAnsi" w:eastAsia="Times New Roman" w:hAnsiTheme="majorHAnsi" w:cs="Times New Roman"/>
                <w:color w:val="000000"/>
                <w:sz w:val="14"/>
                <w:szCs w:val="14"/>
              </w:rPr>
              <w:t>an</w:t>
            </w:r>
            <w:proofErr w:type="gramEnd"/>
            <w:r w:rsidRPr="00037BAE">
              <w:rPr>
                <w:rFonts w:asciiTheme="majorHAnsi" w:eastAsia="Times New Roman" w:hAnsiTheme="majorHAnsi" w:cs="Times New Roman"/>
                <w:color w:val="000000"/>
                <w:sz w:val="14"/>
                <w:szCs w:val="14"/>
              </w:rPr>
              <w:t xml:space="preserve"> resting macrophage in the target organ.</w:t>
            </w:r>
          </w:p>
        </w:tc>
        <w:tc>
          <w:tcPr>
            <w:tcW w:w="0" w:type="auto"/>
            <w:noWrap/>
          </w:tcPr>
          <w:p w:rsidR="00E82C45" w:rsidRPr="00037BAE" w:rsidRDefault="00E82C45"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Apoptosis</w:t>
            </w:r>
          </w:p>
        </w:tc>
      </w:tr>
      <w:tr w:rsidR="00E82C45" w:rsidRPr="00037BAE" w:rsidTr="00560C51">
        <w:trPr>
          <w:cnfStyle w:val="00000010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v7</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 xml:space="preserve">Uptake </w:t>
            </w:r>
            <w:proofErr w:type="gramStart"/>
            <w:r w:rsidRPr="00037BAE">
              <w:rPr>
                <w:rFonts w:asciiTheme="majorHAnsi" w:eastAsia="Times New Roman" w:hAnsiTheme="majorHAnsi" w:cs="Times New Roman"/>
                <w:color w:val="000000"/>
                <w:sz w:val="14"/>
                <w:szCs w:val="14"/>
              </w:rPr>
              <w:t>of an extra-cellular bacteria</w:t>
            </w:r>
            <w:proofErr w:type="gramEnd"/>
            <w:r w:rsidRPr="00037BAE">
              <w:rPr>
                <w:rFonts w:asciiTheme="majorHAnsi" w:eastAsia="Times New Roman" w:hAnsiTheme="majorHAnsi" w:cs="Times New Roman"/>
                <w:color w:val="000000"/>
                <w:sz w:val="14"/>
                <w:szCs w:val="14"/>
              </w:rPr>
              <w:t xml:space="preserve"> by an immature dendritic cell in the target organ.</w:t>
            </w:r>
          </w:p>
        </w:tc>
        <w:tc>
          <w:tcPr>
            <w:tcW w:w="0" w:type="auto"/>
            <w:noWrap/>
          </w:tcPr>
          <w:p w:rsidR="00E82C45" w:rsidRPr="00037BAE" w:rsidRDefault="00583637"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Uptake</w:t>
            </w:r>
          </w:p>
        </w:tc>
      </w:tr>
      <w:tr w:rsidR="00E82C45" w:rsidRPr="00037BAE" w:rsidTr="00560C51">
        <w:trPr>
          <w:cnfStyle w:val="00000001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v8</w:t>
            </w:r>
          </w:p>
        </w:tc>
        <w:tc>
          <w:tcPr>
            <w:tcW w:w="0" w:type="auto"/>
            <w:noWrap/>
          </w:tcPr>
          <w:p w:rsidR="00E82C45" w:rsidRPr="00037BAE" w:rsidRDefault="00E82C45"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 of intra-cellular bacteria within an infected macrophage in the target organ.</w:t>
            </w:r>
          </w:p>
        </w:tc>
        <w:tc>
          <w:tcPr>
            <w:tcW w:w="0" w:type="auto"/>
            <w:noWrap/>
          </w:tcPr>
          <w:p w:rsidR="00E82C45" w:rsidRPr="00037BAE" w:rsidRDefault="00E82C45"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w:t>
            </w:r>
          </w:p>
        </w:tc>
      </w:tr>
      <w:tr w:rsidR="00E82C45" w:rsidRPr="00037BAE" w:rsidTr="00560C51">
        <w:trPr>
          <w:cnfStyle w:val="000000100000"/>
          <w:trHeight w:val="216"/>
        </w:trPr>
        <w:tc>
          <w:tcPr>
            <w:cnfStyle w:val="001000000000"/>
            <w:tcW w:w="565" w:type="dxa"/>
            <w:noWrap/>
          </w:tcPr>
          <w:p w:rsidR="00E82C45" w:rsidRPr="00037BAE" w:rsidRDefault="00E82C45"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v9</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Recruitment of resting macrophages to the target organ.</w:t>
            </w:r>
          </w:p>
        </w:tc>
        <w:tc>
          <w:tcPr>
            <w:tcW w:w="0" w:type="auto"/>
            <w:noWrap/>
          </w:tcPr>
          <w:p w:rsidR="00E82C45" w:rsidRPr="00037BAE" w:rsidRDefault="00E82C45"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Recruitment</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v10</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resting macrophages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v11</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Deactivation of an activated macrophages into a resting macrophages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v12</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Activation of a resting macrophage into an activated macrophage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v13</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an activated macrophage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v14</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an infected macrophage also releasing extra-cellular bacteria into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v15</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Generation of immature dendritic cells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Recruitment</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v16</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immature dendritic cells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v17</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immature dendritic cells from the target organ to the lymph node via the afferent lymphatic vessel.</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v18</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MDC death in lymphoid T.</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v19</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Recruitment of naive T cells by MDC in lymphoid T</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Recruitment</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v20</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naive T cells in the lymphoid T</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v21</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 of naive T cells to T helper precursor cells in the lymphoid T</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v22</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T helper cell precursor proliferation in the lymphoid T</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v23</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T helper precursor cells from the lymphoid T to the blood.</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v24</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T helper precursor cells from the blood to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v25</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Proliferation of T helper precursor cells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v26</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T helper precursor cells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v27</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THP differentiation to T helper type 1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v28</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T helper type 1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v29</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THP differentiation to T helper type 2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v30</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T helper type 2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v31</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T helper 2 cells from the target organ to the blood</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v32</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T helper 2 cells from the blood to the lymphoid B</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v33</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and circulation of T helper 2 cells in the lymphoid B</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v34</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Recruitment of naive B cells at the site of recognition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Recruitment</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v35</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naive B cells at the site of recognition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v36</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B cell activation at the site of recognition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v37</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activated B cells from the site of recognition to the blood</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v38</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 of activated B cells to memory B cells in the blood</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v39</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memory B cells to the site of recognition and conversion to naive B cells</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v40</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activated B cells from the blood to the lymphoid B</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v41</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activated B cells from the lymphoid B to the blood</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v42</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Proliferation of activated B cells in the lymphoid B</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v43</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 of activated B cells to plasma B cells in the lymphoid B</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v44</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plasma B cells in the lymphoid B</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v45</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Release (production) of antibodies by plasma b cells in the blood</w:t>
            </w:r>
          </w:p>
        </w:tc>
        <w:tc>
          <w:tcPr>
            <w:tcW w:w="0" w:type="auto"/>
            <w:noWrap/>
          </w:tcPr>
          <w:p w:rsidR="007A3561" w:rsidRPr="00037BAE" w:rsidRDefault="00583637"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Secretion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v46</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antibodies from the blood to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v47</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Slow death of memory B cells in the blood</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v48</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activated B cells in the lymphoid B</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v49</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Decay of antibodies in the blood</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 Decay</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v50</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 of naive T cells to cytotoxic T cell precursors in the lymphoid T</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v51</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cytotoxic T cell precursors from the lymphoid T to the blood</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v52</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 of cytotoxic T cell precursors from the blood to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Migration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v53</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cytotoxic T cell precursors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v54</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 of cytotoxic T cell precursors to cytotoxic T cells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v55</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Proliferation of cytotoxic T cells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lastRenderedPageBreak/>
              <w:t>v56</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cytotoxic T cells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v57</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Conversion of a resting macrophage to an antigen presenting macrophage when in contact with a debris cell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Differentiation</w:t>
            </w:r>
          </w:p>
        </w:tc>
      </w:tr>
      <w:tr w:rsidR="007A3561" w:rsidRPr="00037BAE" w:rsidTr="00560C51">
        <w:trPr>
          <w:cnfStyle w:val="00000001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v58</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Death of antigen presenting macrophages in the target organ</w:t>
            </w:r>
          </w:p>
        </w:tc>
        <w:tc>
          <w:tcPr>
            <w:tcW w:w="0" w:type="auto"/>
            <w:noWrap/>
          </w:tcPr>
          <w:p w:rsidR="007A3561" w:rsidRPr="00037BAE" w:rsidRDefault="007A3561"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7A3561" w:rsidRPr="00037BAE" w:rsidTr="00560C51">
        <w:trPr>
          <w:cnfStyle w:val="000000100000"/>
          <w:trHeight w:val="216"/>
        </w:trPr>
        <w:tc>
          <w:tcPr>
            <w:cnfStyle w:val="001000000000"/>
            <w:tcW w:w="565" w:type="dxa"/>
            <w:noWrap/>
          </w:tcPr>
          <w:p w:rsidR="007A3561" w:rsidRPr="00037BAE" w:rsidRDefault="007A3561"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v59</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 of tumor cells in the target organ</w:t>
            </w:r>
          </w:p>
        </w:tc>
        <w:tc>
          <w:tcPr>
            <w:tcW w:w="0" w:type="auto"/>
            <w:noWrap/>
          </w:tcPr>
          <w:p w:rsidR="007A3561" w:rsidRPr="00037BAE" w:rsidRDefault="007A3561"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Growth</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v60</w:t>
            </w:r>
          </w:p>
        </w:tc>
        <w:tc>
          <w:tcPr>
            <w:tcW w:w="0" w:type="auto"/>
            <w:noWrap/>
          </w:tcPr>
          <w:p w:rsidR="00583637" w:rsidRPr="00037BAE" w:rsidRDefault="00583637"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Natural death of tumor cells in the target organ becoming a debris cell</w:t>
            </w:r>
          </w:p>
        </w:tc>
        <w:tc>
          <w:tcPr>
            <w:tcW w:w="0" w:type="auto"/>
            <w:noWrap/>
          </w:tcPr>
          <w:p w:rsidR="00583637" w:rsidRPr="00037BAE" w:rsidRDefault="00583637" w:rsidP="00A87E18">
            <w:pPr>
              <w:cnfStyle w:val="00000001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Necrosis</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v61</w:t>
            </w:r>
          </w:p>
        </w:tc>
        <w:tc>
          <w:tcPr>
            <w:tcW w:w="0" w:type="auto"/>
            <w:noWrap/>
          </w:tcPr>
          <w:p w:rsidR="00583637" w:rsidRPr="00037BAE" w:rsidRDefault="00583637"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Killing of tumor cells by an activated macrophage in the target organ</w:t>
            </w:r>
          </w:p>
        </w:tc>
        <w:tc>
          <w:tcPr>
            <w:tcW w:w="0" w:type="auto"/>
            <w:noWrap/>
          </w:tcPr>
          <w:p w:rsidR="00583637" w:rsidRPr="00037BAE" w:rsidRDefault="00583637"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Apoptosis</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v62</w:t>
            </w:r>
          </w:p>
        </w:tc>
        <w:tc>
          <w:tcPr>
            <w:tcW w:w="0" w:type="auto"/>
            <w:noWrap/>
          </w:tcPr>
          <w:p w:rsidR="00583637" w:rsidRPr="00037BAE" w:rsidRDefault="00583637"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Killing of tumor cells by a cytotoxic T cell in the target organ</w:t>
            </w:r>
          </w:p>
        </w:tc>
        <w:tc>
          <w:tcPr>
            <w:tcW w:w="0" w:type="auto"/>
            <w:noWrap/>
          </w:tcPr>
          <w:p w:rsidR="00583637" w:rsidRPr="00037BAE" w:rsidRDefault="00583637" w:rsidP="00A87E18">
            <w:pPr>
              <w:cnfStyle w:val="00000001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Apoptosis</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eastAsia="Times New Roman" w:hAnsiTheme="majorHAnsi" w:cs="Times New Roman"/>
                <w:bCs w:val="0"/>
                <w:color w:val="000000"/>
                <w:sz w:val="14"/>
                <w:szCs w:val="14"/>
              </w:rPr>
            </w:pPr>
            <w:r w:rsidRPr="00037BAE">
              <w:rPr>
                <w:rFonts w:asciiTheme="majorHAnsi" w:eastAsia="Times New Roman" w:hAnsiTheme="majorHAnsi" w:cs="Times New Roman"/>
                <w:bCs w:val="0"/>
                <w:color w:val="000000"/>
                <w:sz w:val="14"/>
                <w:szCs w:val="14"/>
              </w:rPr>
              <w:t>v63</w:t>
            </w:r>
          </w:p>
        </w:tc>
        <w:tc>
          <w:tcPr>
            <w:tcW w:w="0" w:type="auto"/>
            <w:noWrap/>
          </w:tcPr>
          <w:p w:rsidR="00583637" w:rsidRPr="00037BAE" w:rsidRDefault="00583637" w:rsidP="00A87E18">
            <w:pPr>
              <w:cnfStyle w:val="000000100000"/>
              <w:rPr>
                <w:rFonts w:asciiTheme="majorHAnsi" w:eastAsia="Times New Roman" w:hAnsiTheme="majorHAnsi" w:cs="Times New Roman"/>
                <w:color w:val="000000"/>
                <w:sz w:val="14"/>
                <w:szCs w:val="14"/>
              </w:rPr>
            </w:pPr>
            <w:r w:rsidRPr="00037BAE">
              <w:rPr>
                <w:rFonts w:asciiTheme="majorHAnsi" w:eastAsia="Times New Roman" w:hAnsiTheme="majorHAnsi" w:cs="Times New Roman"/>
                <w:color w:val="000000"/>
                <w:sz w:val="14"/>
                <w:szCs w:val="14"/>
              </w:rPr>
              <w:t>Decay/clearing of debris cells in the target organ</w:t>
            </w:r>
          </w:p>
        </w:tc>
        <w:tc>
          <w:tcPr>
            <w:tcW w:w="0" w:type="auto"/>
            <w:noWrap/>
          </w:tcPr>
          <w:p w:rsidR="00583637" w:rsidRPr="00037BAE" w:rsidRDefault="00583637" w:rsidP="00A87E18">
            <w:pPr>
              <w:cnfStyle w:val="000000100000"/>
              <w:rPr>
                <w:rFonts w:asciiTheme="majorHAnsi" w:eastAsia="Times New Roman" w:hAnsiTheme="majorHAnsi" w:cs="Times New Roman"/>
                <w:color w:val="000000"/>
                <w:sz w:val="14"/>
                <w:szCs w:val="14"/>
              </w:rPr>
            </w:pPr>
            <w:r w:rsidRPr="00037BAE">
              <w:rPr>
                <w:rFonts w:asciiTheme="majorHAnsi" w:hAnsiTheme="majorHAnsi"/>
                <w:color w:val="000000"/>
                <w:sz w:val="14"/>
                <w:szCs w:val="14"/>
              </w:rPr>
              <w:t>Death - Removal</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v64</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 of Interleukin-1 in the target organ</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v65</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Interleukin-1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v66</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Production of Interleukin-2 in the target organ </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v67</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Interleukin-2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v68</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Production of Interleukin-4 in the target organ </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v69</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Interleukin-4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v70</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Production of Interleukin-4 in the lymphoid B </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v71</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Interleukin-4 in the lymphoid B</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v72</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Production of Interleukin-10 in the target organ </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v73</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Interleukin-10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v74</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Production of Interleukin-12 in the lymphoid T </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v75</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Interleukin-12 in the lymphoid T</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v76</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Migration of Interleukin-12 from the lymphoid T to the blood</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v77</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Migration of Interleukin-12 from the blood to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v78</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Production of Interleukin-12 in the target organ </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v79</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Interleukin-12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v80</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Production of IFN-gamma in the target organ </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v81</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IFN-gamma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v82</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Production of TGF-beta in the target organ </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Production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v83</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Decay of TGF-beta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Decay</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v84</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Death of T helper precursors in the blood</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Death - Necrosis</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v85</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of cytotoxic T precursors in the blood</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Necrosis</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v86</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Proliferation of T helper 1 cells in the target organ</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Growth</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v87</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Permeation of a bacteria (to an antigen)  from the target organ to the blood</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Permeation</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v88</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Permeation of a debris (to an antigen)  from the target organ to the blood</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Permeation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v89</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Permeation of an antigen (bacteria or debris) from the blood to the site of recognition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Permeation</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v90</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Binding of the antigen (bacteria or debris) to a free receptor site on the naive B cells in the site of recognition</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Binding </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v91</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Binding of the antigen (bacteria or debris) to a free receptor site on the activated B cells in the site of recognition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Binding </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v92</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Binding of the antigen (bacteria or debris) to a free receptor site on the activated B cells in the blood</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Binding </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v93</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Binding of an antigen to a free antibody in the blood</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Binding </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v94</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Binding of an antigen to a single-bound antibody in the blood</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Binding </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v95</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Removal of a single bound antibody in the blood</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Removal</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v96</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Removal of a double bound antibody in the blood</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Death - Removal</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v97</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Binding of an antigen to a free antibody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Binding </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v98</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Binding of an antigen to a single bound antibody in the target organ</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Binding </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v99</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Removal of a single bound antibody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Removal</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v100</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Removal of a double bound antibody in the target organ</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Death - Removal</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v101</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Differentiation from naïve T cells to </w:t>
            </w:r>
            <w:proofErr w:type="spellStart"/>
            <w:r w:rsidRPr="00037BAE">
              <w:rPr>
                <w:rFonts w:asciiTheme="majorHAnsi" w:hAnsiTheme="majorHAnsi"/>
                <w:color w:val="000000"/>
                <w:sz w:val="14"/>
                <w:szCs w:val="14"/>
              </w:rPr>
              <w:t>Treg</w:t>
            </w:r>
            <w:proofErr w:type="spellEnd"/>
            <w:r w:rsidRPr="00037BAE">
              <w:rPr>
                <w:rFonts w:asciiTheme="majorHAnsi" w:hAnsiTheme="majorHAnsi"/>
                <w:color w:val="000000"/>
                <w:sz w:val="14"/>
                <w:szCs w:val="14"/>
              </w:rPr>
              <w:t xml:space="preserve"> in the lymphoid T</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eastAsia="Times New Roman" w:hAnsiTheme="majorHAnsi" w:cs="Times New Roman"/>
                <w:color w:val="000000"/>
                <w:sz w:val="14"/>
                <w:szCs w:val="14"/>
              </w:rPr>
              <w:t>Differentiation</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v102</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Migration of </w:t>
            </w:r>
            <w:proofErr w:type="spellStart"/>
            <w:r w:rsidRPr="00037BAE">
              <w:rPr>
                <w:rFonts w:asciiTheme="majorHAnsi" w:hAnsiTheme="majorHAnsi"/>
                <w:color w:val="000000"/>
                <w:sz w:val="14"/>
                <w:szCs w:val="14"/>
              </w:rPr>
              <w:t>Treg</w:t>
            </w:r>
            <w:proofErr w:type="spellEnd"/>
            <w:r w:rsidRPr="00037BAE">
              <w:rPr>
                <w:rFonts w:asciiTheme="majorHAnsi" w:hAnsiTheme="majorHAnsi"/>
                <w:color w:val="000000"/>
                <w:sz w:val="14"/>
                <w:szCs w:val="14"/>
              </w:rPr>
              <w:t xml:space="preserve"> from the lymphoid T to the blood</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Migration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v103</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Death of </w:t>
            </w:r>
            <w:proofErr w:type="spellStart"/>
            <w:r w:rsidRPr="00037BAE">
              <w:rPr>
                <w:rFonts w:asciiTheme="majorHAnsi" w:hAnsiTheme="majorHAnsi"/>
                <w:color w:val="000000"/>
                <w:sz w:val="14"/>
                <w:szCs w:val="14"/>
              </w:rPr>
              <w:t>Treg</w:t>
            </w:r>
            <w:proofErr w:type="spellEnd"/>
            <w:r w:rsidRPr="00037BAE">
              <w:rPr>
                <w:rFonts w:asciiTheme="majorHAnsi" w:hAnsiTheme="majorHAnsi"/>
                <w:color w:val="000000"/>
                <w:sz w:val="14"/>
                <w:szCs w:val="14"/>
              </w:rPr>
              <w:t xml:space="preserve"> in the blood</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Necrosis</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v104</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Constant recruitment of </w:t>
            </w:r>
            <w:proofErr w:type="spellStart"/>
            <w:r w:rsidRPr="00037BAE">
              <w:rPr>
                <w:rFonts w:asciiTheme="majorHAnsi" w:hAnsiTheme="majorHAnsi"/>
                <w:color w:val="000000"/>
                <w:sz w:val="14"/>
                <w:szCs w:val="14"/>
              </w:rPr>
              <w:t>Treg</w:t>
            </w:r>
            <w:proofErr w:type="spellEnd"/>
            <w:r w:rsidRPr="00037BAE">
              <w:rPr>
                <w:rFonts w:asciiTheme="majorHAnsi" w:hAnsiTheme="majorHAnsi"/>
                <w:color w:val="000000"/>
                <w:sz w:val="14"/>
                <w:szCs w:val="14"/>
              </w:rPr>
              <w:t xml:space="preserve"> in the target organ</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Recruitment</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v105</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Death of </w:t>
            </w:r>
            <w:proofErr w:type="spellStart"/>
            <w:r w:rsidRPr="00037BAE">
              <w:rPr>
                <w:rFonts w:asciiTheme="majorHAnsi" w:hAnsiTheme="majorHAnsi"/>
                <w:color w:val="000000"/>
                <w:sz w:val="14"/>
                <w:szCs w:val="14"/>
              </w:rPr>
              <w:t>Treg</w:t>
            </w:r>
            <w:proofErr w:type="spellEnd"/>
            <w:r w:rsidRPr="00037BAE">
              <w:rPr>
                <w:rFonts w:asciiTheme="majorHAnsi" w:hAnsiTheme="majorHAnsi"/>
                <w:color w:val="000000"/>
                <w:sz w:val="14"/>
                <w:szCs w:val="14"/>
              </w:rPr>
              <w:t xml:space="preserve">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Death - Necrosis</w:t>
            </w:r>
          </w:p>
        </w:tc>
      </w:tr>
      <w:tr w:rsidR="00583637" w:rsidRPr="00037BAE" w:rsidTr="00560C51">
        <w:trPr>
          <w:cnfStyle w:val="00000001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v106</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Migration of </w:t>
            </w:r>
            <w:proofErr w:type="spellStart"/>
            <w:r w:rsidRPr="00037BAE">
              <w:rPr>
                <w:rFonts w:asciiTheme="majorHAnsi" w:hAnsiTheme="majorHAnsi"/>
                <w:color w:val="000000"/>
                <w:sz w:val="14"/>
                <w:szCs w:val="14"/>
              </w:rPr>
              <w:t>Treg</w:t>
            </w:r>
            <w:proofErr w:type="spellEnd"/>
            <w:r w:rsidRPr="00037BAE">
              <w:rPr>
                <w:rFonts w:asciiTheme="majorHAnsi" w:hAnsiTheme="majorHAnsi"/>
                <w:color w:val="000000"/>
                <w:sz w:val="14"/>
                <w:szCs w:val="14"/>
              </w:rPr>
              <w:t xml:space="preserve"> from the blood to the target organ</w:t>
            </w:r>
          </w:p>
        </w:tc>
        <w:tc>
          <w:tcPr>
            <w:tcW w:w="0" w:type="auto"/>
            <w:noWrap/>
          </w:tcPr>
          <w:p w:rsidR="00583637" w:rsidRPr="00037BAE" w:rsidRDefault="00583637" w:rsidP="00A87E18">
            <w:pPr>
              <w:cnfStyle w:val="000000010000"/>
              <w:rPr>
                <w:rFonts w:asciiTheme="majorHAnsi" w:hAnsiTheme="majorHAnsi"/>
                <w:color w:val="000000"/>
                <w:sz w:val="14"/>
                <w:szCs w:val="14"/>
              </w:rPr>
            </w:pPr>
            <w:r w:rsidRPr="00037BAE">
              <w:rPr>
                <w:rFonts w:asciiTheme="majorHAnsi" w:hAnsiTheme="majorHAnsi"/>
                <w:color w:val="000000"/>
                <w:sz w:val="14"/>
                <w:szCs w:val="14"/>
              </w:rPr>
              <w:t>Migration</w:t>
            </w:r>
          </w:p>
        </w:tc>
      </w:tr>
      <w:tr w:rsidR="00583637" w:rsidRPr="00037BAE" w:rsidTr="00560C51">
        <w:trPr>
          <w:cnfStyle w:val="000000100000"/>
          <w:trHeight w:val="216"/>
        </w:trPr>
        <w:tc>
          <w:tcPr>
            <w:cnfStyle w:val="001000000000"/>
            <w:tcW w:w="565" w:type="dxa"/>
            <w:noWrap/>
          </w:tcPr>
          <w:p w:rsidR="00583637" w:rsidRPr="00037BAE" w:rsidRDefault="00583637" w:rsidP="00A87E18">
            <w:pPr>
              <w:rPr>
                <w:rFonts w:asciiTheme="majorHAnsi" w:hAnsiTheme="majorHAnsi"/>
                <w:bCs w:val="0"/>
                <w:color w:val="000000"/>
                <w:sz w:val="14"/>
                <w:szCs w:val="14"/>
              </w:rPr>
            </w:pPr>
            <w:r w:rsidRPr="00037BAE">
              <w:rPr>
                <w:rFonts w:asciiTheme="majorHAnsi" w:hAnsiTheme="majorHAnsi"/>
                <w:bCs w:val="0"/>
                <w:color w:val="000000"/>
                <w:sz w:val="14"/>
                <w:szCs w:val="14"/>
              </w:rPr>
              <w:t>v107</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The proliferation of </w:t>
            </w:r>
            <w:proofErr w:type="spellStart"/>
            <w:r w:rsidRPr="00037BAE">
              <w:rPr>
                <w:rFonts w:asciiTheme="majorHAnsi" w:hAnsiTheme="majorHAnsi"/>
                <w:color w:val="000000"/>
                <w:sz w:val="14"/>
                <w:szCs w:val="14"/>
              </w:rPr>
              <w:t>Treg</w:t>
            </w:r>
            <w:proofErr w:type="spellEnd"/>
            <w:r w:rsidRPr="00037BAE">
              <w:rPr>
                <w:rFonts w:asciiTheme="majorHAnsi" w:hAnsiTheme="majorHAnsi"/>
                <w:color w:val="000000"/>
                <w:sz w:val="14"/>
                <w:szCs w:val="14"/>
              </w:rPr>
              <w:t xml:space="preserve"> in the target organ</w:t>
            </w:r>
          </w:p>
        </w:tc>
        <w:tc>
          <w:tcPr>
            <w:tcW w:w="0" w:type="auto"/>
            <w:noWrap/>
          </w:tcPr>
          <w:p w:rsidR="00583637" w:rsidRPr="00037BAE" w:rsidRDefault="00583637" w:rsidP="00A87E18">
            <w:pPr>
              <w:cnfStyle w:val="000000100000"/>
              <w:rPr>
                <w:rFonts w:asciiTheme="majorHAnsi" w:hAnsiTheme="majorHAnsi"/>
                <w:color w:val="000000"/>
                <w:sz w:val="14"/>
                <w:szCs w:val="14"/>
              </w:rPr>
            </w:pPr>
            <w:r w:rsidRPr="00037BAE">
              <w:rPr>
                <w:rFonts w:asciiTheme="majorHAnsi" w:hAnsiTheme="majorHAnsi"/>
                <w:color w:val="000000"/>
                <w:sz w:val="14"/>
                <w:szCs w:val="14"/>
              </w:rPr>
              <w:t>Proliferation</w:t>
            </w:r>
          </w:p>
        </w:tc>
      </w:tr>
    </w:tbl>
    <w:p w:rsidR="00E82C45" w:rsidRPr="00037BAE" w:rsidRDefault="00E82C45" w:rsidP="00E82C45">
      <w:pPr>
        <w:tabs>
          <w:tab w:val="left" w:pos="540"/>
        </w:tabs>
        <w:jc w:val="both"/>
      </w:pPr>
    </w:p>
    <w:p w:rsidR="0070372E" w:rsidRPr="00037BAE" w:rsidRDefault="00E82C45" w:rsidP="00E82C45">
      <w:pPr>
        <w:jc w:val="both"/>
        <w:rPr>
          <w:rFonts w:ascii="Arial" w:eastAsia="Times New Roman" w:hAnsi="Arial" w:cs="Arial"/>
          <w:b/>
          <w:bCs/>
          <w:color w:val="000000"/>
          <w:sz w:val="22"/>
          <w:szCs w:val="22"/>
        </w:rPr>
      </w:pPr>
      <w:r w:rsidRPr="00037BAE">
        <w:rPr>
          <w:rFonts w:ascii="Arial" w:eastAsia="Times New Roman" w:hAnsi="Arial" w:cs="Arial"/>
          <w:b/>
          <w:bCs/>
          <w:color w:val="000000"/>
          <w:sz w:val="22"/>
          <w:szCs w:val="22"/>
        </w:rPr>
        <w:t xml:space="preserve">Table S3 </w:t>
      </w:r>
      <w:r w:rsidR="00BC4311" w:rsidRPr="00037BAE">
        <w:rPr>
          <w:rFonts w:ascii="Arial" w:eastAsia="Times New Roman" w:hAnsi="Arial" w:cs="Arial"/>
          <w:b/>
          <w:bCs/>
          <w:color w:val="000000"/>
          <w:sz w:val="22"/>
          <w:szCs w:val="22"/>
        </w:rPr>
        <w:t xml:space="preserve">(end) </w:t>
      </w:r>
      <w:r w:rsidRPr="00037BAE">
        <w:rPr>
          <w:rFonts w:ascii="Arial" w:eastAsia="Times New Roman" w:hAnsi="Arial" w:cs="Arial"/>
          <w:b/>
          <w:bCs/>
          <w:color w:val="000000"/>
          <w:sz w:val="22"/>
          <w:szCs w:val="22"/>
        </w:rPr>
        <w:t xml:space="preserve">– Definition of Fluxes in the Integrated Model. </w:t>
      </w:r>
    </w:p>
    <w:p w:rsidR="00E82C45" w:rsidRPr="00037BAE" w:rsidRDefault="00BC4311" w:rsidP="00E82C45">
      <w:pPr>
        <w:jc w:val="both"/>
        <w:rPr>
          <w:rFonts w:ascii="Times New Roman" w:eastAsia="Times New Roman" w:hAnsi="Times New Roman" w:cs="Times New Roman"/>
          <w:b/>
          <w:bCs/>
          <w:color w:val="000000"/>
        </w:rPr>
      </w:pPr>
      <w:r w:rsidRPr="00037BAE">
        <w:rPr>
          <w:rFonts w:ascii="Times New Roman" w:eastAsia="Times New Roman" w:hAnsi="Times New Roman" w:cs="Times New Roman"/>
          <w:bCs/>
          <w:color w:val="000000"/>
        </w:rPr>
        <w:t>The</w:t>
      </w:r>
      <w:r w:rsidRPr="00037BAE">
        <w:rPr>
          <w:rFonts w:ascii="Times New Roman" w:eastAsia="Times New Roman" w:hAnsi="Times New Roman" w:cs="Times New Roman"/>
          <w:bCs/>
        </w:rPr>
        <w:t xml:space="preserve"> Type column attempts a basic classification of fluxes in the model.</w:t>
      </w:r>
    </w:p>
    <w:p w:rsidR="00BC4311" w:rsidRPr="00037BAE" w:rsidRDefault="00BC4311">
      <w:r w:rsidRPr="00037BAE">
        <w:br w:type="page"/>
      </w:r>
    </w:p>
    <w:p w:rsidR="00BC4311" w:rsidRPr="00037BAE" w:rsidRDefault="00BC4311" w:rsidP="00BC4311">
      <w:pPr>
        <w:jc w:val="both"/>
        <w:rPr>
          <w:rFonts w:ascii="Arial" w:hAnsi="Arial" w:cs="Arial"/>
          <w:b/>
          <w:color w:val="000000"/>
          <w:sz w:val="22"/>
          <w:szCs w:val="22"/>
        </w:rPr>
      </w:pPr>
      <w:r w:rsidRPr="00037BAE">
        <w:rPr>
          <w:rFonts w:ascii="Arial" w:hAnsi="Arial" w:cs="Arial"/>
          <w:b/>
          <w:color w:val="000000"/>
          <w:sz w:val="22"/>
          <w:szCs w:val="22"/>
        </w:rPr>
        <w:lastRenderedPageBreak/>
        <w:t xml:space="preserve">Table S4 (start) – Rate laws in the FIRM model. </w:t>
      </w:r>
    </w:p>
    <w:p w:rsidR="00E82C45" w:rsidRPr="00037BAE" w:rsidRDefault="00E82C45" w:rsidP="00E82C45">
      <w:pPr>
        <w:tabs>
          <w:tab w:val="left" w:pos="540"/>
        </w:tabs>
        <w:jc w:val="both"/>
      </w:pPr>
    </w:p>
    <w:tbl>
      <w:tblPr>
        <w:tblStyle w:val="LightShading1"/>
        <w:tblW w:w="0" w:type="auto"/>
        <w:tblLook w:val="04A0"/>
      </w:tblPr>
      <w:tblGrid>
        <w:gridCol w:w="639"/>
        <w:gridCol w:w="8217"/>
      </w:tblGrid>
      <w:tr w:rsidR="00E82C45" w:rsidRPr="00037BAE" w:rsidTr="00BC4311">
        <w:trPr>
          <w:cnfStyle w:val="100000000000"/>
          <w:tblHeader/>
        </w:trPr>
        <w:tc>
          <w:tcPr>
            <w:cnfStyle w:val="001000000000"/>
            <w:tcW w:w="639" w:type="dxa"/>
          </w:tcPr>
          <w:p w:rsidR="00E82C45" w:rsidRPr="00037BAE" w:rsidRDefault="00E82C45" w:rsidP="0053112B">
            <w:pPr>
              <w:rPr>
                <w:rFonts w:asciiTheme="majorHAnsi" w:hAnsiTheme="majorHAnsi"/>
                <w:bCs w:val="0"/>
                <w:i/>
                <w:color w:val="000000"/>
                <w:sz w:val="16"/>
                <w:szCs w:val="14"/>
              </w:rPr>
            </w:pPr>
            <w:r w:rsidRPr="00037BAE">
              <w:rPr>
                <w:rFonts w:asciiTheme="majorHAnsi" w:hAnsiTheme="majorHAnsi"/>
                <w:bCs w:val="0"/>
                <w:i/>
                <w:color w:val="000000"/>
                <w:sz w:val="16"/>
                <w:szCs w:val="14"/>
              </w:rPr>
              <w:t>Flux</w:t>
            </w:r>
          </w:p>
        </w:tc>
        <w:tc>
          <w:tcPr>
            <w:tcW w:w="8217" w:type="dxa"/>
          </w:tcPr>
          <w:p w:rsidR="00E82C45" w:rsidRPr="00037BAE" w:rsidRDefault="00E82C45" w:rsidP="0053112B">
            <w:pPr>
              <w:cnfStyle w:val="100000000000"/>
              <w:rPr>
                <w:rFonts w:asciiTheme="majorHAnsi" w:hAnsiTheme="majorHAnsi"/>
                <w:bCs w:val="0"/>
                <w:i/>
                <w:color w:val="000000"/>
                <w:sz w:val="16"/>
                <w:szCs w:val="14"/>
              </w:rPr>
            </w:pPr>
            <w:r w:rsidRPr="00037BAE">
              <w:rPr>
                <w:rFonts w:asciiTheme="majorHAnsi" w:hAnsiTheme="majorHAnsi"/>
                <w:bCs w:val="0"/>
                <w:i/>
                <w:color w:val="000000"/>
                <w:sz w:val="16"/>
                <w:szCs w:val="14"/>
              </w:rPr>
              <w:t>Rate Law</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μ1*(x4/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k2*(x1/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)*x4/(x4 + c2* </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w:t>
            </w:r>
          </w:p>
        </w:tc>
        <w:tc>
          <w:tcPr>
            <w:tcW w:w="8217" w:type="dxa"/>
          </w:tcPr>
          <w:p w:rsidR="00E82C45" w:rsidRPr="00037BAE" w:rsidRDefault="00E82C45" w:rsidP="0053112B">
            <w:pPr>
              <w:cnfStyle w:val="00000010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k3*(x3/volLung)*(x5/x3)^2/((x5/x3)^2 + K3^2) </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α4*(x3/</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)*((x8/x3)/((x8/x3) + c4*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α5*(x2/</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α6*(x1/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k7*(x6/</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μ8*(x5/ </w:t>
            </w:r>
            <w:proofErr w:type="spellStart"/>
            <w:r w:rsidRPr="00037BAE">
              <w:rPr>
                <w:rFonts w:asciiTheme="majorHAnsi" w:hAnsiTheme="majorHAnsi"/>
                <w:color w:val="000000"/>
                <w:sz w:val="14"/>
                <w:szCs w:val="14"/>
              </w:rPr>
              <w:t>vMI</w:t>
            </w:r>
            <w:proofErr w:type="spellEnd"/>
            <w:r w:rsidRPr="00037BAE">
              <w:rPr>
                <w:rFonts w:asciiTheme="majorHAnsi" w:hAnsiTheme="majorHAnsi"/>
                <w:color w:val="000000"/>
                <w:sz w:val="14"/>
                <w:szCs w:val="14"/>
              </w:rPr>
              <w:t>)*(1 - (x5/x3)^2/((x5/x3)^2 + K3^2))</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w:t>
            </w:r>
          </w:p>
        </w:tc>
        <w:tc>
          <w:tcPr>
            <w:tcW w:w="8217" w:type="dxa"/>
          </w:tcPr>
          <w:p w:rsidR="00E82C45" w:rsidRPr="00037BAE" w:rsidRDefault="00E82C45" w:rsidP="0053112B">
            <w:pPr>
              <w:cnfStyle w:val="000000100000"/>
              <w:rPr>
                <w:rFonts w:asciiTheme="majorHAnsi" w:hAnsiTheme="majorHAnsi"/>
                <w:color w:val="000000"/>
                <w:sz w:val="14"/>
                <w:szCs w:val="14"/>
                <w:lang w:val="it-IT"/>
              </w:rPr>
            </w:pPr>
            <w:r w:rsidRPr="00037BAE">
              <w:rPr>
                <w:rFonts w:asciiTheme="majorHAnsi" w:hAnsiTheme="majorHAnsi"/>
                <w:color w:val="000000"/>
                <w:sz w:val="14"/>
                <w:szCs w:val="14"/>
              </w:rPr>
              <w:t>ρ</w:t>
            </w:r>
            <w:r w:rsidRPr="00037BAE">
              <w:rPr>
                <w:rFonts w:asciiTheme="majorHAnsi" w:hAnsiTheme="majorHAnsi"/>
                <w:color w:val="000000"/>
                <w:sz w:val="14"/>
                <w:szCs w:val="14"/>
                <w:lang w:val="it-IT"/>
              </w:rPr>
              <w:t xml:space="preserve">9 + </w:t>
            </w:r>
            <w:r w:rsidRPr="00037BAE">
              <w:rPr>
                <w:rFonts w:asciiTheme="majorHAnsi" w:hAnsiTheme="majorHAnsi"/>
                <w:color w:val="000000"/>
                <w:sz w:val="14"/>
                <w:szCs w:val="14"/>
              </w:rPr>
              <w:t>μ</w:t>
            </w:r>
            <w:r w:rsidRPr="00037BAE">
              <w:rPr>
                <w:rFonts w:asciiTheme="majorHAnsi" w:hAnsiTheme="majorHAnsi"/>
                <w:color w:val="000000"/>
                <w:sz w:val="14"/>
                <w:szCs w:val="14"/>
                <w:lang w:val="it-IT"/>
              </w:rPr>
              <w:t xml:space="preserve">9*(x2/volLung + w9*x3/volLung) + </w:t>
            </w:r>
            <w:r w:rsidRPr="00037BAE">
              <w:rPr>
                <w:rFonts w:asciiTheme="majorHAnsi" w:hAnsiTheme="majorHAnsi"/>
                <w:color w:val="000000"/>
                <w:sz w:val="14"/>
                <w:szCs w:val="14"/>
              </w:rPr>
              <w:t>μ</w:t>
            </w:r>
            <w:r w:rsidRPr="00037BAE">
              <w:rPr>
                <w:rFonts w:asciiTheme="majorHAnsi" w:hAnsiTheme="majorHAnsi"/>
                <w:color w:val="000000"/>
                <w:sz w:val="14"/>
                <w:szCs w:val="14"/>
                <w:lang w:val="it-IT"/>
              </w:rPr>
              <w:t>i9*INFLAM</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η10*(x1/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δ11*(x2/</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)*x35/(x35 + cf11*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 </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v12</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δ12*(x1/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)*(x4 + x5)/(c12*</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 + x4 + x5)*x39/(x39 + fi12*x33 + cf12*</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 δi12*(x1/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)*(x29/(ci12 + x29))</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v13</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η13*(x2/</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v15</w:t>
            </w:r>
          </w:p>
        </w:tc>
        <w:tc>
          <w:tcPr>
            <w:tcW w:w="8217" w:type="dxa"/>
          </w:tcPr>
          <w:p w:rsidR="00E82C45" w:rsidRPr="00037BAE" w:rsidRDefault="00E82C45" w:rsidP="0053112B">
            <w:pPr>
              <w:cnfStyle w:val="00000010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w:t>
            </w:r>
            <w:r w:rsidRPr="00037BAE">
              <w:rPr>
                <w:rFonts w:asciiTheme="majorHAnsi" w:hAnsiTheme="majorHAnsi"/>
                <w:color w:val="000000"/>
                <w:sz w:val="14"/>
                <w:szCs w:val="14"/>
              </w:rPr>
              <w:t>ρ</w:t>
            </w:r>
            <w:r w:rsidRPr="00037BAE">
              <w:rPr>
                <w:rFonts w:asciiTheme="majorHAnsi" w:hAnsiTheme="majorHAnsi"/>
                <w:color w:val="000000"/>
                <w:sz w:val="14"/>
                <w:szCs w:val="14"/>
                <w:lang w:val="it-IT"/>
              </w:rPr>
              <w:t xml:space="preserve">15 + </w:t>
            </w:r>
            <w:r w:rsidRPr="00037BAE">
              <w:rPr>
                <w:rFonts w:asciiTheme="majorHAnsi" w:hAnsiTheme="majorHAnsi"/>
                <w:color w:val="000000"/>
                <w:sz w:val="14"/>
                <w:szCs w:val="14"/>
              </w:rPr>
              <w:t>μ</w:t>
            </w:r>
            <w:r w:rsidRPr="00037BAE">
              <w:rPr>
                <w:rFonts w:asciiTheme="majorHAnsi" w:hAnsiTheme="majorHAnsi"/>
                <w:color w:val="000000"/>
                <w:sz w:val="14"/>
                <w:szCs w:val="14"/>
                <w:lang w:val="it-IT"/>
              </w:rPr>
              <w:t>15*x4/(c15*volLung + x4) + (</w:t>
            </w:r>
            <w:r w:rsidRPr="00037BAE">
              <w:rPr>
                <w:rFonts w:asciiTheme="majorHAnsi" w:hAnsiTheme="majorHAnsi"/>
                <w:color w:val="000000"/>
                <w:sz w:val="14"/>
                <w:szCs w:val="14"/>
              </w:rPr>
              <w:t>ρ</w:t>
            </w:r>
            <w:r w:rsidRPr="00037BAE">
              <w:rPr>
                <w:rFonts w:asciiTheme="majorHAnsi" w:hAnsiTheme="majorHAnsi"/>
                <w:color w:val="000000"/>
                <w:sz w:val="14"/>
                <w:szCs w:val="14"/>
                <w:lang w:val="it-IT"/>
              </w:rPr>
              <w:t xml:space="preserve">21 + </w:t>
            </w:r>
            <w:r w:rsidRPr="00037BAE">
              <w:rPr>
                <w:rFonts w:asciiTheme="majorHAnsi" w:hAnsiTheme="majorHAnsi"/>
                <w:color w:val="000000"/>
                <w:sz w:val="14"/>
                <w:szCs w:val="14"/>
              </w:rPr>
              <w:t>ρ</w:t>
            </w:r>
            <w:r w:rsidRPr="00037BAE">
              <w:rPr>
                <w:rFonts w:asciiTheme="majorHAnsi" w:hAnsiTheme="majorHAnsi"/>
                <w:color w:val="000000"/>
                <w:sz w:val="14"/>
                <w:szCs w:val="14"/>
                <w:lang w:val="it-IT"/>
              </w:rPr>
              <w:t>50)*INFLAM</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η16*(x6/</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γ17*(x6/</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)*x4/(c17*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 + x4) + γ17*(x6/</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)*1*INFLAM</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v18</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η18*(x10/</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v19</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ρ19 + μ19*(x10/</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η20*(x11/</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ρ21 + δ21*(x11/</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)*(x10/</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v22</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μ22*(x12/</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)/(c22 + (x12/</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)^2)</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v23</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γ23*(x12/</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γ24*(x13/</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)*x2/(c24*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 + x2)</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μ25*(x7/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)*x2/(c25*</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 + x2)</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η26*(x7/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δ27*(x7/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)*(x38/ </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)*(x36/(x36 + fi27*x33 + fii27*x35 + cf27*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 δi27*(x7/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)*APC</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v28</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η28*(x8/</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v29</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δ29*(x7/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)*x33/(x33 + fi29*x39 + cf29*</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η30*(x9/</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γ31*(x9/</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v32</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γ32*(x14/</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v33</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η33*(x15/</w:t>
            </w:r>
            <w:proofErr w:type="spellStart"/>
            <w:r w:rsidRPr="00037BAE">
              <w:rPr>
                <w:rFonts w:asciiTheme="majorHAnsi" w:hAnsiTheme="majorHAnsi"/>
                <w:color w:val="000000"/>
                <w:sz w:val="14"/>
                <w:szCs w:val="14"/>
              </w:rPr>
              <w:t>volLymphB</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ρ34</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η35*(x16/</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)*(x43/(x43 + x44 + .00001))</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δ36*(x16/</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)*(x44/(x43 + x44 + .00001))</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γ37*(x17/</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v38</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δ38*(x18/</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/2)*(x47/(x47 + x48 + .00001))</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v39</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η47*(x19/</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γ40*(x18/</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0  (*γ41*(x20/</w:t>
            </w:r>
            <w:proofErr w:type="spellStart"/>
            <w:r w:rsidRPr="00037BAE">
              <w:rPr>
                <w:rFonts w:asciiTheme="majorHAnsi" w:hAnsiTheme="majorHAnsi"/>
                <w:color w:val="000000"/>
                <w:sz w:val="14"/>
                <w:szCs w:val="14"/>
              </w:rPr>
              <w:t>volLymphB</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v42</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μ42*(x20/</w:t>
            </w:r>
            <w:proofErr w:type="spellStart"/>
            <w:r w:rsidRPr="00037BAE">
              <w:rPr>
                <w:rFonts w:asciiTheme="majorHAnsi" w:hAnsiTheme="majorHAnsi"/>
                <w:color w:val="000000"/>
                <w:sz w:val="14"/>
                <w:szCs w:val="14"/>
              </w:rPr>
              <w:t>volLymphB</w:t>
            </w:r>
            <w:proofErr w:type="spellEnd"/>
            <w:r w:rsidRPr="00037BAE">
              <w:rPr>
                <w:rFonts w:asciiTheme="majorHAnsi" w:hAnsiTheme="majorHAnsi"/>
                <w:color w:val="000000"/>
                <w:sz w:val="14"/>
                <w:szCs w:val="14"/>
              </w:rPr>
              <w:t>)*(x48/(x47 + x48 + .00001))</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v43</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δ43*(x20/</w:t>
            </w:r>
            <w:proofErr w:type="spellStart"/>
            <w:r w:rsidRPr="00037BAE">
              <w:rPr>
                <w:rFonts w:asciiTheme="majorHAnsi" w:hAnsiTheme="majorHAnsi"/>
                <w:color w:val="000000"/>
                <w:sz w:val="14"/>
                <w:szCs w:val="14"/>
              </w:rPr>
              <w:t>volLymphB</w:t>
            </w:r>
            <w:proofErr w:type="spellEnd"/>
            <w:r w:rsidRPr="00037BAE">
              <w:rPr>
                <w:rFonts w:asciiTheme="majorHAnsi" w:hAnsiTheme="majorHAnsi"/>
                <w:color w:val="000000"/>
                <w:sz w:val="14"/>
                <w:szCs w:val="14"/>
              </w:rPr>
              <w:t>/2)*(x47/(x47 + x48 + .00001))</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η44*(x21/</w:t>
            </w:r>
            <w:proofErr w:type="spellStart"/>
            <w:r w:rsidRPr="00037BAE">
              <w:rPr>
                <w:rFonts w:asciiTheme="majorHAnsi" w:hAnsiTheme="majorHAnsi"/>
                <w:color w:val="000000"/>
                <w:sz w:val="14"/>
                <w:szCs w:val="14"/>
              </w:rPr>
              <w:t>volLymphB</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q45a*(x18/</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 + q45b*(x20/</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 + q45c*(x21/</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P46*((x22/</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 - (x23/</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η47*(x19/</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v48</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η48*(x20/</w:t>
            </w:r>
            <w:proofErr w:type="spellStart"/>
            <w:r w:rsidRPr="00037BAE">
              <w:rPr>
                <w:rFonts w:asciiTheme="majorHAnsi" w:hAnsiTheme="majorHAnsi"/>
                <w:color w:val="000000"/>
                <w:sz w:val="14"/>
                <w:szCs w:val="14"/>
              </w:rPr>
              <w:t>volLymphB</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v49</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η49*(x22/</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ρ50 + δ50*(x11/</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)*(x10/</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γ51*(x24/</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v52</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γ52*(x25/</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)*x2/(c52*</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 + x2)</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v53</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η53*(x26/</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δ54*(x26/</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)*(x29/</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μ55*(x27/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)*(FACTOR/(</w:t>
            </w:r>
            <w:proofErr w:type="spellStart"/>
            <w:r w:rsidRPr="00037BAE">
              <w:rPr>
                <w:rFonts w:asciiTheme="majorHAnsi" w:hAnsiTheme="majorHAnsi"/>
                <w:color w:val="000000"/>
                <w:sz w:val="14"/>
                <w:szCs w:val="14"/>
              </w:rPr>
              <w:t>cF</w:t>
            </w:r>
            <w:proofErr w:type="spellEnd"/>
            <w:r w:rsidRPr="00037BAE">
              <w:rPr>
                <w:rFonts w:asciiTheme="majorHAnsi" w:hAnsiTheme="majorHAnsi"/>
                <w:color w:val="000000"/>
                <w:sz w:val="14"/>
                <w:szCs w:val="14"/>
              </w:rPr>
              <w:t xml:space="preserve"> + FACTOR))</w:t>
            </w:r>
            <w:r w:rsidR="00D304F1" w:rsidRPr="00037BAE">
              <w:rPr>
                <w:rFonts w:asciiTheme="majorHAnsi" w:hAnsiTheme="majorHAnsi"/>
                <w:color w:val="000000"/>
                <w:sz w:val="14"/>
                <w:szCs w:val="14"/>
              </w:rPr>
              <w:t>*(c55/(c55 + x40))</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η56*(x27/</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v58</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v59</w:t>
            </w:r>
          </w:p>
        </w:tc>
        <w:tc>
          <w:tcPr>
            <w:tcW w:w="8217" w:type="dxa"/>
          </w:tcPr>
          <w:p w:rsidR="00E82C45" w:rsidRPr="00037BAE" w:rsidRDefault="00E82C45" w:rsidP="0053112B">
            <w:pPr>
              <w:cnfStyle w:val="00000010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w:t>
            </w:r>
            <w:r w:rsidRPr="00037BAE">
              <w:rPr>
                <w:rFonts w:asciiTheme="majorHAnsi" w:hAnsiTheme="majorHAnsi"/>
                <w:color w:val="000000"/>
                <w:sz w:val="14"/>
                <w:szCs w:val="14"/>
              </w:rPr>
              <w:t>μ</w:t>
            </w:r>
            <w:r w:rsidRPr="00037BAE">
              <w:rPr>
                <w:rFonts w:asciiTheme="majorHAnsi" w:hAnsiTheme="majorHAnsi"/>
                <w:color w:val="000000"/>
                <w:sz w:val="14"/>
                <w:szCs w:val="14"/>
                <w:lang w:val="it-IT"/>
              </w:rPr>
              <w:t>59*(x29/volLung)</w:t>
            </w:r>
            <w:proofErr w:type="gramStart"/>
            <w:r w:rsidRPr="00037BAE">
              <w:rPr>
                <w:rFonts w:asciiTheme="majorHAnsi" w:hAnsiTheme="majorHAnsi"/>
                <w:color w:val="000000"/>
                <w:sz w:val="14"/>
                <w:szCs w:val="14"/>
                <w:lang w:val="it-IT"/>
              </w:rPr>
              <w:t>/(</w:t>
            </w:r>
            <w:proofErr w:type="gramEnd"/>
            <w:r w:rsidRPr="00037BAE">
              <w:rPr>
                <w:rFonts w:asciiTheme="majorHAnsi" w:hAnsiTheme="majorHAnsi"/>
                <w:color w:val="000000"/>
                <w:sz w:val="14"/>
                <w:szCs w:val="14"/>
                <w:lang w:val="it-IT"/>
              </w:rPr>
              <w:t>1. + (x29/c59))</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η60*(x29/</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v61</w:t>
            </w:r>
          </w:p>
        </w:tc>
        <w:tc>
          <w:tcPr>
            <w:tcW w:w="8217" w:type="dxa"/>
          </w:tcPr>
          <w:p w:rsidR="00E82C45" w:rsidRPr="00037BAE" w:rsidRDefault="00E82C45" w:rsidP="0053112B">
            <w:pPr>
              <w:cnfStyle w:val="00000010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w:t>
            </w:r>
            <w:r w:rsidRPr="00037BAE">
              <w:rPr>
                <w:rFonts w:asciiTheme="majorHAnsi" w:hAnsiTheme="majorHAnsi"/>
                <w:color w:val="000000"/>
                <w:sz w:val="14"/>
                <w:szCs w:val="14"/>
              </w:rPr>
              <w:t>α</w:t>
            </w:r>
            <w:r w:rsidRPr="00037BAE">
              <w:rPr>
                <w:rFonts w:asciiTheme="majorHAnsi" w:hAnsiTheme="majorHAnsi"/>
                <w:color w:val="000000"/>
                <w:sz w:val="14"/>
                <w:szCs w:val="14"/>
                <w:lang w:val="it-IT"/>
              </w:rPr>
              <w:t>61*(x2/volLung)*(x29/(c61 + x29))</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v62</w:t>
            </w:r>
          </w:p>
        </w:tc>
        <w:tc>
          <w:tcPr>
            <w:tcW w:w="8217" w:type="dxa"/>
          </w:tcPr>
          <w:p w:rsidR="00E82C45" w:rsidRPr="00037BAE" w:rsidRDefault="00E82C45" w:rsidP="0053112B">
            <w:pPr>
              <w:cnfStyle w:val="00000001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w:t>
            </w:r>
            <w:r w:rsidRPr="00037BAE">
              <w:rPr>
                <w:rFonts w:asciiTheme="majorHAnsi" w:hAnsiTheme="majorHAnsi"/>
                <w:color w:val="000000"/>
                <w:sz w:val="14"/>
                <w:szCs w:val="14"/>
              </w:rPr>
              <w:t>α</w:t>
            </w:r>
            <w:r w:rsidRPr="00037BAE">
              <w:rPr>
                <w:rFonts w:asciiTheme="majorHAnsi" w:hAnsiTheme="majorHAnsi"/>
                <w:color w:val="000000"/>
                <w:sz w:val="14"/>
                <w:szCs w:val="14"/>
                <w:lang w:val="it-IT"/>
              </w:rPr>
              <w:t>61*(x27/volLung)*(x29/(c61 + x29))</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v63</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k63*(x30/</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v68</w:t>
            </w:r>
          </w:p>
        </w:tc>
        <w:tc>
          <w:tcPr>
            <w:tcW w:w="8217" w:type="dxa"/>
          </w:tcPr>
          <w:p w:rsidR="00E82C45" w:rsidRPr="00037BAE" w:rsidRDefault="00E82C45" w:rsidP="0053112B">
            <w:pPr>
              <w:cnfStyle w:val="00000001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q68a*(x7/volLung) + q68b*(x9/volLung)</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v69</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η69*(x33/</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lastRenderedPageBreak/>
              <w:t>v72</w:t>
            </w:r>
          </w:p>
        </w:tc>
        <w:tc>
          <w:tcPr>
            <w:tcW w:w="8217" w:type="dxa"/>
          </w:tcPr>
          <w:p w:rsidR="00E82C45" w:rsidRPr="00037BAE" w:rsidRDefault="00E82C45" w:rsidP="0053112B">
            <w:pPr>
              <w:cnfStyle w:val="00000001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q72a*(x2/volLung)*((c72*volLung)/(x35 + ci72*x39 + c72*volLung)) + q72b*(x8/volLung) + q72c*(x9/volLung) + q72d*(x7/volLung) + q72e*(x3/volLung)</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v73</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η73*(x35/</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q74*(x10/</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η75*(x36/</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0</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v78</w:t>
            </w:r>
          </w:p>
        </w:tc>
        <w:tc>
          <w:tcPr>
            <w:tcW w:w="8217" w:type="dxa"/>
          </w:tcPr>
          <w:p w:rsidR="00E82C45" w:rsidRPr="00037BAE" w:rsidRDefault="00E82C45" w:rsidP="0053112B">
            <w:pPr>
              <w:cnfStyle w:val="00000001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q78a*(x1/volLung) + q78b*(x2/volLung)</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v79</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η79*(x38/</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v80</w:t>
            </w:r>
          </w:p>
        </w:tc>
        <w:tc>
          <w:tcPr>
            <w:tcW w:w="8217" w:type="dxa"/>
          </w:tcPr>
          <w:p w:rsidR="00E82C45" w:rsidRPr="00037BAE" w:rsidRDefault="00E82C45" w:rsidP="0053112B">
            <w:pPr>
              <w:cnfStyle w:val="000000010000"/>
              <w:rPr>
                <w:rFonts w:asciiTheme="majorHAnsi" w:hAnsiTheme="majorHAnsi"/>
                <w:color w:val="000000"/>
                <w:sz w:val="14"/>
                <w:szCs w:val="14"/>
                <w:lang w:val="it-IT"/>
              </w:rPr>
            </w:pPr>
            <w:r w:rsidRPr="00037BAE">
              <w:rPr>
                <w:rFonts w:asciiTheme="majorHAnsi" w:hAnsiTheme="majorHAnsi"/>
                <w:color w:val="000000"/>
                <w:sz w:val="14"/>
                <w:szCs w:val="14"/>
                <w:lang w:val="it-IT"/>
              </w:rPr>
              <w:t xml:space="preserve"> </w:t>
            </w:r>
            <w:r w:rsidRPr="00037BAE">
              <w:rPr>
                <w:rFonts w:asciiTheme="majorHAnsi" w:hAnsiTheme="majorHAnsi"/>
                <w:color w:val="000000"/>
                <w:sz w:val="14"/>
                <w:szCs w:val="14"/>
              </w:rPr>
              <w:t>ρ</w:t>
            </w:r>
            <w:r w:rsidRPr="00037BAE">
              <w:rPr>
                <w:rFonts w:asciiTheme="majorHAnsi" w:hAnsiTheme="majorHAnsi"/>
                <w:color w:val="000000"/>
                <w:sz w:val="14"/>
                <w:szCs w:val="14"/>
                <w:lang w:val="it-IT"/>
              </w:rPr>
              <w:t>80*((x4 + x5)/(c80*volLung + (x4 + x5)))*(x38/(ci80*volLung + x38)) + q80*x8*(x2/(cii80*volLung + x2))</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η81*(x39/</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v82</w:t>
            </w:r>
          </w:p>
        </w:tc>
        <w:tc>
          <w:tcPr>
            <w:tcW w:w="8217" w:type="dxa"/>
          </w:tcPr>
          <w:p w:rsidR="00E82C45" w:rsidRPr="00037BAE" w:rsidRDefault="0053112B"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q82*(x55/</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v83</w:t>
            </w:r>
          </w:p>
        </w:tc>
        <w:tc>
          <w:tcPr>
            <w:tcW w:w="8217" w:type="dxa"/>
          </w:tcPr>
          <w:p w:rsidR="00E82C45" w:rsidRPr="00037BAE" w:rsidRDefault="0053112B"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η83*(x40/</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η84*(x13/</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η85*(x25/</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μ86*(x8/</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)*(FACTOR/(cf86 + FACTOR))</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P87*((x4/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 (x41/</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v88</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P88*((x30/</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 (x41/</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v89</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P89*((x41/</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 - (x42/</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β90*((x42/</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)*(x43/</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 - (x44/</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)/K90)</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v91</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β91*((x42/</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)*(x45/</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 - (x46/</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)/K91)</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v92</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β92*((x41/</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)*(x47/</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 - (x48/</w:t>
            </w:r>
            <w:proofErr w:type="spellStart"/>
            <w:r w:rsidRPr="00037BAE">
              <w:rPr>
                <w:rFonts w:asciiTheme="majorHAnsi" w:hAnsiTheme="majorHAnsi"/>
                <w:color w:val="000000"/>
                <w:sz w:val="14"/>
                <w:szCs w:val="14"/>
              </w:rPr>
              <w:t>volSite</w:t>
            </w:r>
            <w:proofErr w:type="spellEnd"/>
            <w:r w:rsidRPr="00037BAE">
              <w:rPr>
                <w:rFonts w:asciiTheme="majorHAnsi" w:hAnsiTheme="majorHAnsi"/>
                <w:color w:val="000000"/>
                <w:sz w:val="14"/>
                <w:szCs w:val="14"/>
              </w:rPr>
              <w:t>)/K92)</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v93</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β93*((x41/</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)*(x22/</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 - (x49/</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)/K93)</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v94</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β94*((x41/</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)*(x49/</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 - (x50/</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)/K94)</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v95</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η95*(x49/</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v96</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η96*(x50/</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v97</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β97*((x4/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)*(x23/</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 (x51/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)/K97)</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v98</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β98*((x4/</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)*(x51/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 (x52/</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)/K98)</w:t>
            </w:r>
          </w:p>
        </w:tc>
      </w:tr>
      <w:tr w:rsidR="00E82C45" w:rsidRPr="00037BAE" w:rsidTr="0053112B">
        <w:trPr>
          <w:cnfStyle w:val="00000010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v99</w:t>
            </w:r>
          </w:p>
        </w:tc>
        <w:tc>
          <w:tcPr>
            <w:tcW w:w="8217" w:type="dxa"/>
          </w:tcPr>
          <w:p w:rsidR="00E82C45" w:rsidRPr="00037BAE" w:rsidRDefault="00E82C45"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 xml:space="preserve"> η99*(x51/</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E82C45" w:rsidRPr="00037BAE" w:rsidTr="0053112B">
        <w:trPr>
          <w:cnfStyle w:val="000000010000"/>
        </w:trPr>
        <w:tc>
          <w:tcPr>
            <w:cnfStyle w:val="001000000000"/>
            <w:tcW w:w="639" w:type="dxa"/>
          </w:tcPr>
          <w:p w:rsidR="00E82C45" w:rsidRPr="00037BAE" w:rsidRDefault="00E82C45" w:rsidP="0053112B">
            <w:pPr>
              <w:rPr>
                <w:rFonts w:asciiTheme="majorHAnsi" w:hAnsiTheme="majorHAnsi"/>
                <w:color w:val="000000"/>
                <w:sz w:val="14"/>
                <w:szCs w:val="14"/>
              </w:rPr>
            </w:pPr>
            <w:r w:rsidRPr="00037BAE">
              <w:rPr>
                <w:rFonts w:asciiTheme="majorHAnsi" w:hAnsiTheme="majorHAnsi"/>
                <w:color w:val="000000"/>
                <w:sz w:val="14"/>
                <w:szCs w:val="14"/>
              </w:rPr>
              <w:t>v100</w:t>
            </w:r>
          </w:p>
        </w:tc>
        <w:tc>
          <w:tcPr>
            <w:tcW w:w="8217" w:type="dxa"/>
          </w:tcPr>
          <w:p w:rsidR="00E82C45" w:rsidRPr="00037BAE" w:rsidRDefault="00E82C45"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 xml:space="preserve"> η100*(x52/</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53112B" w:rsidRPr="00037BAE" w:rsidTr="0053112B">
        <w:trPr>
          <w:cnfStyle w:val="000000100000"/>
        </w:trPr>
        <w:tc>
          <w:tcPr>
            <w:cnfStyle w:val="001000000000"/>
            <w:tcW w:w="639" w:type="dxa"/>
          </w:tcPr>
          <w:p w:rsidR="0053112B" w:rsidRPr="00037BAE" w:rsidRDefault="0053112B" w:rsidP="0053112B">
            <w:pPr>
              <w:rPr>
                <w:rFonts w:asciiTheme="majorHAnsi" w:hAnsiTheme="majorHAnsi"/>
                <w:color w:val="000000"/>
                <w:sz w:val="14"/>
                <w:szCs w:val="14"/>
              </w:rPr>
            </w:pPr>
            <w:r w:rsidRPr="00037BAE">
              <w:rPr>
                <w:rFonts w:asciiTheme="majorHAnsi" w:hAnsiTheme="majorHAnsi"/>
                <w:color w:val="000000"/>
                <w:sz w:val="14"/>
                <w:szCs w:val="14"/>
              </w:rPr>
              <w:t>v101</w:t>
            </w:r>
          </w:p>
        </w:tc>
        <w:tc>
          <w:tcPr>
            <w:tcW w:w="8217" w:type="dxa"/>
          </w:tcPr>
          <w:p w:rsidR="0053112B" w:rsidRPr="00037BAE" w:rsidRDefault="0053112B"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w101* ρ101 + w101* δ101*(x11/</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)*(x10/</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53112B" w:rsidRPr="00037BAE" w:rsidTr="0053112B">
        <w:trPr>
          <w:cnfStyle w:val="000000010000"/>
        </w:trPr>
        <w:tc>
          <w:tcPr>
            <w:cnfStyle w:val="001000000000"/>
            <w:tcW w:w="639" w:type="dxa"/>
          </w:tcPr>
          <w:p w:rsidR="0053112B" w:rsidRPr="00037BAE" w:rsidRDefault="0053112B" w:rsidP="0053112B">
            <w:pPr>
              <w:rPr>
                <w:rFonts w:asciiTheme="majorHAnsi" w:hAnsiTheme="majorHAnsi"/>
                <w:color w:val="000000"/>
                <w:sz w:val="14"/>
                <w:szCs w:val="14"/>
              </w:rPr>
            </w:pPr>
            <w:r w:rsidRPr="00037BAE">
              <w:rPr>
                <w:rFonts w:asciiTheme="majorHAnsi" w:hAnsiTheme="majorHAnsi"/>
                <w:color w:val="000000"/>
                <w:sz w:val="14"/>
                <w:szCs w:val="14"/>
              </w:rPr>
              <w:t>v102</w:t>
            </w:r>
          </w:p>
        </w:tc>
        <w:tc>
          <w:tcPr>
            <w:tcW w:w="8217" w:type="dxa"/>
          </w:tcPr>
          <w:p w:rsidR="0053112B" w:rsidRPr="00037BAE" w:rsidRDefault="0053112B"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γ102*(x53/</w:t>
            </w:r>
            <w:proofErr w:type="spellStart"/>
            <w:r w:rsidRPr="00037BAE">
              <w:rPr>
                <w:rFonts w:asciiTheme="majorHAnsi" w:hAnsiTheme="majorHAnsi"/>
                <w:color w:val="000000"/>
                <w:sz w:val="14"/>
                <w:szCs w:val="14"/>
              </w:rPr>
              <w:t>volLymphT</w:t>
            </w:r>
            <w:proofErr w:type="spellEnd"/>
            <w:r w:rsidRPr="00037BAE">
              <w:rPr>
                <w:rFonts w:asciiTheme="majorHAnsi" w:hAnsiTheme="majorHAnsi"/>
                <w:color w:val="000000"/>
                <w:sz w:val="14"/>
                <w:szCs w:val="14"/>
              </w:rPr>
              <w:t>)</w:t>
            </w:r>
          </w:p>
        </w:tc>
      </w:tr>
      <w:tr w:rsidR="0053112B" w:rsidRPr="00037BAE" w:rsidTr="0053112B">
        <w:trPr>
          <w:cnfStyle w:val="000000100000"/>
        </w:trPr>
        <w:tc>
          <w:tcPr>
            <w:cnfStyle w:val="001000000000"/>
            <w:tcW w:w="639" w:type="dxa"/>
          </w:tcPr>
          <w:p w:rsidR="0053112B" w:rsidRPr="00037BAE" w:rsidRDefault="0053112B" w:rsidP="0053112B">
            <w:pPr>
              <w:rPr>
                <w:rFonts w:asciiTheme="majorHAnsi" w:hAnsiTheme="majorHAnsi"/>
                <w:color w:val="000000"/>
                <w:sz w:val="14"/>
                <w:szCs w:val="14"/>
              </w:rPr>
            </w:pPr>
            <w:r w:rsidRPr="00037BAE">
              <w:rPr>
                <w:rFonts w:asciiTheme="majorHAnsi" w:hAnsiTheme="majorHAnsi"/>
                <w:color w:val="000000"/>
                <w:sz w:val="14"/>
                <w:szCs w:val="14"/>
              </w:rPr>
              <w:t>v103</w:t>
            </w:r>
          </w:p>
        </w:tc>
        <w:tc>
          <w:tcPr>
            <w:tcW w:w="8217" w:type="dxa"/>
          </w:tcPr>
          <w:p w:rsidR="0053112B" w:rsidRPr="00037BAE" w:rsidRDefault="0053112B"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η103*(x54/</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w:t>
            </w:r>
          </w:p>
        </w:tc>
      </w:tr>
      <w:tr w:rsidR="0053112B" w:rsidRPr="00037BAE" w:rsidTr="0053112B">
        <w:trPr>
          <w:cnfStyle w:val="000000010000"/>
        </w:trPr>
        <w:tc>
          <w:tcPr>
            <w:cnfStyle w:val="001000000000"/>
            <w:tcW w:w="639" w:type="dxa"/>
          </w:tcPr>
          <w:p w:rsidR="0053112B" w:rsidRPr="00037BAE" w:rsidRDefault="0053112B" w:rsidP="0053112B">
            <w:pPr>
              <w:rPr>
                <w:rFonts w:asciiTheme="majorHAnsi" w:hAnsiTheme="majorHAnsi"/>
                <w:color w:val="000000"/>
                <w:sz w:val="14"/>
                <w:szCs w:val="14"/>
              </w:rPr>
            </w:pPr>
            <w:r w:rsidRPr="00037BAE">
              <w:rPr>
                <w:rFonts w:asciiTheme="majorHAnsi" w:hAnsiTheme="majorHAnsi"/>
                <w:color w:val="000000"/>
                <w:sz w:val="14"/>
                <w:szCs w:val="14"/>
              </w:rPr>
              <w:t>v104</w:t>
            </w:r>
          </w:p>
        </w:tc>
        <w:tc>
          <w:tcPr>
            <w:tcW w:w="8217" w:type="dxa"/>
          </w:tcPr>
          <w:p w:rsidR="0053112B" w:rsidRPr="00037BAE" w:rsidRDefault="0053112B"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ρ104</w:t>
            </w:r>
          </w:p>
        </w:tc>
      </w:tr>
      <w:tr w:rsidR="0053112B" w:rsidRPr="00037BAE" w:rsidTr="0053112B">
        <w:trPr>
          <w:cnfStyle w:val="000000100000"/>
        </w:trPr>
        <w:tc>
          <w:tcPr>
            <w:cnfStyle w:val="001000000000"/>
            <w:tcW w:w="639" w:type="dxa"/>
          </w:tcPr>
          <w:p w:rsidR="0053112B" w:rsidRPr="00037BAE" w:rsidRDefault="0053112B" w:rsidP="0053112B">
            <w:pPr>
              <w:rPr>
                <w:rFonts w:asciiTheme="majorHAnsi" w:hAnsiTheme="majorHAnsi"/>
                <w:color w:val="000000"/>
                <w:sz w:val="14"/>
                <w:szCs w:val="14"/>
              </w:rPr>
            </w:pPr>
            <w:r w:rsidRPr="00037BAE">
              <w:rPr>
                <w:rFonts w:asciiTheme="majorHAnsi" w:hAnsiTheme="majorHAnsi"/>
                <w:color w:val="000000"/>
                <w:sz w:val="14"/>
                <w:szCs w:val="14"/>
              </w:rPr>
              <w:t>v105</w:t>
            </w:r>
          </w:p>
        </w:tc>
        <w:tc>
          <w:tcPr>
            <w:tcW w:w="8217" w:type="dxa"/>
          </w:tcPr>
          <w:p w:rsidR="0053112B" w:rsidRPr="00037BAE" w:rsidRDefault="0053112B" w:rsidP="0053112B">
            <w:pPr>
              <w:cnfStyle w:val="000000100000"/>
              <w:rPr>
                <w:rFonts w:asciiTheme="majorHAnsi" w:hAnsiTheme="majorHAnsi"/>
                <w:color w:val="000000"/>
                <w:sz w:val="14"/>
                <w:szCs w:val="14"/>
              </w:rPr>
            </w:pPr>
            <w:r w:rsidRPr="00037BAE">
              <w:rPr>
                <w:rFonts w:asciiTheme="majorHAnsi" w:hAnsiTheme="majorHAnsi"/>
                <w:color w:val="000000"/>
                <w:sz w:val="14"/>
                <w:szCs w:val="14"/>
              </w:rPr>
              <w:t>η105*(x55/</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w:t>
            </w:r>
          </w:p>
        </w:tc>
      </w:tr>
      <w:tr w:rsidR="0053112B" w:rsidRPr="00037BAE" w:rsidTr="0053112B">
        <w:trPr>
          <w:cnfStyle w:val="000000010000"/>
        </w:trPr>
        <w:tc>
          <w:tcPr>
            <w:cnfStyle w:val="001000000000"/>
            <w:tcW w:w="639" w:type="dxa"/>
          </w:tcPr>
          <w:p w:rsidR="0053112B" w:rsidRPr="00037BAE" w:rsidRDefault="0053112B" w:rsidP="0053112B">
            <w:pPr>
              <w:rPr>
                <w:rFonts w:asciiTheme="majorHAnsi" w:hAnsiTheme="majorHAnsi"/>
                <w:color w:val="000000"/>
                <w:sz w:val="14"/>
                <w:szCs w:val="14"/>
              </w:rPr>
            </w:pPr>
            <w:r w:rsidRPr="00037BAE">
              <w:rPr>
                <w:rFonts w:asciiTheme="majorHAnsi" w:hAnsiTheme="majorHAnsi"/>
                <w:color w:val="000000"/>
                <w:sz w:val="14"/>
                <w:szCs w:val="14"/>
              </w:rPr>
              <w:t>v106</w:t>
            </w:r>
          </w:p>
        </w:tc>
        <w:tc>
          <w:tcPr>
            <w:tcW w:w="8217" w:type="dxa"/>
          </w:tcPr>
          <w:p w:rsidR="0053112B" w:rsidRPr="00037BAE" w:rsidRDefault="0053112B" w:rsidP="0053112B">
            <w:pPr>
              <w:cnfStyle w:val="000000010000"/>
              <w:rPr>
                <w:rFonts w:asciiTheme="majorHAnsi" w:hAnsiTheme="majorHAnsi"/>
                <w:color w:val="000000"/>
                <w:sz w:val="14"/>
                <w:szCs w:val="14"/>
              </w:rPr>
            </w:pPr>
            <w:r w:rsidRPr="00037BAE">
              <w:rPr>
                <w:rFonts w:asciiTheme="majorHAnsi" w:hAnsiTheme="majorHAnsi"/>
                <w:color w:val="000000"/>
                <w:sz w:val="14"/>
                <w:szCs w:val="14"/>
              </w:rPr>
              <w:t>γ106*(x54/</w:t>
            </w:r>
            <w:proofErr w:type="spellStart"/>
            <w:r w:rsidRPr="00037BAE">
              <w:rPr>
                <w:rFonts w:asciiTheme="majorHAnsi" w:hAnsiTheme="majorHAnsi"/>
                <w:color w:val="000000"/>
                <w:sz w:val="14"/>
                <w:szCs w:val="14"/>
              </w:rPr>
              <w:t>volBlood</w:t>
            </w:r>
            <w:proofErr w:type="spellEnd"/>
            <w:r w:rsidRPr="00037BAE">
              <w:rPr>
                <w:rFonts w:asciiTheme="majorHAnsi" w:hAnsiTheme="majorHAnsi"/>
                <w:color w:val="000000"/>
                <w:sz w:val="14"/>
                <w:szCs w:val="14"/>
              </w:rPr>
              <w:t>)*x2/(c106*</w:t>
            </w:r>
            <w:proofErr w:type="spellStart"/>
            <w:r w:rsidRPr="00037BAE">
              <w:rPr>
                <w:rFonts w:asciiTheme="majorHAnsi" w:hAnsiTheme="majorHAnsi"/>
                <w:color w:val="000000"/>
                <w:sz w:val="14"/>
                <w:szCs w:val="14"/>
              </w:rPr>
              <w:t>volLung</w:t>
            </w:r>
            <w:proofErr w:type="spellEnd"/>
            <w:r w:rsidRPr="00037BAE">
              <w:rPr>
                <w:rFonts w:asciiTheme="majorHAnsi" w:hAnsiTheme="majorHAnsi"/>
                <w:color w:val="000000"/>
                <w:sz w:val="14"/>
                <w:szCs w:val="14"/>
              </w:rPr>
              <w:t xml:space="preserve"> + x2)</w:t>
            </w:r>
          </w:p>
        </w:tc>
      </w:tr>
      <w:tr w:rsidR="0053112B" w:rsidRPr="00037BAE" w:rsidTr="0053112B">
        <w:trPr>
          <w:cnfStyle w:val="000000100000"/>
        </w:trPr>
        <w:tc>
          <w:tcPr>
            <w:cnfStyle w:val="001000000000"/>
            <w:tcW w:w="639" w:type="dxa"/>
          </w:tcPr>
          <w:p w:rsidR="0053112B" w:rsidRPr="00037BAE" w:rsidRDefault="0053112B" w:rsidP="0053112B">
            <w:pPr>
              <w:rPr>
                <w:rFonts w:asciiTheme="majorHAnsi" w:hAnsiTheme="majorHAnsi"/>
                <w:color w:val="000000"/>
                <w:sz w:val="14"/>
                <w:szCs w:val="14"/>
              </w:rPr>
            </w:pPr>
            <w:r w:rsidRPr="00037BAE">
              <w:rPr>
                <w:rFonts w:asciiTheme="majorHAnsi" w:hAnsiTheme="majorHAnsi"/>
                <w:color w:val="000000"/>
                <w:sz w:val="14"/>
                <w:szCs w:val="14"/>
              </w:rPr>
              <w:t>v107</w:t>
            </w:r>
          </w:p>
        </w:tc>
        <w:tc>
          <w:tcPr>
            <w:tcW w:w="8217" w:type="dxa"/>
          </w:tcPr>
          <w:p w:rsidR="0053112B" w:rsidRPr="00037BAE" w:rsidRDefault="0053112B" w:rsidP="0053112B">
            <w:pPr>
              <w:cnfStyle w:val="000000100000"/>
              <w:rPr>
                <w:rFonts w:asciiTheme="majorHAnsi" w:hAnsiTheme="majorHAnsi"/>
                <w:color w:val="000000"/>
                <w:sz w:val="14"/>
                <w:szCs w:val="14"/>
                <w:lang w:val="it-IT"/>
              </w:rPr>
            </w:pPr>
            <w:r w:rsidRPr="00037BAE">
              <w:rPr>
                <w:rFonts w:asciiTheme="majorHAnsi" w:hAnsiTheme="majorHAnsi"/>
                <w:color w:val="000000"/>
                <w:sz w:val="14"/>
                <w:szCs w:val="14"/>
              </w:rPr>
              <w:t>μ</w:t>
            </w:r>
            <w:r w:rsidRPr="00037BAE">
              <w:rPr>
                <w:rFonts w:asciiTheme="majorHAnsi" w:hAnsiTheme="majorHAnsi"/>
                <w:color w:val="000000"/>
                <w:sz w:val="14"/>
                <w:szCs w:val="14"/>
                <w:lang w:val="it-IT"/>
              </w:rPr>
              <w:t>107*(x55/volLung)*(x29/(x29 + c107))</w:t>
            </w:r>
          </w:p>
        </w:tc>
      </w:tr>
    </w:tbl>
    <w:p w:rsidR="00E82C45" w:rsidRPr="00037BAE" w:rsidRDefault="00E82C45" w:rsidP="00E82C45">
      <w:pPr>
        <w:jc w:val="both"/>
        <w:rPr>
          <w:color w:val="000000"/>
          <w:sz w:val="16"/>
          <w:szCs w:val="16"/>
          <w:lang w:val="it-IT"/>
        </w:rPr>
      </w:pPr>
    </w:p>
    <w:p w:rsidR="00E82C45" w:rsidRPr="00037BAE" w:rsidRDefault="00E82C45" w:rsidP="00E82C45">
      <w:pPr>
        <w:jc w:val="both"/>
        <w:rPr>
          <w:rFonts w:ascii="Arial" w:hAnsi="Arial" w:cs="Arial"/>
          <w:b/>
          <w:color w:val="000000"/>
          <w:sz w:val="22"/>
          <w:szCs w:val="22"/>
        </w:rPr>
      </w:pPr>
      <w:r w:rsidRPr="00037BAE">
        <w:rPr>
          <w:rFonts w:ascii="Arial" w:hAnsi="Arial" w:cs="Arial"/>
          <w:b/>
          <w:color w:val="000000"/>
          <w:sz w:val="22"/>
          <w:szCs w:val="22"/>
        </w:rPr>
        <w:t xml:space="preserve">Table S4 </w:t>
      </w:r>
      <w:r w:rsidR="00BC4311" w:rsidRPr="00037BAE">
        <w:rPr>
          <w:rFonts w:ascii="Arial" w:hAnsi="Arial" w:cs="Arial"/>
          <w:b/>
          <w:color w:val="000000"/>
          <w:sz w:val="22"/>
          <w:szCs w:val="22"/>
        </w:rPr>
        <w:t xml:space="preserve">(end) </w:t>
      </w:r>
      <w:r w:rsidRPr="00037BAE">
        <w:rPr>
          <w:rFonts w:ascii="Arial" w:hAnsi="Arial" w:cs="Arial"/>
          <w:b/>
          <w:color w:val="000000"/>
          <w:sz w:val="22"/>
          <w:szCs w:val="22"/>
        </w:rPr>
        <w:t xml:space="preserve">– Rate laws in the FIRM model. </w:t>
      </w:r>
    </w:p>
    <w:p w:rsidR="00E82C45" w:rsidRPr="00037BAE" w:rsidRDefault="00E82C45" w:rsidP="00E82C45">
      <w:pPr>
        <w:tabs>
          <w:tab w:val="left" w:pos="540"/>
        </w:tabs>
        <w:jc w:val="both"/>
      </w:pPr>
    </w:p>
    <w:p w:rsidR="00BC4311" w:rsidRPr="00037BAE" w:rsidRDefault="00BC4311">
      <w:r w:rsidRPr="00037BAE">
        <w:br w:type="page"/>
      </w:r>
    </w:p>
    <w:p w:rsidR="0070372E" w:rsidRPr="00037BAE" w:rsidRDefault="00BC4311" w:rsidP="00BC4311">
      <w:pPr>
        <w:tabs>
          <w:tab w:val="left" w:pos="540"/>
        </w:tabs>
        <w:jc w:val="both"/>
        <w:rPr>
          <w:rFonts w:ascii="Arial" w:hAnsi="Arial" w:cs="Arial"/>
          <w:b/>
          <w:sz w:val="22"/>
          <w:szCs w:val="22"/>
        </w:rPr>
      </w:pPr>
      <w:proofErr w:type="gramStart"/>
      <w:r w:rsidRPr="00037BAE">
        <w:rPr>
          <w:rFonts w:ascii="Arial" w:hAnsi="Arial" w:cs="Arial"/>
          <w:b/>
          <w:sz w:val="22"/>
          <w:szCs w:val="22"/>
        </w:rPr>
        <w:lastRenderedPageBreak/>
        <w:t>Table S5 – Numerical values for the kinetic constants (start)</w:t>
      </w:r>
      <w:r w:rsidR="00287B0C" w:rsidRPr="00037BAE">
        <w:rPr>
          <w:rFonts w:ascii="Arial" w:hAnsi="Arial" w:cs="Arial"/>
          <w:b/>
          <w:sz w:val="22"/>
          <w:szCs w:val="22"/>
        </w:rPr>
        <w:t>.</w:t>
      </w:r>
      <w:proofErr w:type="gramEnd"/>
      <w:r w:rsidR="00287B0C" w:rsidRPr="00037BAE">
        <w:rPr>
          <w:rFonts w:ascii="Arial" w:hAnsi="Arial" w:cs="Arial"/>
          <w:b/>
          <w:sz w:val="22"/>
          <w:szCs w:val="22"/>
        </w:rPr>
        <w:t xml:space="preserve"> </w:t>
      </w:r>
    </w:p>
    <w:p w:rsidR="00BC4311" w:rsidRPr="00037BAE" w:rsidRDefault="00287B0C" w:rsidP="00BC4311">
      <w:pPr>
        <w:tabs>
          <w:tab w:val="left" w:pos="540"/>
        </w:tabs>
        <w:jc w:val="both"/>
        <w:rPr>
          <w:rFonts w:ascii="Times New Roman" w:hAnsi="Times New Roman" w:cs="Times New Roman"/>
        </w:rPr>
      </w:pPr>
      <w:r w:rsidRPr="00037BAE">
        <w:rPr>
          <w:rFonts w:ascii="Times New Roman" w:hAnsi="Times New Roman" w:cs="Times New Roman"/>
        </w:rPr>
        <w:t>Abbreviations: MK = Marino-</w:t>
      </w:r>
      <w:proofErr w:type="spellStart"/>
      <w:r w:rsidRPr="00037BAE">
        <w:rPr>
          <w:rFonts w:ascii="Times New Roman" w:hAnsi="Times New Roman" w:cs="Times New Roman"/>
        </w:rPr>
        <w:t>Kirschner</w:t>
      </w:r>
      <w:proofErr w:type="spellEnd"/>
      <w:r w:rsidRPr="00037BAE">
        <w:rPr>
          <w:rFonts w:ascii="Times New Roman" w:hAnsi="Times New Roman" w:cs="Times New Roman"/>
        </w:rPr>
        <w:t xml:space="preserve"> (</w:t>
      </w:r>
      <w:r w:rsidR="00055191" w:rsidRPr="00037BAE">
        <w:rPr>
          <w:rFonts w:ascii="Times New Roman" w:hAnsi="Times New Roman" w:cs="Times New Roman"/>
        </w:rPr>
        <w:t>Ref. 10</w:t>
      </w:r>
      <w:r w:rsidRPr="00037BAE">
        <w:rPr>
          <w:rFonts w:ascii="Times New Roman" w:hAnsi="Times New Roman" w:cs="Times New Roman"/>
        </w:rPr>
        <w:t>); DB = de Boer (</w:t>
      </w:r>
      <w:r w:rsidR="00055191" w:rsidRPr="00037BAE">
        <w:rPr>
          <w:rFonts w:ascii="Times New Roman" w:hAnsi="Times New Roman" w:cs="Times New Roman"/>
        </w:rPr>
        <w:t>Ref. 5</w:t>
      </w:r>
      <w:r w:rsidRPr="00037BAE">
        <w:rPr>
          <w:rFonts w:ascii="Times New Roman" w:hAnsi="Times New Roman" w:cs="Times New Roman"/>
        </w:rPr>
        <w:t>); BL = Bell (</w:t>
      </w:r>
      <w:r w:rsidR="00055191" w:rsidRPr="00037BAE">
        <w:rPr>
          <w:rFonts w:ascii="Times New Roman" w:hAnsi="Times New Roman" w:cs="Times New Roman"/>
        </w:rPr>
        <w:t>Ref. 8</w:t>
      </w:r>
      <w:r w:rsidRPr="00037BAE">
        <w:rPr>
          <w:rFonts w:ascii="Times New Roman" w:hAnsi="Times New Roman" w:cs="Times New Roman"/>
        </w:rPr>
        <w:t>).</w:t>
      </w:r>
    </w:p>
    <w:p w:rsidR="00BC4311" w:rsidRPr="00037BAE" w:rsidRDefault="00BC4311" w:rsidP="00E82C45">
      <w:pPr>
        <w:tabs>
          <w:tab w:val="left" w:pos="540"/>
        </w:tabs>
        <w:jc w:val="both"/>
      </w:pPr>
    </w:p>
    <w:tbl>
      <w:tblPr>
        <w:tblStyle w:val="LightShading1"/>
        <w:tblW w:w="9812" w:type="dxa"/>
        <w:tblLook w:val="04A0"/>
      </w:tblPr>
      <w:tblGrid>
        <w:gridCol w:w="879"/>
        <w:gridCol w:w="1751"/>
        <w:gridCol w:w="1838"/>
        <w:gridCol w:w="5344"/>
      </w:tblGrid>
      <w:tr w:rsidR="00E82C45" w:rsidRPr="00037BAE" w:rsidTr="00BC4311">
        <w:trPr>
          <w:cnfStyle w:val="100000000000"/>
          <w:tblHeader/>
        </w:trPr>
        <w:tc>
          <w:tcPr>
            <w:cnfStyle w:val="001000000000"/>
            <w:tcW w:w="879" w:type="dxa"/>
          </w:tcPr>
          <w:p w:rsidR="00E82C45" w:rsidRPr="00037BAE" w:rsidRDefault="00E82C45" w:rsidP="00A87E18">
            <w:pPr>
              <w:rPr>
                <w:rFonts w:asciiTheme="majorHAnsi" w:hAnsiTheme="majorHAnsi"/>
                <w:bCs w:val="0"/>
                <w:i/>
                <w:szCs w:val="20"/>
              </w:rPr>
            </w:pPr>
            <w:r w:rsidRPr="00037BAE">
              <w:rPr>
                <w:rFonts w:asciiTheme="majorHAnsi" w:hAnsiTheme="majorHAnsi"/>
                <w:bCs w:val="0"/>
                <w:i/>
                <w:szCs w:val="20"/>
              </w:rPr>
              <w:t>Variable</w:t>
            </w:r>
          </w:p>
        </w:tc>
        <w:tc>
          <w:tcPr>
            <w:tcW w:w="1751" w:type="dxa"/>
          </w:tcPr>
          <w:p w:rsidR="00E82C45" w:rsidRPr="00037BAE" w:rsidRDefault="00E82C45" w:rsidP="00A87E18">
            <w:pPr>
              <w:cnfStyle w:val="100000000000"/>
              <w:rPr>
                <w:rFonts w:asciiTheme="majorHAnsi" w:hAnsiTheme="majorHAnsi"/>
                <w:bCs w:val="0"/>
                <w:i/>
                <w:szCs w:val="20"/>
              </w:rPr>
            </w:pPr>
            <w:r w:rsidRPr="00037BAE">
              <w:rPr>
                <w:rFonts w:asciiTheme="majorHAnsi" w:hAnsiTheme="majorHAnsi"/>
                <w:bCs w:val="0"/>
                <w:i/>
                <w:szCs w:val="20"/>
              </w:rPr>
              <w:t>Value</w:t>
            </w:r>
          </w:p>
        </w:tc>
        <w:tc>
          <w:tcPr>
            <w:tcW w:w="1838" w:type="dxa"/>
          </w:tcPr>
          <w:p w:rsidR="00E82C45" w:rsidRPr="00037BAE" w:rsidRDefault="00E82C45" w:rsidP="00A87E18">
            <w:pPr>
              <w:cnfStyle w:val="100000000000"/>
              <w:rPr>
                <w:rFonts w:asciiTheme="majorHAnsi" w:hAnsiTheme="majorHAnsi"/>
                <w:bCs w:val="0"/>
                <w:i/>
                <w:szCs w:val="20"/>
              </w:rPr>
            </w:pPr>
            <w:r w:rsidRPr="00037BAE">
              <w:rPr>
                <w:rFonts w:asciiTheme="majorHAnsi" w:hAnsiTheme="majorHAnsi"/>
                <w:bCs w:val="0"/>
                <w:i/>
                <w:szCs w:val="20"/>
              </w:rPr>
              <w:t>Source</w:t>
            </w:r>
          </w:p>
        </w:tc>
        <w:tc>
          <w:tcPr>
            <w:tcW w:w="5344" w:type="dxa"/>
          </w:tcPr>
          <w:p w:rsidR="00E82C45" w:rsidRPr="00037BAE" w:rsidRDefault="00E82C45" w:rsidP="00A87E18">
            <w:pPr>
              <w:cnfStyle w:val="100000000000"/>
              <w:rPr>
                <w:rFonts w:asciiTheme="majorHAnsi" w:hAnsiTheme="majorHAnsi"/>
                <w:bCs w:val="0"/>
                <w:i/>
                <w:szCs w:val="20"/>
              </w:rPr>
            </w:pPr>
            <w:r w:rsidRPr="00037BAE">
              <w:rPr>
                <w:rFonts w:asciiTheme="majorHAnsi" w:hAnsiTheme="majorHAnsi"/>
                <w:bCs w:val="0"/>
                <w:i/>
                <w:szCs w:val="20"/>
              </w:rPr>
              <w:t>Description</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μ1</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0.005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Growth rate of extracellular bacteria</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k2</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Maximum rate of resting macrophage chronic infection</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k3</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infected macrophage death rate due to bacteria</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α4</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0.5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Maximum T cell killing of infected macrophages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α5</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1.25*10-7(ml/M</w:t>
            </w:r>
            <w:r w:rsidRPr="00037BAE">
              <w:rPr>
                <w:rFonts w:asciiTheme="majorHAnsi" w:hAnsiTheme="majorHAnsi"/>
                <w:color w:val="000000"/>
                <w:szCs w:val="20"/>
                <w:vertAlign w:val="subscript"/>
              </w:rPr>
              <w:t>A</w:t>
            </w:r>
            <w:r w:rsidRPr="00037BAE">
              <w:rPr>
                <w:rFonts w:asciiTheme="majorHAnsi" w:hAnsiTheme="majorHAnsi"/>
                <w:color w:val="000000"/>
                <w:szCs w:val="20"/>
              </w:rPr>
              <w:t>) day</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killing of extracellular bacteria by resting macrophages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α6</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1.25*10-8(ml/M</w:t>
            </w:r>
            <w:r w:rsidRPr="00037BAE">
              <w:rPr>
                <w:rFonts w:asciiTheme="majorHAnsi" w:hAnsiTheme="majorHAnsi"/>
                <w:color w:val="000000"/>
                <w:szCs w:val="20"/>
                <w:vertAlign w:val="subscript"/>
              </w:rPr>
              <w:t>R</w:t>
            </w:r>
            <w:r w:rsidRPr="00037BAE">
              <w:rPr>
                <w:rFonts w:asciiTheme="majorHAnsi" w:hAnsiTheme="majorHAnsi"/>
                <w:color w:val="000000"/>
                <w:szCs w:val="20"/>
              </w:rPr>
              <w:t>) day</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Maximum killing of extracellular bacteria by activated macrophages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k7</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10-7 (day IDC)</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Bacteria uptake rate by IDCs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μ8</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Growth rate of intracellular bacteria</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ρ9</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5000 M</w:t>
            </w:r>
            <w:r w:rsidRPr="00037BAE">
              <w:rPr>
                <w:rFonts w:asciiTheme="majorHAnsi" w:hAnsiTheme="majorHAnsi"/>
                <w:color w:val="000000"/>
                <w:szCs w:val="20"/>
                <w:vertAlign w:val="subscript"/>
              </w:rPr>
              <w:t>R</w:t>
            </w:r>
            <w:r w:rsidRPr="00037BAE">
              <w:rPr>
                <w:rFonts w:asciiTheme="majorHAnsi" w:hAnsiTheme="majorHAnsi"/>
                <w:color w:val="000000"/>
                <w:szCs w:val="20"/>
              </w:rPr>
              <w:t>/ml/day</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Resting macrophage recruitment</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μ9</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Resting macrophage recruitment induced by infected and activated macrophages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μi9</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125,000 M</w:t>
            </w:r>
            <w:r w:rsidRPr="00037BAE">
              <w:rPr>
                <w:rFonts w:asciiTheme="majorHAnsi" w:hAnsiTheme="majorHAnsi"/>
                <w:color w:val="000000"/>
                <w:szCs w:val="20"/>
                <w:vertAlign w:val="subscript"/>
              </w:rPr>
              <w:t>R</w:t>
            </w:r>
            <w:r w:rsidRPr="00037BAE">
              <w:rPr>
                <w:rFonts w:asciiTheme="majorHAnsi" w:hAnsiTheme="majorHAnsi"/>
                <w:color w:val="000000"/>
                <w:szCs w:val="20"/>
              </w:rPr>
              <w:t>/ml /day</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Resting macrophage recruitment induced by tumor inflammation reaction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η10</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resting macrophages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δ11</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0.36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rate of macrophage deactivation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δ12</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Maximum rate of macrophage activation induced by bacteria</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δi12</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0.009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Activation rate of macrophages induced by tumor cells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η13</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activated macrophages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η14</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infected macrophages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ρ15</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500 IDC/ml/day</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Baseline IDC in the lung</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μ15</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0.02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rate of IDC recruitment to the site of infection (due to extracellular bacteria)</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η16</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IDC</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γ17</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0.2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rate of IDC activation/migration/maturation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η18</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0.02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MDC</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ρ19</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1000 (T/ml)/day</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Baseline of naïve T cells circulating through the lymph nodes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μ19</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0.1 (T/MDC)/day</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Maximum rate of recruitment of naïve T cells in the lymph nodes due to MDC</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η20</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0.01 day</w:t>
            </w:r>
            <w:r w:rsidRPr="00037BAE">
              <w:rPr>
                <w:rFonts w:asciiTheme="majorHAnsi" w:hAnsiTheme="majorHAnsi"/>
                <w:color w:val="000000"/>
                <w:szCs w:val="20"/>
                <w:vertAlign w:val="superscript"/>
              </w:rPr>
              <w:t>-1</w:t>
            </w:r>
            <w:r w:rsidRPr="00037BAE">
              <w:rPr>
                <w:rFonts w:asciiTheme="majorHAnsi" w:hAnsiTheme="majorHAnsi"/>
                <w:color w:val="000000"/>
                <w:szCs w:val="20"/>
              </w:rPr>
              <w:t xml:space="preserve"> + 0.002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naïve T cells and recirculation of naïve T cells through the lymph nodes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δ21</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0.0001 (day MDC)</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Maximum naïve T cell activation to helper T precursors by the MDC</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ρ21</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100 T</w:t>
            </w:r>
            <w:r w:rsidRPr="00037BAE">
              <w:rPr>
                <w:rFonts w:asciiTheme="majorHAnsi" w:hAnsiTheme="majorHAnsi"/>
                <w:color w:val="000000"/>
                <w:szCs w:val="20"/>
                <w:vertAlign w:val="subscript"/>
              </w:rPr>
              <w:t>HP</w:t>
            </w:r>
            <w:r w:rsidRPr="00037BAE">
              <w:rPr>
                <w:rFonts w:asciiTheme="majorHAnsi" w:hAnsiTheme="majorHAnsi"/>
                <w:color w:val="000000"/>
                <w:szCs w:val="20"/>
              </w:rPr>
              <w:t>/ml/day</w:t>
            </w:r>
          </w:p>
        </w:tc>
        <w:tc>
          <w:tcPr>
            <w:tcW w:w="1838"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 xml:space="preserve">Analogous to </w:t>
            </w:r>
            <w:r w:rsidR="00287B0C" w:rsidRPr="00037BAE">
              <w:rPr>
                <w:rFonts w:asciiTheme="majorHAnsi" w:hAnsiTheme="majorHAnsi"/>
                <w:szCs w:val="20"/>
              </w:rPr>
              <w:t>DB</w:t>
            </w:r>
            <w:r w:rsidRPr="00037BAE">
              <w:rPr>
                <w:rFonts w:asciiTheme="majorHAnsi" w:hAnsiTheme="majorHAnsi"/>
                <w:szCs w:val="20"/>
              </w:rPr>
              <w:t xml:space="preserve"> (I2)</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Baseline differentiation of naïve T cells to helper T precursors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μ22</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0.9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Half-sat of helper T precursors in the lymph nodes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γ23</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0.9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 of helper T precursors migrating from the lymph nodes to the lung</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γ24</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0.9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 of helper T precursors migrating from the lymph nodes to the lung</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μ25</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rate of helper T precursor proliferation induced by activated macrophages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η26</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0.3333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helper T precursors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δ27</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0.1 (ml/pg) day</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Rate of Th1 differentiation induced by cytokines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δi27</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Th1 activation rate induced by tumor cells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η28</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0.3333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Th1</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δ29</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0.05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Rate of Th2 differentiation</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η30</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0.3333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Th2</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γ31</w:t>
            </w:r>
          </w:p>
        </w:tc>
        <w:tc>
          <w:tcPr>
            <w:tcW w:w="1751"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0.9 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Similar to γ24</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Migration rate of Th2 from the lung to the blood</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γ32</w:t>
            </w:r>
          </w:p>
        </w:tc>
        <w:tc>
          <w:tcPr>
            <w:tcW w:w="1751"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0.9 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Similar to γ24</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Migration rate of Th2 from the blood to the spleen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η33</w:t>
            </w:r>
          </w:p>
        </w:tc>
        <w:tc>
          <w:tcPr>
            <w:tcW w:w="1751"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0.3333 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Similar to η30</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Th2</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ρ34</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10 B/ml/day</w:t>
            </w:r>
          </w:p>
        </w:tc>
        <w:tc>
          <w:tcPr>
            <w:tcW w:w="1838"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 xml:space="preserve">Estimation, Value given to source1(t) in </w:t>
            </w:r>
            <w:r w:rsidR="00287B0C" w:rsidRPr="00037BAE">
              <w:rPr>
                <w:rFonts w:asciiTheme="majorHAnsi" w:hAnsiTheme="majorHAnsi"/>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Base line of naïve B cells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η35</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2.4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naïve B cells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δ36</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2.4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Mean time for naïve B cell differentiation to activated B cells induced by antigen stimulation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γ37</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0.9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Similar to γ24</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Migration rate of activated B cells from the site of recognition to the blood</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δ38</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2.4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Mean time for activated B cell differentiation to memory B cells induced by antigen stimulation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δ39</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0.0024 day</w:t>
            </w:r>
            <w:r w:rsidRPr="00037BAE">
              <w:rPr>
                <w:rFonts w:asciiTheme="majorHAnsi" w:hAnsiTheme="majorHAnsi"/>
                <w:color w:val="000000"/>
                <w:szCs w:val="20"/>
                <w:vertAlign w:val="superscript"/>
              </w:rPr>
              <w:t>-1</w:t>
            </w:r>
          </w:p>
        </w:tc>
        <w:tc>
          <w:tcPr>
            <w:tcW w:w="1838" w:type="dxa"/>
          </w:tcPr>
          <w:p w:rsidR="00E82C45" w:rsidRPr="00037BAE" w:rsidRDefault="00E82C45" w:rsidP="00444675">
            <w:pPr>
              <w:cnfStyle w:val="000000010000"/>
              <w:rPr>
                <w:rFonts w:asciiTheme="majorHAnsi" w:hAnsiTheme="majorHAnsi"/>
                <w:szCs w:val="20"/>
              </w:rPr>
            </w:pPr>
            <w:r w:rsidRPr="00037BAE">
              <w:rPr>
                <w:rFonts w:asciiTheme="majorHAnsi" w:hAnsiTheme="majorHAnsi"/>
                <w:szCs w:val="20"/>
              </w:rPr>
              <w:t>Similar to η47</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Rate of memory B cells migrating and rejoining the naïve B cell population</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γ40</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0.9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Similar to γ24</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Migration rate of activated B cells from the blood to the spleen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γ41</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0.9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Similar to γ24</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Migration rate of activated B cells from the spleen to the blood</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μ42</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2.4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Mean time for activated B cells to divide induced by antigen stimulation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δ43</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2.4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Mean time for activated B cell differentiation to plasma B cells induced by antigen stimulation</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η44</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1.2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plasma B cells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q45a</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1,000,000 (AB/B)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Antibody production by activated B cells in the blood</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lastRenderedPageBreak/>
              <w:t>q45b</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1,000,000 (AB/B</w:t>
            </w:r>
            <w:r w:rsidRPr="00037BAE">
              <w:rPr>
                <w:rFonts w:asciiTheme="majorHAnsi" w:hAnsiTheme="majorHAnsi"/>
                <w:color w:val="000000"/>
                <w:szCs w:val="20"/>
                <w:vertAlign w:val="subscript"/>
              </w:rPr>
              <w:t>A</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Antibody production by activated B cells in the spleen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q45c</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1,000,000 (AB/B</w:t>
            </w:r>
            <w:r w:rsidRPr="00037BAE">
              <w:rPr>
                <w:rFonts w:asciiTheme="majorHAnsi" w:hAnsiTheme="majorHAnsi"/>
                <w:color w:val="000000"/>
                <w:szCs w:val="20"/>
                <w:vertAlign w:val="subscript"/>
              </w:rPr>
              <w:t>A</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Antibody production by plasma B cells in the spleen</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P46</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9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Permeation of antibodies between the blood and the target organ</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η47</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0.0024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memory B cells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η48</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0.024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activated B cells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η49</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0.048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free antibodies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δ50</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0.0001 (day MDC)</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Similar to ρ21</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naïve T cell activation to cytotoxic T precursors by the MDC</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ρ50</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100 T</w:t>
            </w:r>
            <w:r w:rsidRPr="00037BAE">
              <w:rPr>
                <w:rFonts w:asciiTheme="majorHAnsi" w:hAnsiTheme="majorHAnsi"/>
                <w:color w:val="000000"/>
                <w:szCs w:val="20"/>
                <w:vertAlign w:val="subscript"/>
              </w:rPr>
              <w:t>CP</w:t>
            </w:r>
            <w:r w:rsidRPr="00037BAE">
              <w:rPr>
                <w:rFonts w:asciiTheme="majorHAnsi" w:hAnsiTheme="majorHAnsi"/>
                <w:color w:val="000000"/>
                <w:szCs w:val="20"/>
              </w:rPr>
              <w:t>/ml/day</w:t>
            </w:r>
          </w:p>
        </w:tc>
        <w:tc>
          <w:tcPr>
            <w:tcW w:w="1838"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 xml:space="preserve">Analogous to </w:t>
            </w:r>
            <w:r w:rsidR="00287B0C" w:rsidRPr="00037BAE">
              <w:rPr>
                <w:rFonts w:asciiTheme="majorHAnsi" w:hAnsiTheme="majorHAnsi"/>
                <w:szCs w:val="20"/>
              </w:rPr>
              <w:t>DB</w:t>
            </w:r>
            <w:r w:rsidRPr="00037BAE">
              <w:rPr>
                <w:rFonts w:asciiTheme="majorHAnsi" w:hAnsiTheme="majorHAnsi"/>
                <w:szCs w:val="20"/>
              </w:rPr>
              <w:t xml:space="preserve"> (I1)</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Baseline differentiation of naïve T cells to cytotoxic T precursors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γ51</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0.9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Similar to γ24</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Migration rate of cytotoxic T cells from the lymph nodes to the blood</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γ52</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0.9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Similar to γ24</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Migration rate of cytotoxic T cells from the blood to the target organ/lung</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η53</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0.02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T lymphocytes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δ54</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0.001 (TUMOR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Differentiation rate of cytotoxic T precursors to cytotoxic T cells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μ55</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Proliferation rate of cytotoxic cells induced by FACTOR</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η56</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0.02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T lymphocytes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μ59</w:t>
            </w:r>
          </w:p>
        </w:tc>
        <w:tc>
          <w:tcPr>
            <w:tcW w:w="1751" w:type="dxa"/>
          </w:tcPr>
          <w:p w:rsidR="00E82C45" w:rsidRPr="00037BAE" w:rsidRDefault="00E82C45" w:rsidP="00A87E18">
            <w:pPr>
              <w:cnfStyle w:val="000000100000"/>
              <w:rPr>
                <w:rFonts w:asciiTheme="majorHAnsi" w:hAnsiTheme="majorHAnsi"/>
                <w:color w:val="000000"/>
                <w:szCs w:val="20"/>
                <w:vertAlign w:val="superscript"/>
              </w:rPr>
            </w:pPr>
            <w:r w:rsidRPr="00037BAE">
              <w:rPr>
                <w:rFonts w:asciiTheme="majorHAnsi" w:hAnsiTheme="majorHAnsi"/>
                <w:color w:val="000000"/>
                <w:szCs w:val="20"/>
              </w:rPr>
              <w:t>1 day</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Growth rate of tumor cells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η60</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0.0001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tumor cells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α61</w:t>
            </w:r>
          </w:p>
        </w:tc>
        <w:tc>
          <w:tcPr>
            <w:tcW w:w="1751" w:type="dxa"/>
          </w:tcPr>
          <w:p w:rsidR="00E82C45" w:rsidRPr="00037BAE" w:rsidRDefault="00E82C45" w:rsidP="00A87E18">
            <w:pPr>
              <w:cnfStyle w:val="000000100000"/>
              <w:rPr>
                <w:rFonts w:asciiTheme="majorHAnsi" w:hAnsiTheme="majorHAnsi"/>
                <w:color w:val="000000"/>
                <w:szCs w:val="20"/>
                <w:vertAlign w:val="superscript"/>
              </w:rPr>
            </w:pPr>
            <w:r w:rsidRPr="00037BAE">
              <w:rPr>
                <w:rFonts w:asciiTheme="majorHAnsi" w:hAnsiTheme="majorHAnsi"/>
                <w:color w:val="000000"/>
                <w:szCs w:val="20"/>
              </w:rPr>
              <w:t>10 (M</w:t>
            </w:r>
            <w:r w:rsidRPr="00037BAE">
              <w:rPr>
                <w:rFonts w:asciiTheme="majorHAnsi" w:hAnsiTheme="majorHAnsi"/>
                <w:color w:val="000000"/>
                <w:szCs w:val="20"/>
                <w:vertAlign w:val="subscript"/>
              </w:rPr>
              <w:t>A</w:t>
            </w:r>
            <w:r w:rsidRPr="00037BAE">
              <w:rPr>
                <w:rFonts w:asciiTheme="majorHAnsi" w:hAnsiTheme="majorHAnsi"/>
                <w:color w:val="000000"/>
                <w:szCs w:val="20"/>
              </w:rPr>
              <w:t xml:space="preserve">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killing capacity of activated macrophages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α62</w:t>
            </w:r>
          </w:p>
        </w:tc>
        <w:tc>
          <w:tcPr>
            <w:tcW w:w="1751" w:type="dxa"/>
          </w:tcPr>
          <w:p w:rsidR="00E82C45" w:rsidRPr="00037BAE" w:rsidRDefault="00E82C45" w:rsidP="00A87E18">
            <w:pPr>
              <w:cnfStyle w:val="000000010000"/>
              <w:rPr>
                <w:rFonts w:asciiTheme="majorHAnsi" w:hAnsiTheme="majorHAnsi"/>
                <w:color w:val="000000"/>
                <w:szCs w:val="20"/>
                <w:vertAlign w:val="superscript"/>
              </w:rPr>
            </w:pPr>
            <w:r w:rsidRPr="00037BAE">
              <w:rPr>
                <w:rFonts w:asciiTheme="majorHAnsi" w:hAnsiTheme="majorHAnsi"/>
                <w:color w:val="000000"/>
                <w:szCs w:val="20"/>
              </w:rPr>
              <w:t>10 (T</w:t>
            </w:r>
            <w:r w:rsidRPr="00037BAE">
              <w:rPr>
                <w:rFonts w:asciiTheme="majorHAnsi" w:hAnsiTheme="majorHAnsi"/>
                <w:color w:val="000000"/>
                <w:szCs w:val="20"/>
                <w:vertAlign w:val="subscript"/>
              </w:rPr>
              <w:t>C</w:t>
            </w:r>
            <w:r w:rsidRPr="00037BAE">
              <w:rPr>
                <w:rFonts w:asciiTheme="majorHAnsi" w:hAnsiTheme="majorHAnsi"/>
                <w:color w:val="000000"/>
                <w:szCs w:val="20"/>
              </w:rPr>
              <w:t xml:space="preserve">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Maximum killing capacity of cytotoxic T cells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η63</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2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tumor debris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q68a</w:t>
            </w:r>
          </w:p>
        </w:tc>
        <w:tc>
          <w:tcPr>
            <w:tcW w:w="1751" w:type="dxa"/>
          </w:tcPr>
          <w:p w:rsidR="00E82C45" w:rsidRPr="00037BAE" w:rsidRDefault="00E82C45" w:rsidP="00A87E18">
            <w:pPr>
              <w:cnfStyle w:val="000000010000"/>
              <w:rPr>
                <w:rFonts w:asciiTheme="majorHAnsi" w:hAnsiTheme="majorHAnsi"/>
                <w:color w:val="000000"/>
                <w:szCs w:val="20"/>
                <w:vertAlign w:val="superscript"/>
              </w:rPr>
            </w:pPr>
            <w:r w:rsidRPr="00037BAE">
              <w:rPr>
                <w:rFonts w:asciiTheme="majorHAnsi" w:hAnsiTheme="majorHAnsi"/>
                <w:color w:val="000000"/>
                <w:szCs w:val="20"/>
              </w:rPr>
              <w:t>0.0029 (pg/T</w:t>
            </w:r>
            <w:r w:rsidRPr="00037BAE">
              <w:rPr>
                <w:rFonts w:asciiTheme="majorHAnsi" w:hAnsiTheme="majorHAnsi"/>
                <w:color w:val="000000"/>
                <w:szCs w:val="20"/>
                <w:vertAlign w:val="subscript"/>
              </w:rPr>
              <w:t>HP</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IL-4 production by helper T precursors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q68b</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0.0218 (pg/T</w:t>
            </w:r>
            <w:r w:rsidRPr="00037BAE">
              <w:rPr>
                <w:rFonts w:asciiTheme="majorHAnsi" w:hAnsiTheme="majorHAnsi"/>
                <w:color w:val="000000"/>
                <w:szCs w:val="20"/>
                <w:vertAlign w:val="subscript"/>
              </w:rPr>
              <w:t>H2</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IL-4 production by Th2</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η69</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2.77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IL-4</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q72a</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0.006 (pg/M</w:t>
            </w:r>
            <w:r w:rsidRPr="00037BAE">
              <w:rPr>
                <w:rFonts w:asciiTheme="majorHAnsi" w:hAnsiTheme="majorHAnsi"/>
                <w:color w:val="000000"/>
                <w:szCs w:val="20"/>
                <w:vertAlign w:val="subscript"/>
              </w:rPr>
              <w:t>A</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Maximum rate of IL-10 production by activated macrophages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q72b</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0.00005 (pg/T</w:t>
            </w:r>
            <w:r w:rsidRPr="00037BAE">
              <w:rPr>
                <w:rFonts w:asciiTheme="majorHAnsi" w:hAnsiTheme="majorHAnsi"/>
                <w:color w:val="000000"/>
                <w:szCs w:val="20"/>
                <w:vertAlign w:val="subscript"/>
              </w:rPr>
              <w:t>H1</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IL-10 production by Th1</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q72c</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0.0001 (pg/T</w:t>
            </w:r>
            <w:r w:rsidRPr="00037BAE">
              <w:rPr>
                <w:rFonts w:asciiTheme="majorHAnsi" w:hAnsiTheme="majorHAnsi"/>
                <w:color w:val="000000"/>
                <w:szCs w:val="20"/>
                <w:vertAlign w:val="subscript"/>
              </w:rPr>
              <w:t>H2</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IL-10 production by Th2</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q72d</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0.0001 (pg/T</w:t>
            </w:r>
            <w:r w:rsidRPr="00037BAE">
              <w:rPr>
                <w:rFonts w:asciiTheme="majorHAnsi" w:hAnsiTheme="majorHAnsi"/>
                <w:color w:val="000000"/>
                <w:szCs w:val="20"/>
                <w:vertAlign w:val="subscript"/>
              </w:rPr>
              <w:t>HP</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Maximum rate of IL-10 production by helper T precursors induced by IL-12</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q72e</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0.0001 (pg/M</w:t>
            </w:r>
            <w:r w:rsidRPr="00037BAE">
              <w:rPr>
                <w:rFonts w:asciiTheme="majorHAnsi" w:hAnsiTheme="majorHAnsi"/>
                <w:color w:val="000000"/>
                <w:szCs w:val="20"/>
                <w:vertAlign w:val="subscript"/>
              </w:rPr>
              <w:t>I</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IL-10 production by infected macrophages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η73</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3.6968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IL-10</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q74</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0.0035 (pg/MDC)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IL-12 production by MDC</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η75</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1.188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IL-12</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q78a</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0.00000275 (pg/M</w:t>
            </w:r>
            <w:r w:rsidRPr="00037BAE">
              <w:rPr>
                <w:rFonts w:asciiTheme="majorHAnsi" w:hAnsiTheme="majorHAnsi"/>
                <w:color w:val="000000"/>
                <w:szCs w:val="20"/>
                <w:vertAlign w:val="subscript"/>
              </w:rPr>
              <w:t>R</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IL-12 production by activated macrophages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q78b</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0.0008 (pg/M</w:t>
            </w:r>
            <w:r w:rsidRPr="00037BAE">
              <w:rPr>
                <w:rFonts w:asciiTheme="majorHAnsi" w:hAnsiTheme="majorHAnsi"/>
                <w:color w:val="000000"/>
                <w:szCs w:val="20"/>
                <w:vertAlign w:val="subscript"/>
              </w:rPr>
              <w:t>A</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IL-12 production by resting macrophages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η79</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IL-12</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ρ80</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700 pg/ml/day</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IFN-gamma production induced by bacteria and IL-12 (other sources)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q80</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0.02 (pg/T</w:t>
            </w:r>
            <w:r w:rsidRPr="00037BAE">
              <w:rPr>
                <w:rFonts w:asciiTheme="majorHAnsi" w:hAnsiTheme="majorHAnsi"/>
                <w:color w:val="000000"/>
                <w:szCs w:val="20"/>
                <w:vertAlign w:val="subscript"/>
              </w:rPr>
              <w:t>H1</w:t>
            </w:r>
            <w:r w:rsidRPr="00037BAE">
              <w:rPr>
                <w:rFonts w:asciiTheme="majorHAnsi" w:hAnsiTheme="majorHAnsi"/>
                <w:color w:val="000000"/>
                <w:szCs w:val="20"/>
              </w:rPr>
              <w:t>)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IFN-gamma production by Th1</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η81</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3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MK</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IFN-gamma</w:t>
            </w:r>
          </w:p>
        </w:tc>
      </w:tr>
      <w:tr w:rsidR="00D07A2E" w:rsidRPr="00037BAE" w:rsidTr="00BC4311">
        <w:trPr>
          <w:cnfStyle w:val="000000100000"/>
        </w:trPr>
        <w:tc>
          <w:tcPr>
            <w:cnfStyle w:val="001000000000"/>
            <w:tcW w:w="879" w:type="dxa"/>
          </w:tcPr>
          <w:p w:rsidR="00D07A2E" w:rsidRPr="00037BAE" w:rsidRDefault="00D07A2E" w:rsidP="00A87E18">
            <w:pPr>
              <w:rPr>
                <w:rFonts w:asciiTheme="majorHAnsi" w:hAnsiTheme="majorHAnsi"/>
                <w:bCs w:val="0"/>
                <w:color w:val="000000"/>
                <w:szCs w:val="20"/>
              </w:rPr>
            </w:pPr>
            <w:r w:rsidRPr="00037BAE">
              <w:rPr>
                <w:rFonts w:asciiTheme="majorHAnsi" w:hAnsiTheme="majorHAnsi"/>
                <w:bCs w:val="0"/>
                <w:color w:val="000000"/>
                <w:szCs w:val="20"/>
              </w:rPr>
              <w:t>q82</w:t>
            </w:r>
          </w:p>
        </w:tc>
        <w:tc>
          <w:tcPr>
            <w:tcW w:w="1751" w:type="dxa"/>
          </w:tcPr>
          <w:p w:rsidR="00D07A2E" w:rsidRPr="00037BAE" w:rsidRDefault="00306C73" w:rsidP="00A87E18">
            <w:pPr>
              <w:cnfStyle w:val="000000100000"/>
              <w:rPr>
                <w:rFonts w:asciiTheme="majorHAnsi" w:hAnsiTheme="majorHAnsi"/>
                <w:color w:val="000000"/>
                <w:szCs w:val="20"/>
              </w:rPr>
            </w:pPr>
            <w:r w:rsidRPr="00037BAE">
              <w:rPr>
                <w:rFonts w:asciiTheme="majorHAnsi" w:hAnsiTheme="majorHAnsi"/>
                <w:color w:val="000000"/>
                <w:szCs w:val="20"/>
              </w:rPr>
              <w:t>5 *10‐4 day</w:t>
            </w:r>
            <w:r w:rsidRPr="00037BAE">
              <w:rPr>
                <w:rFonts w:asciiTheme="majorHAnsi" w:hAnsiTheme="majorHAnsi"/>
                <w:color w:val="000000"/>
                <w:szCs w:val="20"/>
                <w:vertAlign w:val="superscript"/>
              </w:rPr>
              <w:t>‐1</w:t>
            </w:r>
          </w:p>
        </w:tc>
        <w:tc>
          <w:tcPr>
            <w:tcW w:w="1838" w:type="dxa"/>
          </w:tcPr>
          <w:p w:rsidR="00D07A2E" w:rsidRPr="00037BAE" w:rsidRDefault="00306C73" w:rsidP="00A87E18">
            <w:pPr>
              <w:cnfStyle w:val="000000100000"/>
              <w:rPr>
                <w:rFonts w:asciiTheme="majorHAnsi" w:hAnsiTheme="majorHAnsi"/>
                <w:color w:val="000000"/>
                <w:szCs w:val="20"/>
              </w:rPr>
            </w:pPr>
            <w:r w:rsidRPr="00037BAE">
              <w:rPr>
                <w:rFonts w:asciiTheme="majorHAnsi" w:hAnsiTheme="majorHAnsi"/>
                <w:color w:val="000000"/>
                <w:szCs w:val="20"/>
              </w:rPr>
              <w:t>Estimation, similar to other cytokines</w:t>
            </w:r>
          </w:p>
        </w:tc>
        <w:tc>
          <w:tcPr>
            <w:tcW w:w="5344" w:type="dxa"/>
          </w:tcPr>
          <w:p w:rsidR="00D07A2E" w:rsidRPr="00037BAE" w:rsidRDefault="00661231" w:rsidP="00A87E18">
            <w:pPr>
              <w:cnfStyle w:val="000000100000"/>
              <w:rPr>
                <w:rFonts w:asciiTheme="majorHAnsi" w:hAnsiTheme="majorHAnsi"/>
                <w:szCs w:val="20"/>
              </w:rPr>
            </w:pPr>
            <w:r w:rsidRPr="00037BAE">
              <w:rPr>
                <w:rFonts w:asciiTheme="majorHAnsi" w:hAnsiTheme="majorHAnsi"/>
                <w:szCs w:val="20"/>
              </w:rPr>
              <w:t xml:space="preserve">TGF-beta production by </w:t>
            </w:r>
            <w:proofErr w:type="spellStart"/>
            <w:r w:rsidRPr="00037BAE">
              <w:rPr>
                <w:rFonts w:asciiTheme="majorHAnsi" w:hAnsiTheme="majorHAnsi"/>
                <w:szCs w:val="20"/>
              </w:rPr>
              <w:t>Tregs</w:t>
            </w:r>
            <w:proofErr w:type="spellEnd"/>
            <w:r w:rsidRPr="00037BAE">
              <w:rPr>
                <w:rFonts w:asciiTheme="majorHAnsi" w:hAnsiTheme="majorHAnsi"/>
                <w:szCs w:val="20"/>
              </w:rPr>
              <w:t xml:space="preserve"> in the target organ</w:t>
            </w:r>
          </w:p>
        </w:tc>
      </w:tr>
      <w:tr w:rsidR="00D07A2E" w:rsidRPr="00037BAE" w:rsidTr="00BC4311">
        <w:trPr>
          <w:cnfStyle w:val="000000010000"/>
        </w:trPr>
        <w:tc>
          <w:tcPr>
            <w:cnfStyle w:val="001000000000"/>
            <w:tcW w:w="879" w:type="dxa"/>
          </w:tcPr>
          <w:p w:rsidR="00D07A2E" w:rsidRPr="00037BAE" w:rsidRDefault="00D07A2E" w:rsidP="00A87E18">
            <w:pPr>
              <w:rPr>
                <w:rFonts w:asciiTheme="majorHAnsi" w:hAnsiTheme="majorHAnsi"/>
                <w:bCs w:val="0"/>
                <w:color w:val="000000"/>
                <w:szCs w:val="20"/>
              </w:rPr>
            </w:pPr>
            <w:r w:rsidRPr="00037BAE">
              <w:rPr>
                <w:rFonts w:asciiTheme="majorHAnsi" w:hAnsiTheme="majorHAnsi"/>
                <w:color w:val="000000"/>
                <w:szCs w:val="14"/>
              </w:rPr>
              <w:t>η83</w:t>
            </w:r>
          </w:p>
        </w:tc>
        <w:tc>
          <w:tcPr>
            <w:tcW w:w="1751" w:type="dxa"/>
          </w:tcPr>
          <w:p w:rsidR="00D07A2E" w:rsidRPr="00037BAE" w:rsidRDefault="00306C73" w:rsidP="00A87E18">
            <w:pPr>
              <w:cnfStyle w:val="000000010000"/>
              <w:rPr>
                <w:rFonts w:asciiTheme="majorHAnsi" w:hAnsiTheme="majorHAnsi"/>
                <w:color w:val="000000"/>
                <w:szCs w:val="20"/>
              </w:rPr>
            </w:pPr>
            <w:r w:rsidRPr="00037BAE">
              <w:rPr>
                <w:rFonts w:asciiTheme="majorHAnsi" w:hAnsiTheme="majorHAnsi"/>
                <w:color w:val="000000"/>
                <w:szCs w:val="20"/>
              </w:rPr>
              <w:t>2 day</w:t>
            </w:r>
            <w:r w:rsidRPr="00037BAE">
              <w:rPr>
                <w:rFonts w:asciiTheme="majorHAnsi" w:hAnsiTheme="majorHAnsi"/>
                <w:color w:val="000000"/>
                <w:szCs w:val="20"/>
                <w:vertAlign w:val="superscript"/>
              </w:rPr>
              <w:t>‐1</w:t>
            </w:r>
          </w:p>
        </w:tc>
        <w:tc>
          <w:tcPr>
            <w:tcW w:w="1838" w:type="dxa"/>
          </w:tcPr>
          <w:p w:rsidR="00D07A2E" w:rsidRPr="00037BAE" w:rsidRDefault="00306C73" w:rsidP="00A87E18">
            <w:pPr>
              <w:cnfStyle w:val="000000010000"/>
              <w:rPr>
                <w:rFonts w:asciiTheme="majorHAnsi" w:hAnsiTheme="majorHAnsi"/>
                <w:color w:val="000000"/>
                <w:szCs w:val="20"/>
              </w:rPr>
            </w:pPr>
            <w:r w:rsidRPr="00037BAE">
              <w:rPr>
                <w:rFonts w:asciiTheme="majorHAnsi" w:hAnsiTheme="majorHAnsi"/>
                <w:color w:val="000000"/>
                <w:szCs w:val="20"/>
              </w:rPr>
              <w:t>Estimation, similar to other cytokines</w:t>
            </w:r>
          </w:p>
        </w:tc>
        <w:tc>
          <w:tcPr>
            <w:tcW w:w="5344" w:type="dxa"/>
          </w:tcPr>
          <w:p w:rsidR="00D07A2E" w:rsidRPr="00037BAE" w:rsidRDefault="00661231" w:rsidP="00A87E18">
            <w:pPr>
              <w:cnfStyle w:val="000000010000"/>
              <w:rPr>
                <w:rFonts w:asciiTheme="majorHAnsi" w:hAnsiTheme="majorHAnsi"/>
                <w:szCs w:val="20"/>
              </w:rPr>
            </w:pPr>
            <w:r w:rsidRPr="00037BAE">
              <w:rPr>
                <w:rFonts w:asciiTheme="majorHAnsi" w:hAnsiTheme="majorHAnsi"/>
                <w:szCs w:val="20"/>
              </w:rPr>
              <w:t>Half-life of TGF-beta</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η84</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0.3333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Similar to η26</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Half-life of T lymphocytes</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η85</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0.02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Similar to η53</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Half-life of T lymphocytes</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μ86</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DB</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Proliferation rate of Th1 induced by FACTOR</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P87</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3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01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Permeation of bacteria between the target organ and the blood</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P88</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3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10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Permeation of tumor debris and the blood</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P89</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3 day</w:t>
            </w:r>
            <w:r w:rsidRPr="00037BAE">
              <w:rPr>
                <w:rFonts w:asciiTheme="majorHAnsi" w:hAnsiTheme="majorHAnsi"/>
                <w:color w:val="000000"/>
                <w:szCs w:val="20"/>
                <w:vertAlign w:val="superscript"/>
              </w:rPr>
              <w:t>-1</w:t>
            </w:r>
          </w:p>
        </w:tc>
        <w:tc>
          <w:tcPr>
            <w:tcW w:w="1838" w:type="dxa"/>
          </w:tcPr>
          <w:p w:rsidR="00E82C45" w:rsidRPr="00037BAE" w:rsidRDefault="00E82C45" w:rsidP="00A87E18">
            <w:pPr>
              <w:cnfStyle w:val="00000001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Permeation of the antigen between the blood and the site of recognition</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β90</w:t>
            </w:r>
          </w:p>
        </w:tc>
        <w:tc>
          <w:tcPr>
            <w:tcW w:w="1751" w:type="dxa"/>
          </w:tcPr>
          <w:p w:rsidR="00E82C45" w:rsidRPr="00037BAE" w:rsidRDefault="00E82C45" w:rsidP="00A87E18">
            <w:pPr>
              <w:cnfStyle w:val="000000100000"/>
              <w:rPr>
                <w:rFonts w:asciiTheme="majorHAnsi" w:hAnsiTheme="majorHAnsi"/>
                <w:color w:val="000000"/>
                <w:szCs w:val="20"/>
                <w:vertAlign w:val="superscript"/>
              </w:rPr>
            </w:pPr>
            <w:r w:rsidRPr="00037BAE">
              <w:rPr>
                <w:rFonts w:asciiTheme="majorHAnsi" w:hAnsiTheme="majorHAnsi"/>
                <w:color w:val="000000"/>
                <w:szCs w:val="20"/>
              </w:rPr>
              <w:t xml:space="preserve">1000 </w:t>
            </w:r>
            <w:r w:rsidRPr="00037BAE">
              <w:rPr>
                <w:rFonts w:asciiTheme="majorHAnsi" w:hAnsiTheme="majorHAnsi"/>
                <w:szCs w:val="20"/>
              </w:rPr>
              <w:t>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10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Binding rate of an antigen to a receptor site on a naïve B cell</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β91</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 xml:space="preserve">1000 </w:t>
            </w:r>
            <w:r w:rsidRPr="00037BAE">
              <w:rPr>
                <w:rFonts w:asciiTheme="majorHAnsi" w:hAnsiTheme="majorHAnsi"/>
                <w:szCs w:val="20"/>
              </w:rPr>
              <w:t>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01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Binding rate of an antigen to a receptor site on an activated B cell</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β92</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 xml:space="preserve">1000 </w:t>
            </w:r>
            <w:r w:rsidRPr="00037BAE">
              <w:rPr>
                <w:rFonts w:asciiTheme="majorHAnsi" w:hAnsiTheme="majorHAnsi"/>
                <w:szCs w:val="20"/>
              </w:rPr>
              <w:t>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10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Binding rate of an antigen to a receptor site on an activated B cell</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β93</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 xml:space="preserve">1000 </w:t>
            </w:r>
            <w:r w:rsidRPr="00037BAE">
              <w:rPr>
                <w:rFonts w:asciiTheme="majorHAnsi" w:hAnsiTheme="majorHAnsi"/>
                <w:szCs w:val="20"/>
              </w:rPr>
              <w:t>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01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Binding rate of an antigen to an antibody</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β94</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 xml:space="preserve">1000 </w:t>
            </w:r>
            <w:r w:rsidRPr="00037BAE">
              <w:rPr>
                <w:rFonts w:asciiTheme="majorHAnsi" w:hAnsiTheme="majorHAnsi"/>
                <w:szCs w:val="20"/>
              </w:rPr>
              <w:t>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10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Binding rate of an antigen to an antibody</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η95</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4.8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Mean time for the removal of an antigen bound to an antibody</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η96</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4.8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Mean time for the removal of an antigen bound to an antibody</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β97</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 xml:space="preserve">1000 </w:t>
            </w:r>
            <w:r w:rsidRPr="00037BAE">
              <w:rPr>
                <w:rFonts w:asciiTheme="majorHAnsi" w:hAnsiTheme="majorHAnsi"/>
                <w:szCs w:val="20"/>
              </w:rPr>
              <w:t>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01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Binding rate of an antigen to an antibody</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lastRenderedPageBreak/>
              <w:t>β98</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 xml:space="preserve">1000 </w:t>
            </w:r>
            <w:r w:rsidRPr="00037BAE">
              <w:rPr>
                <w:rFonts w:asciiTheme="majorHAnsi" w:hAnsiTheme="majorHAnsi"/>
                <w:szCs w:val="20"/>
              </w:rPr>
              <w:t>day</w:t>
            </w:r>
            <w:r w:rsidRPr="00037BAE">
              <w:rPr>
                <w:rFonts w:asciiTheme="majorHAnsi" w:hAnsiTheme="majorHAnsi"/>
                <w:szCs w:val="20"/>
                <w:vertAlign w:val="superscript"/>
              </w:rPr>
              <w:t>-1</w:t>
            </w:r>
          </w:p>
        </w:tc>
        <w:tc>
          <w:tcPr>
            <w:tcW w:w="1838" w:type="dxa"/>
          </w:tcPr>
          <w:p w:rsidR="00E82C45" w:rsidRPr="00037BAE" w:rsidRDefault="00E82C45" w:rsidP="00A87E18">
            <w:pPr>
              <w:cnfStyle w:val="000000100000"/>
              <w:rPr>
                <w:rFonts w:asciiTheme="majorHAnsi" w:hAnsiTheme="majorHAnsi"/>
                <w:color w:val="7F7F7F"/>
                <w:szCs w:val="20"/>
              </w:rPr>
            </w:pPr>
            <w:r w:rsidRPr="00037BAE">
              <w:rPr>
                <w:rFonts w:asciiTheme="majorHAnsi" w:hAnsiTheme="majorHAnsi"/>
                <w:szCs w:val="20"/>
              </w:rPr>
              <w:t>Estimation, No Literature Source</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Binding rate of an antigen to an antibody</w:t>
            </w:r>
          </w:p>
        </w:tc>
      </w:tr>
      <w:tr w:rsidR="00E82C45" w:rsidRPr="00037BAE" w:rsidTr="00BC4311">
        <w:trPr>
          <w:cnfStyle w:val="00000001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η99</w:t>
            </w:r>
          </w:p>
        </w:tc>
        <w:tc>
          <w:tcPr>
            <w:tcW w:w="1751"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4.8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Mean time for the removal of an antigen bound to an antibody</w:t>
            </w:r>
          </w:p>
        </w:tc>
      </w:tr>
      <w:tr w:rsidR="00E82C45" w:rsidRPr="00037BAE" w:rsidTr="00BC4311">
        <w:trPr>
          <w:cnfStyle w:val="000000100000"/>
        </w:trPr>
        <w:tc>
          <w:tcPr>
            <w:cnfStyle w:val="001000000000"/>
            <w:tcW w:w="879"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η100</w:t>
            </w:r>
          </w:p>
        </w:tc>
        <w:tc>
          <w:tcPr>
            <w:tcW w:w="1751"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4.8 day</w:t>
            </w:r>
            <w:r w:rsidRPr="00037BAE">
              <w:rPr>
                <w:rFonts w:asciiTheme="majorHAnsi" w:hAnsiTheme="majorHAnsi"/>
                <w:color w:val="000000"/>
                <w:szCs w:val="20"/>
                <w:vertAlign w:val="superscript"/>
              </w:rPr>
              <w:t>-1</w:t>
            </w:r>
          </w:p>
        </w:tc>
        <w:tc>
          <w:tcPr>
            <w:tcW w:w="1838"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344" w:type="dxa"/>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Mean time for the removal of an antigen bound to an antibody</w:t>
            </w:r>
          </w:p>
        </w:tc>
      </w:tr>
      <w:tr w:rsidR="00D07A2E" w:rsidRPr="00037BAE" w:rsidTr="00BC4311">
        <w:trPr>
          <w:cnfStyle w:val="000000010000"/>
        </w:trPr>
        <w:tc>
          <w:tcPr>
            <w:cnfStyle w:val="001000000000"/>
            <w:tcW w:w="879" w:type="dxa"/>
          </w:tcPr>
          <w:p w:rsidR="00D07A2E" w:rsidRPr="00037BAE" w:rsidRDefault="00D07A2E" w:rsidP="00A87E18">
            <w:pPr>
              <w:rPr>
                <w:rFonts w:asciiTheme="majorHAnsi" w:hAnsiTheme="majorHAnsi"/>
                <w:bCs w:val="0"/>
                <w:color w:val="000000"/>
                <w:szCs w:val="20"/>
              </w:rPr>
            </w:pPr>
            <w:r w:rsidRPr="00037BAE">
              <w:rPr>
                <w:rFonts w:asciiTheme="majorHAnsi" w:hAnsiTheme="majorHAnsi"/>
                <w:bCs w:val="0"/>
                <w:color w:val="000000"/>
                <w:szCs w:val="20"/>
              </w:rPr>
              <w:t>ρ101</w:t>
            </w:r>
          </w:p>
        </w:tc>
        <w:tc>
          <w:tcPr>
            <w:tcW w:w="1751" w:type="dxa"/>
          </w:tcPr>
          <w:p w:rsidR="00D07A2E" w:rsidRPr="00037BAE" w:rsidRDefault="0051308B" w:rsidP="0051308B">
            <w:pPr>
              <w:ind w:left="720" w:hanging="720"/>
              <w:cnfStyle w:val="000000010000"/>
              <w:rPr>
                <w:rFonts w:asciiTheme="majorHAnsi" w:hAnsiTheme="majorHAnsi"/>
                <w:szCs w:val="20"/>
              </w:rPr>
            </w:pPr>
            <w:r w:rsidRPr="00037BAE">
              <w:rPr>
                <w:rFonts w:asciiTheme="majorHAnsi" w:hAnsiTheme="majorHAnsi"/>
                <w:szCs w:val="20"/>
              </w:rPr>
              <w:t xml:space="preserve">20 </w:t>
            </w:r>
            <w:proofErr w:type="spellStart"/>
            <w:r w:rsidRPr="00037BAE">
              <w:rPr>
                <w:rFonts w:asciiTheme="majorHAnsi" w:hAnsiTheme="majorHAnsi"/>
                <w:szCs w:val="20"/>
              </w:rPr>
              <w:t>T</w:t>
            </w:r>
            <w:r w:rsidRPr="00037BAE">
              <w:rPr>
                <w:rFonts w:asciiTheme="majorHAnsi" w:hAnsiTheme="majorHAnsi"/>
                <w:szCs w:val="20"/>
                <w:vertAlign w:val="subscript"/>
              </w:rPr>
              <w:t>reg</w:t>
            </w:r>
            <w:proofErr w:type="spellEnd"/>
            <w:r w:rsidRPr="00037BAE">
              <w:rPr>
                <w:rFonts w:asciiTheme="majorHAnsi" w:hAnsiTheme="majorHAnsi"/>
                <w:szCs w:val="20"/>
              </w:rPr>
              <w:t>/ml/day</w:t>
            </w:r>
          </w:p>
        </w:tc>
        <w:tc>
          <w:tcPr>
            <w:tcW w:w="1838" w:type="dxa"/>
          </w:tcPr>
          <w:p w:rsidR="00D07A2E" w:rsidRPr="00037BAE" w:rsidRDefault="00075CE2" w:rsidP="00C34937">
            <w:pPr>
              <w:cnfStyle w:val="000000010000"/>
              <w:rPr>
                <w:rFonts w:asciiTheme="majorHAnsi" w:hAnsiTheme="majorHAnsi"/>
                <w:szCs w:val="20"/>
              </w:rPr>
            </w:pPr>
            <w:r w:rsidRPr="00037BAE">
              <w:rPr>
                <w:rFonts w:asciiTheme="majorHAnsi" w:hAnsiTheme="majorHAnsi"/>
                <w:szCs w:val="20"/>
              </w:rPr>
              <w:t>Estimation</w:t>
            </w:r>
            <w:r w:rsidR="00C34937" w:rsidRPr="00037BAE">
              <w:rPr>
                <w:rFonts w:asciiTheme="majorHAnsi" w:hAnsiTheme="majorHAnsi"/>
                <w:szCs w:val="20"/>
              </w:rPr>
              <w:t xml:space="preserve">, </w:t>
            </w:r>
            <w:r w:rsidR="00C34937" w:rsidRPr="00037BAE">
              <w:rPr>
                <w:rFonts w:asciiTheme="majorHAnsi" w:hAnsiTheme="majorHAnsi"/>
                <w:bCs/>
                <w:color w:val="000000"/>
                <w:szCs w:val="20"/>
              </w:rPr>
              <w:t>ρ21+ρ50</w:t>
            </w:r>
          </w:p>
        </w:tc>
        <w:tc>
          <w:tcPr>
            <w:tcW w:w="5344" w:type="dxa"/>
          </w:tcPr>
          <w:p w:rsidR="00D07A2E" w:rsidRPr="00037BAE" w:rsidRDefault="0007008F" w:rsidP="0007008F">
            <w:pPr>
              <w:cnfStyle w:val="000000010000"/>
              <w:rPr>
                <w:rFonts w:asciiTheme="majorHAnsi" w:hAnsiTheme="majorHAnsi"/>
                <w:szCs w:val="20"/>
              </w:rPr>
            </w:pPr>
            <w:r w:rsidRPr="00037BAE">
              <w:rPr>
                <w:rFonts w:asciiTheme="majorHAnsi" w:hAnsiTheme="majorHAnsi"/>
                <w:szCs w:val="20"/>
              </w:rPr>
              <w:t>Baseline differentiation of naïve T cells to regulatory T cells</w:t>
            </w:r>
          </w:p>
        </w:tc>
      </w:tr>
      <w:tr w:rsidR="0007008F" w:rsidRPr="00037BAE" w:rsidTr="00BC4311">
        <w:trPr>
          <w:cnfStyle w:val="000000100000"/>
        </w:trPr>
        <w:tc>
          <w:tcPr>
            <w:cnfStyle w:val="001000000000"/>
            <w:tcW w:w="879" w:type="dxa"/>
          </w:tcPr>
          <w:p w:rsidR="0007008F" w:rsidRPr="00037BAE" w:rsidRDefault="0007008F" w:rsidP="00A87E18">
            <w:pPr>
              <w:rPr>
                <w:rFonts w:asciiTheme="majorHAnsi" w:hAnsiTheme="majorHAnsi"/>
                <w:bCs w:val="0"/>
                <w:color w:val="000000"/>
                <w:szCs w:val="20"/>
              </w:rPr>
            </w:pPr>
            <w:r w:rsidRPr="00037BAE">
              <w:rPr>
                <w:rFonts w:asciiTheme="majorHAnsi" w:hAnsiTheme="majorHAnsi"/>
                <w:bCs w:val="0"/>
                <w:color w:val="000000"/>
                <w:szCs w:val="20"/>
              </w:rPr>
              <w:t>δ101</w:t>
            </w:r>
          </w:p>
        </w:tc>
        <w:tc>
          <w:tcPr>
            <w:tcW w:w="1751" w:type="dxa"/>
          </w:tcPr>
          <w:p w:rsidR="0007008F" w:rsidRPr="00037BAE" w:rsidRDefault="0007008F" w:rsidP="00A87E18">
            <w:pPr>
              <w:cnfStyle w:val="000000100000"/>
              <w:rPr>
                <w:rFonts w:asciiTheme="majorHAnsi" w:hAnsiTheme="majorHAnsi"/>
                <w:szCs w:val="20"/>
              </w:rPr>
            </w:pPr>
            <w:r w:rsidRPr="00037BAE">
              <w:rPr>
                <w:rFonts w:asciiTheme="majorHAnsi" w:hAnsiTheme="majorHAnsi"/>
                <w:szCs w:val="20"/>
              </w:rPr>
              <w:t>0.00002 (MDC day)</w:t>
            </w:r>
            <w:r w:rsidRPr="00037BAE">
              <w:rPr>
                <w:rFonts w:asciiTheme="majorHAnsi" w:hAnsiTheme="majorHAnsi"/>
                <w:szCs w:val="20"/>
                <w:vertAlign w:val="superscript"/>
              </w:rPr>
              <w:t>‐1</w:t>
            </w:r>
          </w:p>
        </w:tc>
        <w:tc>
          <w:tcPr>
            <w:tcW w:w="1838" w:type="dxa"/>
          </w:tcPr>
          <w:p w:rsidR="0007008F" w:rsidRPr="00037BAE" w:rsidRDefault="0007008F" w:rsidP="00A87E18">
            <w:pPr>
              <w:cnfStyle w:val="000000100000"/>
              <w:rPr>
                <w:rFonts w:asciiTheme="majorHAnsi" w:hAnsiTheme="majorHAnsi"/>
                <w:szCs w:val="20"/>
              </w:rPr>
            </w:pPr>
            <w:r w:rsidRPr="00037BAE">
              <w:rPr>
                <w:rFonts w:asciiTheme="majorHAnsi" w:hAnsiTheme="majorHAnsi"/>
                <w:szCs w:val="20"/>
              </w:rPr>
              <w:t xml:space="preserve">Estimation, </w:t>
            </w:r>
            <w:r w:rsidRPr="00037BAE">
              <w:rPr>
                <w:rFonts w:asciiTheme="majorHAnsi" w:hAnsiTheme="majorHAnsi"/>
                <w:bCs/>
                <w:color w:val="000000"/>
                <w:szCs w:val="20"/>
              </w:rPr>
              <w:t>δ21+δ50</w:t>
            </w:r>
          </w:p>
        </w:tc>
        <w:tc>
          <w:tcPr>
            <w:tcW w:w="5344" w:type="dxa"/>
          </w:tcPr>
          <w:p w:rsidR="0007008F" w:rsidRPr="00037BAE" w:rsidRDefault="0007008F" w:rsidP="0007008F">
            <w:pPr>
              <w:cnfStyle w:val="000000100000"/>
              <w:rPr>
                <w:rFonts w:asciiTheme="majorHAnsi" w:hAnsiTheme="majorHAnsi"/>
                <w:szCs w:val="20"/>
              </w:rPr>
            </w:pPr>
            <w:r w:rsidRPr="00037BAE">
              <w:rPr>
                <w:rFonts w:asciiTheme="majorHAnsi" w:hAnsiTheme="majorHAnsi"/>
                <w:szCs w:val="20"/>
              </w:rPr>
              <w:t>Maximum naïve T cell activation to regulatory T cells by the MDC</w:t>
            </w:r>
          </w:p>
        </w:tc>
      </w:tr>
      <w:tr w:rsidR="0007008F" w:rsidRPr="00037BAE" w:rsidTr="00BC4311">
        <w:trPr>
          <w:cnfStyle w:val="000000010000"/>
        </w:trPr>
        <w:tc>
          <w:tcPr>
            <w:cnfStyle w:val="001000000000"/>
            <w:tcW w:w="879" w:type="dxa"/>
          </w:tcPr>
          <w:p w:rsidR="0007008F" w:rsidRPr="00037BAE" w:rsidRDefault="0007008F" w:rsidP="00A87E18">
            <w:pPr>
              <w:rPr>
                <w:rFonts w:asciiTheme="majorHAnsi" w:hAnsiTheme="majorHAnsi"/>
                <w:bCs w:val="0"/>
                <w:color w:val="000000"/>
                <w:szCs w:val="20"/>
              </w:rPr>
            </w:pPr>
            <w:r w:rsidRPr="00037BAE">
              <w:rPr>
                <w:rFonts w:asciiTheme="majorHAnsi" w:hAnsiTheme="majorHAnsi"/>
                <w:bCs w:val="0"/>
                <w:color w:val="000000"/>
                <w:szCs w:val="20"/>
              </w:rPr>
              <w:t>γ102</w:t>
            </w:r>
          </w:p>
        </w:tc>
        <w:tc>
          <w:tcPr>
            <w:tcW w:w="1751" w:type="dxa"/>
          </w:tcPr>
          <w:p w:rsidR="0007008F" w:rsidRPr="00037BAE" w:rsidRDefault="0007008F" w:rsidP="00A87E18">
            <w:pPr>
              <w:cnfStyle w:val="000000010000"/>
              <w:rPr>
                <w:rFonts w:asciiTheme="majorHAnsi" w:hAnsiTheme="majorHAnsi"/>
                <w:szCs w:val="20"/>
              </w:rPr>
            </w:pPr>
            <w:r w:rsidRPr="00037BAE">
              <w:rPr>
                <w:rFonts w:asciiTheme="majorHAnsi" w:hAnsiTheme="majorHAnsi"/>
                <w:szCs w:val="20"/>
              </w:rPr>
              <w:t>0.9 day</w:t>
            </w:r>
            <w:r w:rsidRPr="00037BAE">
              <w:rPr>
                <w:rFonts w:asciiTheme="majorHAnsi" w:hAnsiTheme="majorHAnsi"/>
                <w:szCs w:val="20"/>
                <w:vertAlign w:val="superscript"/>
              </w:rPr>
              <w:t>‐1</w:t>
            </w:r>
          </w:p>
        </w:tc>
        <w:tc>
          <w:tcPr>
            <w:tcW w:w="1838" w:type="dxa"/>
          </w:tcPr>
          <w:p w:rsidR="0007008F" w:rsidRPr="00037BAE" w:rsidRDefault="0007008F" w:rsidP="00A87E18">
            <w:pPr>
              <w:cnfStyle w:val="000000010000"/>
              <w:rPr>
                <w:rFonts w:asciiTheme="majorHAnsi" w:hAnsiTheme="majorHAnsi"/>
                <w:szCs w:val="20"/>
              </w:rPr>
            </w:pPr>
            <w:r w:rsidRPr="00037BAE">
              <w:rPr>
                <w:rFonts w:asciiTheme="majorHAnsi" w:hAnsiTheme="majorHAnsi"/>
                <w:szCs w:val="20"/>
              </w:rPr>
              <w:t>Similar to γ24</w:t>
            </w:r>
          </w:p>
        </w:tc>
        <w:tc>
          <w:tcPr>
            <w:tcW w:w="5344" w:type="dxa"/>
          </w:tcPr>
          <w:p w:rsidR="0007008F" w:rsidRPr="00037BAE" w:rsidRDefault="0007008F" w:rsidP="0007008F">
            <w:pPr>
              <w:cnfStyle w:val="000000010000"/>
              <w:rPr>
                <w:rFonts w:asciiTheme="majorHAnsi" w:hAnsiTheme="majorHAnsi"/>
                <w:szCs w:val="20"/>
              </w:rPr>
            </w:pPr>
            <w:r w:rsidRPr="00037BAE">
              <w:rPr>
                <w:rFonts w:asciiTheme="majorHAnsi" w:hAnsiTheme="majorHAnsi"/>
                <w:szCs w:val="20"/>
              </w:rPr>
              <w:t>Migration of regulatory T cells from the lymphoid T to the blood</w:t>
            </w:r>
          </w:p>
        </w:tc>
      </w:tr>
      <w:tr w:rsidR="0007008F" w:rsidRPr="00037BAE" w:rsidTr="00BC4311">
        <w:trPr>
          <w:cnfStyle w:val="000000100000"/>
        </w:trPr>
        <w:tc>
          <w:tcPr>
            <w:cnfStyle w:val="001000000000"/>
            <w:tcW w:w="879" w:type="dxa"/>
          </w:tcPr>
          <w:p w:rsidR="0007008F" w:rsidRPr="00037BAE" w:rsidRDefault="0007008F" w:rsidP="00A87E18">
            <w:pPr>
              <w:rPr>
                <w:rFonts w:asciiTheme="majorHAnsi" w:hAnsiTheme="majorHAnsi"/>
                <w:bCs w:val="0"/>
                <w:color w:val="000000"/>
                <w:szCs w:val="20"/>
              </w:rPr>
            </w:pPr>
            <w:r w:rsidRPr="00037BAE">
              <w:rPr>
                <w:rFonts w:asciiTheme="majorHAnsi" w:hAnsiTheme="majorHAnsi"/>
                <w:bCs w:val="0"/>
                <w:color w:val="000000"/>
                <w:szCs w:val="20"/>
              </w:rPr>
              <w:t>η103</w:t>
            </w:r>
          </w:p>
        </w:tc>
        <w:tc>
          <w:tcPr>
            <w:tcW w:w="1751" w:type="dxa"/>
          </w:tcPr>
          <w:p w:rsidR="0007008F" w:rsidRPr="00037BAE" w:rsidRDefault="0007008F" w:rsidP="00A87E18">
            <w:pPr>
              <w:cnfStyle w:val="000000100000"/>
              <w:rPr>
                <w:rFonts w:asciiTheme="majorHAnsi" w:hAnsiTheme="majorHAnsi"/>
                <w:szCs w:val="20"/>
              </w:rPr>
            </w:pPr>
            <w:r w:rsidRPr="00037BAE">
              <w:rPr>
                <w:rFonts w:asciiTheme="majorHAnsi" w:hAnsiTheme="majorHAnsi"/>
                <w:szCs w:val="20"/>
              </w:rPr>
              <w:t>0.02 day</w:t>
            </w:r>
            <w:r w:rsidRPr="00037BAE">
              <w:rPr>
                <w:rFonts w:asciiTheme="majorHAnsi" w:hAnsiTheme="majorHAnsi"/>
                <w:szCs w:val="20"/>
                <w:vertAlign w:val="superscript"/>
              </w:rPr>
              <w:t>‐1</w:t>
            </w:r>
          </w:p>
        </w:tc>
        <w:tc>
          <w:tcPr>
            <w:tcW w:w="1838" w:type="dxa"/>
          </w:tcPr>
          <w:p w:rsidR="0007008F" w:rsidRPr="00037BAE" w:rsidRDefault="0007008F" w:rsidP="00A87E18">
            <w:pPr>
              <w:cnfStyle w:val="000000100000"/>
              <w:rPr>
                <w:rFonts w:asciiTheme="majorHAnsi" w:hAnsiTheme="majorHAnsi"/>
                <w:szCs w:val="20"/>
              </w:rPr>
            </w:pPr>
            <w:r w:rsidRPr="00037BAE">
              <w:rPr>
                <w:rFonts w:asciiTheme="majorHAnsi" w:hAnsiTheme="majorHAnsi"/>
                <w:szCs w:val="20"/>
              </w:rPr>
              <w:t>Similar to η53</w:t>
            </w:r>
          </w:p>
        </w:tc>
        <w:tc>
          <w:tcPr>
            <w:tcW w:w="5344" w:type="dxa"/>
          </w:tcPr>
          <w:p w:rsidR="0007008F" w:rsidRPr="00037BAE" w:rsidRDefault="0007008F" w:rsidP="00A87E18">
            <w:pPr>
              <w:cnfStyle w:val="000000100000"/>
              <w:rPr>
                <w:rFonts w:asciiTheme="majorHAnsi" w:hAnsiTheme="majorHAnsi"/>
                <w:szCs w:val="20"/>
              </w:rPr>
            </w:pPr>
            <w:r w:rsidRPr="00037BAE">
              <w:rPr>
                <w:rFonts w:asciiTheme="majorHAnsi" w:hAnsiTheme="majorHAnsi"/>
                <w:szCs w:val="20"/>
              </w:rPr>
              <w:t>Half-life of T lymphocytes</w:t>
            </w:r>
          </w:p>
        </w:tc>
      </w:tr>
      <w:tr w:rsidR="0007008F" w:rsidRPr="00037BAE" w:rsidTr="00BC4311">
        <w:trPr>
          <w:cnfStyle w:val="000000010000"/>
        </w:trPr>
        <w:tc>
          <w:tcPr>
            <w:cnfStyle w:val="001000000000"/>
            <w:tcW w:w="879" w:type="dxa"/>
          </w:tcPr>
          <w:p w:rsidR="0007008F" w:rsidRPr="00037BAE" w:rsidRDefault="0007008F" w:rsidP="00A87E18">
            <w:pPr>
              <w:rPr>
                <w:rFonts w:asciiTheme="majorHAnsi" w:hAnsiTheme="majorHAnsi"/>
                <w:bCs w:val="0"/>
                <w:color w:val="000000"/>
                <w:szCs w:val="20"/>
              </w:rPr>
            </w:pPr>
            <w:r w:rsidRPr="00037BAE">
              <w:rPr>
                <w:rFonts w:asciiTheme="majorHAnsi" w:hAnsiTheme="majorHAnsi"/>
                <w:bCs w:val="0"/>
                <w:color w:val="000000"/>
                <w:szCs w:val="20"/>
              </w:rPr>
              <w:t>ρ104</w:t>
            </w:r>
          </w:p>
        </w:tc>
        <w:tc>
          <w:tcPr>
            <w:tcW w:w="1751" w:type="dxa"/>
          </w:tcPr>
          <w:p w:rsidR="0007008F" w:rsidRPr="00037BAE" w:rsidRDefault="0007008F" w:rsidP="00A87E18">
            <w:pPr>
              <w:cnfStyle w:val="000000010000"/>
              <w:rPr>
                <w:rFonts w:asciiTheme="majorHAnsi" w:hAnsiTheme="majorHAnsi"/>
                <w:szCs w:val="20"/>
              </w:rPr>
            </w:pPr>
            <w:r w:rsidRPr="00037BAE">
              <w:rPr>
                <w:rFonts w:asciiTheme="majorHAnsi" w:hAnsiTheme="majorHAnsi"/>
                <w:szCs w:val="20"/>
              </w:rPr>
              <w:t xml:space="preserve">0.00002 </w:t>
            </w:r>
            <w:proofErr w:type="spellStart"/>
            <w:r w:rsidRPr="00037BAE">
              <w:rPr>
                <w:rFonts w:asciiTheme="majorHAnsi" w:hAnsiTheme="majorHAnsi"/>
                <w:szCs w:val="20"/>
              </w:rPr>
              <w:t>Treg</w:t>
            </w:r>
            <w:proofErr w:type="spellEnd"/>
            <w:r w:rsidRPr="00037BAE">
              <w:rPr>
                <w:rFonts w:asciiTheme="majorHAnsi" w:hAnsiTheme="majorHAnsi"/>
                <w:szCs w:val="20"/>
              </w:rPr>
              <w:t xml:space="preserve"> /day</w:t>
            </w:r>
          </w:p>
        </w:tc>
        <w:tc>
          <w:tcPr>
            <w:tcW w:w="1838" w:type="dxa"/>
          </w:tcPr>
          <w:p w:rsidR="0007008F" w:rsidRPr="00037BAE" w:rsidRDefault="0007008F" w:rsidP="00A87E18">
            <w:pPr>
              <w:cnfStyle w:val="000000010000"/>
              <w:rPr>
                <w:rFonts w:asciiTheme="majorHAnsi" w:hAnsiTheme="majorHAnsi"/>
                <w:szCs w:val="20"/>
              </w:rPr>
            </w:pPr>
            <w:r w:rsidRPr="00037BAE">
              <w:rPr>
                <w:rFonts w:asciiTheme="majorHAnsi" w:hAnsiTheme="majorHAnsi"/>
                <w:szCs w:val="20"/>
              </w:rPr>
              <w:t xml:space="preserve">Estimation, </w:t>
            </w:r>
            <w:r w:rsidRPr="00037BAE">
              <w:rPr>
                <w:rFonts w:asciiTheme="majorHAnsi" w:hAnsiTheme="majorHAnsi"/>
                <w:bCs/>
                <w:color w:val="000000"/>
                <w:szCs w:val="20"/>
              </w:rPr>
              <w:t>ρ21+ρ50</w:t>
            </w:r>
          </w:p>
        </w:tc>
        <w:tc>
          <w:tcPr>
            <w:tcW w:w="5344" w:type="dxa"/>
          </w:tcPr>
          <w:p w:rsidR="0007008F" w:rsidRPr="00037BAE" w:rsidRDefault="00E264BD" w:rsidP="00A87E18">
            <w:pPr>
              <w:cnfStyle w:val="000000010000"/>
              <w:rPr>
                <w:rFonts w:asciiTheme="majorHAnsi" w:hAnsiTheme="majorHAnsi"/>
                <w:szCs w:val="20"/>
              </w:rPr>
            </w:pPr>
            <w:r w:rsidRPr="00037BAE">
              <w:rPr>
                <w:rFonts w:asciiTheme="majorHAnsi" w:hAnsiTheme="majorHAnsi"/>
                <w:szCs w:val="20"/>
              </w:rPr>
              <w:t>Baseline recruitment of regulatory T cells in the target organ</w:t>
            </w:r>
          </w:p>
        </w:tc>
      </w:tr>
      <w:tr w:rsidR="00E264BD" w:rsidRPr="00037BAE" w:rsidTr="00BC4311">
        <w:trPr>
          <w:cnfStyle w:val="000000100000"/>
        </w:trPr>
        <w:tc>
          <w:tcPr>
            <w:cnfStyle w:val="001000000000"/>
            <w:tcW w:w="879" w:type="dxa"/>
          </w:tcPr>
          <w:p w:rsidR="00E264BD" w:rsidRPr="00037BAE" w:rsidRDefault="00E264BD" w:rsidP="00A87E18">
            <w:pPr>
              <w:rPr>
                <w:rFonts w:asciiTheme="majorHAnsi" w:hAnsiTheme="majorHAnsi"/>
                <w:bCs w:val="0"/>
                <w:color w:val="000000"/>
                <w:szCs w:val="20"/>
              </w:rPr>
            </w:pPr>
            <w:r w:rsidRPr="00037BAE">
              <w:rPr>
                <w:rFonts w:asciiTheme="majorHAnsi" w:hAnsiTheme="majorHAnsi"/>
                <w:bCs w:val="0"/>
                <w:color w:val="000000"/>
                <w:szCs w:val="20"/>
              </w:rPr>
              <w:t>η105</w:t>
            </w:r>
          </w:p>
        </w:tc>
        <w:tc>
          <w:tcPr>
            <w:tcW w:w="1751" w:type="dxa"/>
          </w:tcPr>
          <w:p w:rsidR="00E264BD" w:rsidRPr="00037BAE" w:rsidRDefault="00E264BD" w:rsidP="00A87E18">
            <w:pPr>
              <w:cnfStyle w:val="000000100000"/>
              <w:rPr>
                <w:rFonts w:asciiTheme="majorHAnsi" w:hAnsiTheme="majorHAnsi"/>
                <w:szCs w:val="20"/>
              </w:rPr>
            </w:pPr>
            <w:r w:rsidRPr="00037BAE">
              <w:rPr>
                <w:rFonts w:asciiTheme="majorHAnsi" w:hAnsiTheme="majorHAnsi"/>
                <w:szCs w:val="20"/>
              </w:rPr>
              <w:t>0.02 day</w:t>
            </w:r>
            <w:r w:rsidRPr="00037BAE">
              <w:rPr>
                <w:rFonts w:asciiTheme="majorHAnsi" w:hAnsiTheme="majorHAnsi"/>
                <w:szCs w:val="20"/>
                <w:vertAlign w:val="superscript"/>
              </w:rPr>
              <w:t>‐1</w:t>
            </w:r>
          </w:p>
        </w:tc>
        <w:tc>
          <w:tcPr>
            <w:tcW w:w="1838" w:type="dxa"/>
          </w:tcPr>
          <w:p w:rsidR="00E264BD" w:rsidRPr="00037BAE" w:rsidRDefault="00E264BD" w:rsidP="00A87E18">
            <w:pPr>
              <w:cnfStyle w:val="000000100000"/>
              <w:rPr>
                <w:rFonts w:asciiTheme="majorHAnsi" w:hAnsiTheme="majorHAnsi"/>
                <w:szCs w:val="20"/>
              </w:rPr>
            </w:pPr>
            <w:r w:rsidRPr="00037BAE">
              <w:rPr>
                <w:rFonts w:asciiTheme="majorHAnsi" w:hAnsiTheme="majorHAnsi"/>
                <w:szCs w:val="20"/>
              </w:rPr>
              <w:t>Similar to η53</w:t>
            </w:r>
          </w:p>
        </w:tc>
        <w:tc>
          <w:tcPr>
            <w:tcW w:w="5344" w:type="dxa"/>
          </w:tcPr>
          <w:p w:rsidR="00E264BD" w:rsidRPr="00037BAE" w:rsidRDefault="00E264BD" w:rsidP="00A87E18">
            <w:pPr>
              <w:cnfStyle w:val="000000100000"/>
              <w:rPr>
                <w:rFonts w:asciiTheme="majorHAnsi" w:hAnsiTheme="majorHAnsi"/>
                <w:szCs w:val="20"/>
              </w:rPr>
            </w:pPr>
            <w:r w:rsidRPr="00037BAE">
              <w:rPr>
                <w:rFonts w:asciiTheme="majorHAnsi" w:hAnsiTheme="majorHAnsi"/>
                <w:szCs w:val="20"/>
              </w:rPr>
              <w:t>Half-life of T lymphocytes</w:t>
            </w:r>
          </w:p>
        </w:tc>
      </w:tr>
      <w:tr w:rsidR="00E264BD" w:rsidRPr="00037BAE" w:rsidTr="00BC4311">
        <w:trPr>
          <w:cnfStyle w:val="000000010000"/>
        </w:trPr>
        <w:tc>
          <w:tcPr>
            <w:cnfStyle w:val="001000000000"/>
            <w:tcW w:w="879" w:type="dxa"/>
          </w:tcPr>
          <w:p w:rsidR="00E264BD" w:rsidRPr="00037BAE" w:rsidRDefault="00E264BD" w:rsidP="00A87E18">
            <w:pPr>
              <w:rPr>
                <w:rFonts w:asciiTheme="majorHAnsi" w:hAnsiTheme="majorHAnsi"/>
                <w:bCs w:val="0"/>
                <w:color w:val="000000"/>
                <w:szCs w:val="20"/>
              </w:rPr>
            </w:pPr>
            <w:r w:rsidRPr="00037BAE">
              <w:rPr>
                <w:rFonts w:asciiTheme="majorHAnsi" w:hAnsiTheme="majorHAnsi"/>
                <w:bCs w:val="0"/>
                <w:color w:val="000000"/>
                <w:szCs w:val="20"/>
              </w:rPr>
              <w:t>γ106</w:t>
            </w:r>
          </w:p>
        </w:tc>
        <w:tc>
          <w:tcPr>
            <w:tcW w:w="1751" w:type="dxa"/>
          </w:tcPr>
          <w:p w:rsidR="00E264BD" w:rsidRPr="00037BAE" w:rsidRDefault="00E264BD" w:rsidP="00A87E18">
            <w:pPr>
              <w:cnfStyle w:val="000000010000"/>
              <w:rPr>
                <w:rFonts w:asciiTheme="majorHAnsi" w:hAnsiTheme="majorHAnsi"/>
                <w:szCs w:val="20"/>
              </w:rPr>
            </w:pPr>
            <w:r w:rsidRPr="00037BAE">
              <w:rPr>
                <w:rFonts w:asciiTheme="majorHAnsi" w:hAnsiTheme="majorHAnsi"/>
                <w:szCs w:val="20"/>
              </w:rPr>
              <w:t>0.9 day</w:t>
            </w:r>
            <w:r w:rsidRPr="00037BAE">
              <w:rPr>
                <w:rFonts w:asciiTheme="majorHAnsi" w:hAnsiTheme="majorHAnsi"/>
                <w:szCs w:val="20"/>
                <w:vertAlign w:val="superscript"/>
              </w:rPr>
              <w:t>‐1</w:t>
            </w:r>
          </w:p>
        </w:tc>
        <w:tc>
          <w:tcPr>
            <w:tcW w:w="1838" w:type="dxa"/>
          </w:tcPr>
          <w:p w:rsidR="00E264BD" w:rsidRPr="00037BAE" w:rsidRDefault="00E264BD" w:rsidP="00A87E18">
            <w:pPr>
              <w:cnfStyle w:val="000000010000"/>
              <w:rPr>
                <w:rFonts w:asciiTheme="majorHAnsi" w:hAnsiTheme="majorHAnsi"/>
                <w:szCs w:val="20"/>
              </w:rPr>
            </w:pPr>
            <w:r w:rsidRPr="00037BAE">
              <w:rPr>
                <w:rFonts w:asciiTheme="majorHAnsi" w:hAnsiTheme="majorHAnsi"/>
                <w:szCs w:val="20"/>
              </w:rPr>
              <w:t>Similar to γ24</w:t>
            </w:r>
          </w:p>
        </w:tc>
        <w:tc>
          <w:tcPr>
            <w:tcW w:w="5344" w:type="dxa"/>
          </w:tcPr>
          <w:p w:rsidR="00E264BD" w:rsidRPr="00037BAE" w:rsidRDefault="00E264BD" w:rsidP="0007008F">
            <w:pPr>
              <w:cnfStyle w:val="000000010000"/>
              <w:rPr>
                <w:rFonts w:asciiTheme="majorHAnsi" w:hAnsiTheme="majorHAnsi"/>
                <w:szCs w:val="20"/>
              </w:rPr>
            </w:pPr>
            <w:r w:rsidRPr="00037BAE">
              <w:rPr>
                <w:rFonts w:asciiTheme="majorHAnsi" w:hAnsiTheme="majorHAnsi"/>
                <w:szCs w:val="20"/>
              </w:rPr>
              <w:t>Migration of regulatory T cells from the blood to the target organ</w:t>
            </w:r>
          </w:p>
        </w:tc>
      </w:tr>
      <w:tr w:rsidR="00E264BD" w:rsidRPr="00037BAE" w:rsidTr="00BC4311">
        <w:trPr>
          <w:cnfStyle w:val="000000100000"/>
        </w:trPr>
        <w:tc>
          <w:tcPr>
            <w:cnfStyle w:val="001000000000"/>
            <w:tcW w:w="879" w:type="dxa"/>
          </w:tcPr>
          <w:p w:rsidR="00E264BD" w:rsidRPr="00037BAE" w:rsidRDefault="00E264BD" w:rsidP="00A87E18">
            <w:pPr>
              <w:rPr>
                <w:rFonts w:asciiTheme="majorHAnsi" w:hAnsiTheme="majorHAnsi"/>
                <w:bCs w:val="0"/>
                <w:color w:val="000000"/>
                <w:szCs w:val="20"/>
              </w:rPr>
            </w:pPr>
            <w:r w:rsidRPr="00037BAE">
              <w:rPr>
                <w:rFonts w:asciiTheme="majorHAnsi" w:hAnsiTheme="majorHAnsi"/>
                <w:bCs w:val="0"/>
                <w:color w:val="000000"/>
                <w:szCs w:val="20"/>
              </w:rPr>
              <w:t>μ107</w:t>
            </w:r>
          </w:p>
        </w:tc>
        <w:tc>
          <w:tcPr>
            <w:tcW w:w="1751" w:type="dxa"/>
          </w:tcPr>
          <w:p w:rsidR="00E264BD" w:rsidRPr="00037BAE" w:rsidRDefault="00E264BD" w:rsidP="00A87E18">
            <w:pPr>
              <w:cnfStyle w:val="000000100000"/>
              <w:rPr>
                <w:rFonts w:asciiTheme="majorHAnsi" w:hAnsiTheme="majorHAnsi"/>
                <w:szCs w:val="20"/>
              </w:rPr>
            </w:pPr>
            <w:r w:rsidRPr="00037BAE">
              <w:rPr>
                <w:rFonts w:asciiTheme="majorHAnsi" w:hAnsiTheme="majorHAnsi"/>
                <w:szCs w:val="20"/>
              </w:rPr>
              <w:t>0.5 day</w:t>
            </w:r>
            <w:r w:rsidRPr="00037BAE">
              <w:rPr>
                <w:rFonts w:asciiTheme="majorHAnsi" w:hAnsiTheme="majorHAnsi"/>
                <w:szCs w:val="20"/>
                <w:vertAlign w:val="superscript"/>
              </w:rPr>
              <w:t>‐1</w:t>
            </w:r>
          </w:p>
        </w:tc>
        <w:tc>
          <w:tcPr>
            <w:tcW w:w="1838" w:type="dxa"/>
          </w:tcPr>
          <w:p w:rsidR="00E264BD" w:rsidRPr="00037BAE" w:rsidRDefault="00E264BD" w:rsidP="00A87E18">
            <w:pPr>
              <w:cnfStyle w:val="000000100000"/>
              <w:rPr>
                <w:rFonts w:asciiTheme="majorHAnsi" w:hAnsiTheme="majorHAnsi"/>
                <w:szCs w:val="20"/>
              </w:rPr>
            </w:pPr>
            <w:r w:rsidRPr="00037BAE">
              <w:rPr>
                <w:rFonts w:asciiTheme="majorHAnsi" w:hAnsiTheme="majorHAnsi"/>
                <w:szCs w:val="20"/>
              </w:rPr>
              <w:t>Estimation, No Literature Source</w:t>
            </w:r>
          </w:p>
        </w:tc>
        <w:tc>
          <w:tcPr>
            <w:tcW w:w="5344" w:type="dxa"/>
          </w:tcPr>
          <w:p w:rsidR="00E264BD" w:rsidRPr="00037BAE" w:rsidRDefault="00E264BD" w:rsidP="00E264BD">
            <w:pPr>
              <w:cnfStyle w:val="000000100000"/>
              <w:rPr>
                <w:rFonts w:asciiTheme="majorHAnsi" w:hAnsiTheme="majorHAnsi"/>
                <w:szCs w:val="20"/>
              </w:rPr>
            </w:pPr>
            <w:r w:rsidRPr="00037BAE">
              <w:rPr>
                <w:rFonts w:asciiTheme="majorHAnsi" w:hAnsiTheme="majorHAnsi"/>
                <w:szCs w:val="20"/>
              </w:rPr>
              <w:t xml:space="preserve"> Proliferation rate of regulatory T cells induced by TUMOR cells</w:t>
            </w:r>
          </w:p>
        </w:tc>
      </w:tr>
    </w:tbl>
    <w:p w:rsidR="00E82C45" w:rsidRPr="00037BAE" w:rsidRDefault="00E82C45" w:rsidP="00E82C45">
      <w:pPr>
        <w:tabs>
          <w:tab w:val="left" w:pos="540"/>
        </w:tabs>
        <w:jc w:val="both"/>
      </w:pPr>
    </w:p>
    <w:p w:rsidR="00E82C45" w:rsidRPr="00037BAE" w:rsidRDefault="00E82C45" w:rsidP="00E82C45">
      <w:pPr>
        <w:tabs>
          <w:tab w:val="left" w:pos="540"/>
        </w:tabs>
        <w:jc w:val="both"/>
        <w:rPr>
          <w:rFonts w:ascii="Arial" w:hAnsi="Arial" w:cs="Arial"/>
          <w:b/>
          <w:sz w:val="22"/>
          <w:szCs w:val="22"/>
        </w:rPr>
      </w:pPr>
      <w:r w:rsidRPr="00037BAE">
        <w:rPr>
          <w:rFonts w:ascii="Arial" w:hAnsi="Arial" w:cs="Arial"/>
          <w:b/>
          <w:sz w:val="22"/>
          <w:szCs w:val="22"/>
        </w:rPr>
        <w:t>Table S5 – Numerical values for the kinetic constants</w:t>
      </w:r>
      <w:r w:rsidR="00BC4311" w:rsidRPr="00037BAE">
        <w:rPr>
          <w:rFonts w:ascii="Arial" w:hAnsi="Arial" w:cs="Arial"/>
          <w:b/>
          <w:sz w:val="22"/>
          <w:szCs w:val="22"/>
        </w:rPr>
        <w:t xml:space="preserve"> (end)</w:t>
      </w:r>
    </w:p>
    <w:p w:rsidR="00E82C45" w:rsidRPr="00037BAE" w:rsidRDefault="00E82C45" w:rsidP="00E82C45">
      <w:pPr>
        <w:tabs>
          <w:tab w:val="left" w:pos="540"/>
        </w:tabs>
        <w:jc w:val="both"/>
      </w:pPr>
    </w:p>
    <w:p w:rsidR="00BC4311" w:rsidRPr="00037BAE" w:rsidRDefault="00BC4311">
      <w:r w:rsidRPr="00037BAE">
        <w:br w:type="page"/>
      </w:r>
    </w:p>
    <w:p w:rsidR="00BC4311" w:rsidRPr="00037BAE" w:rsidRDefault="00BC4311" w:rsidP="00BC4311">
      <w:pPr>
        <w:tabs>
          <w:tab w:val="left" w:pos="540"/>
        </w:tabs>
        <w:jc w:val="both"/>
        <w:rPr>
          <w:b/>
          <w:sz w:val="22"/>
          <w:szCs w:val="22"/>
        </w:rPr>
      </w:pPr>
      <w:r w:rsidRPr="00037BAE">
        <w:rPr>
          <w:rFonts w:ascii="Arial" w:hAnsi="Arial"/>
          <w:b/>
          <w:bCs/>
          <w:sz w:val="22"/>
          <w:szCs w:val="22"/>
        </w:rPr>
        <w:lastRenderedPageBreak/>
        <w:t>Table S6 (</w:t>
      </w:r>
      <w:r w:rsidR="00287B0C" w:rsidRPr="00037BAE">
        <w:rPr>
          <w:rFonts w:ascii="Arial" w:hAnsi="Arial"/>
          <w:b/>
          <w:bCs/>
          <w:sz w:val="22"/>
          <w:szCs w:val="22"/>
        </w:rPr>
        <w:t>start</w:t>
      </w:r>
      <w:r w:rsidRPr="00037BAE">
        <w:rPr>
          <w:rFonts w:ascii="Arial" w:hAnsi="Arial"/>
          <w:b/>
          <w:bCs/>
          <w:sz w:val="22"/>
          <w:szCs w:val="22"/>
        </w:rPr>
        <w:t>) – Numerical values for the rate parameters</w:t>
      </w:r>
    </w:p>
    <w:p w:rsidR="00BC4311" w:rsidRPr="00037BAE" w:rsidRDefault="00BC4311" w:rsidP="00E82C45">
      <w:pPr>
        <w:tabs>
          <w:tab w:val="left" w:pos="540"/>
        </w:tabs>
        <w:jc w:val="both"/>
      </w:pPr>
    </w:p>
    <w:tbl>
      <w:tblPr>
        <w:tblStyle w:val="LightShading1"/>
        <w:tblW w:w="0" w:type="auto"/>
        <w:tblLook w:val="04A0"/>
      </w:tblPr>
      <w:tblGrid>
        <w:gridCol w:w="1013"/>
        <w:gridCol w:w="1760"/>
        <w:gridCol w:w="1236"/>
        <w:gridCol w:w="1409"/>
        <w:gridCol w:w="4158"/>
      </w:tblGrid>
      <w:tr w:rsidR="00E82C45" w:rsidRPr="00037BAE" w:rsidTr="00287B0C">
        <w:trPr>
          <w:cnfStyle w:val="100000000000"/>
          <w:tblHeader/>
        </w:trPr>
        <w:tc>
          <w:tcPr>
            <w:cnfStyle w:val="001000000000"/>
            <w:tcW w:w="1013" w:type="dxa"/>
          </w:tcPr>
          <w:p w:rsidR="00E82C45" w:rsidRPr="00037BAE" w:rsidRDefault="00E82C45" w:rsidP="00A87E18">
            <w:pPr>
              <w:pStyle w:val="NoSpacing"/>
              <w:rPr>
                <w:rFonts w:asciiTheme="majorHAnsi" w:hAnsiTheme="majorHAnsi"/>
                <w:bCs w:val="0"/>
                <w:i/>
                <w:sz w:val="18"/>
                <w:szCs w:val="20"/>
              </w:rPr>
            </w:pPr>
            <w:r w:rsidRPr="00037BAE">
              <w:rPr>
                <w:rFonts w:asciiTheme="majorHAnsi" w:hAnsiTheme="majorHAnsi"/>
                <w:bCs w:val="0"/>
                <w:i/>
                <w:sz w:val="18"/>
                <w:szCs w:val="20"/>
              </w:rPr>
              <w:t>Parameter</w:t>
            </w:r>
          </w:p>
        </w:tc>
        <w:tc>
          <w:tcPr>
            <w:tcW w:w="1760" w:type="dxa"/>
          </w:tcPr>
          <w:p w:rsidR="00E82C45" w:rsidRPr="00037BAE" w:rsidRDefault="00E82C45" w:rsidP="00A87E18">
            <w:pPr>
              <w:pStyle w:val="NoSpacing"/>
              <w:cnfStyle w:val="100000000000"/>
              <w:rPr>
                <w:rFonts w:asciiTheme="majorHAnsi" w:hAnsiTheme="majorHAnsi"/>
                <w:bCs w:val="0"/>
                <w:i/>
                <w:sz w:val="18"/>
                <w:szCs w:val="20"/>
              </w:rPr>
            </w:pPr>
            <w:r w:rsidRPr="00037BAE">
              <w:rPr>
                <w:rFonts w:asciiTheme="majorHAnsi" w:hAnsiTheme="majorHAnsi"/>
                <w:bCs w:val="0"/>
                <w:i/>
                <w:sz w:val="18"/>
                <w:szCs w:val="20"/>
              </w:rPr>
              <w:t>Value</w:t>
            </w:r>
          </w:p>
        </w:tc>
        <w:tc>
          <w:tcPr>
            <w:tcW w:w="1236" w:type="dxa"/>
          </w:tcPr>
          <w:p w:rsidR="00E82C45" w:rsidRPr="00037BAE" w:rsidRDefault="00E82C45" w:rsidP="00A87E18">
            <w:pPr>
              <w:pStyle w:val="NoSpacing"/>
              <w:jc w:val="left"/>
              <w:cnfStyle w:val="100000000000"/>
              <w:rPr>
                <w:rFonts w:asciiTheme="majorHAnsi" w:hAnsiTheme="majorHAnsi"/>
                <w:bCs w:val="0"/>
                <w:i/>
                <w:sz w:val="18"/>
                <w:szCs w:val="20"/>
              </w:rPr>
            </w:pPr>
            <w:r w:rsidRPr="00037BAE">
              <w:rPr>
                <w:rFonts w:asciiTheme="majorHAnsi" w:hAnsiTheme="majorHAnsi"/>
                <w:bCs w:val="0"/>
                <w:i/>
                <w:sz w:val="18"/>
                <w:szCs w:val="20"/>
              </w:rPr>
              <w:t>Source</w:t>
            </w:r>
          </w:p>
        </w:tc>
        <w:tc>
          <w:tcPr>
            <w:tcW w:w="5567" w:type="dxa"/>
            <w:gridSpan w:val="2"/>
          </w:tcPr>
          <w:p w:rsidR="00E82C45" w:rsidRPr="00037BAE" w:rsidRDefault="00E82C45" w:rsidP="00A87E18">
            <w:pPr>
              <w:pStyle w:val="NoSpacing"/>
              <w:cnfStyle w:val="100000000000"/>
              <w:rPr>
                <w:rFonts w:asciiTheme="majorHAnsi" w:hAnsiTheme="majorHAnsi"/>
                <w:bCs w:val="0"/>
                <w:i/>
                <w:sz w:val="18"/>
                <w:szCs w:val="20"/>
              </w:rPr>
            </w:pPr>
            <w:r w:rsidRPr="00037BAE">
              <w:rPr>
                <w:rFonts w:asciiTheme="majorHAnsi" w:hAnsiTheme="majorHAnsi"/>
                <w:bCs w:val="0"/>
                <w:i/>
                <w:sz w:val="18"/>
                <w:szCs w:val="20"/>
              </w:rPr>
              <w:t xml:space="preserve">Description </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 xml:space="preserve">c2 </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10</w:t>
            </w:r>
            <w:r w:rsidRPr="00037BAE">
              <w:rPr>
                <w:rFonts w:asciiTheme="majorHAnsi" w:hAnsiTheme="majorHAnsi"/>
                <w:sz w:val="16"/>
                <w:szCs w:val="20"/>
                <w:vertAlign w:val="superscript"/>
              </w:rPr>
              <w:t>6</w:t>
            </w:r>
            <w:r w:rsidRPr="00037BAE">
              <w:rPr>
                <w:rFonts w:asciiTheme="majorHAnsi" w:hAnsiTheme="majorHAnsi"/>
                <w:sz w:val="16"/>
                <w:szCs w:val="20"/>
              </w:rPr>
              <w:t xml:space="preserve"> P</w:t>
            </w:r>
            <w:r w:rsidRPr="00037BAE">
              <w:rPr>
                <w:rFonts w:asciiTheme="majorHAnsi" w:hAnsiTheme="majorHAnsi"/>
                <w:sz w:val="16"/>
                <w:szCs w:val="20"/>
                <w:vertAlign w:val="subscript"/>
              </w:rPr>
              <w:t>E</w:t>
            </w:r>
            <w:r w:rsidRPr="00037BAE">
              <w:rPr>
                <w:rFonts w:asciiTheme="majorHAnsi" w:hAnsiTheme="majorHAnsi"/>
                <w:sz w:val="16"/>
                <w:szCs w:val="20"/>
              </w:rPr>
              <w:t>/ml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xml:space="preserve"> of resting macrophages infection induced by extracellular bacteria</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K3</w:t>
            </w:r>
          </w:p>
        </w:tc>
        <w:tc>
          <w:tcPr>
            <w:tcW w:w="1760" w:type="dxa"/>
          </w:tcPr>
          <w:p w:rsidR="00E82C45" w:rsidRPr="00037BAE" w:rsidRDefault="00E82C45" w:rsidP="00A87E18">
            <w:pPr>
              <w:pStyle w:val="NoSpacing"/>
              <w:cnfStyle w:val="000000010000"/>
              <w:rPr>
                <w:rFonts w:asciiTheme="majorHAnsi" w:hAnsiTheme="majorHAnsi"/>
                <w:sz w:val="16"/>
                <w:szCs w:val="20"/>
                <w:vertAlign w:val="subscript"/>
              </w:rPr>
            </w:pPr>
            <w:r w:rsidRPr="00037BAE">
              <w:rPr>
                <w:rFonts w:asciiTheme="majorHAnsi" w:hAnsiTheme="majorHAnsi"/>
                <w:sz w:val="16"/>
                <w:szCs w:val="20"/>
              </w:rPr>
              <w:t>50 B</w:t>
            </w:r>
            <w:r w:rsidRPr="00037BAE">
              <w:rPr>
                <w:rFonts w:asciiTheme="majorHAnsi" w:hAnsiTheme="majorHAnsi"/>
                <w:sz w:val="16"/>
                <w:szCs w:val="20"/>
                <w:vertAlign w:val="subscript"/>
              </w:rPr>
              <w:t>I</w:t>
            </w:r>
            <w:r w:rsidRPr="00037BAE">
              <w:rPr>
                <w:rFonts w:asciiTheme="majorHAnsi" w:hAnsiTheme="majorHAnsi"/>
                <w:sz w:val="16"/>
                <w:szCs w:val="20"/>
              </w:rPr>
              <w:t>/M</w:t>
            </w:r>
            <w:r w:rsidRPr="00037BAE">
              <w:rPr>
                <w:rFonts w:asciiTheme="majorHAnsi" w:hAnsiTheme="majorHAnsi"/>
                <w:sz w:val="16"/>
                <w:szCs w:val="20"/>
                <w:vertAlign w:val="subscript"/>
              </w:rPr>
              <w:t>I</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Max MOI of infected macrophages</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 xml:space="preserve">c4 </w:t>
            </w:r>
          </w:p>
        </w:tc>
        <w:tc>
          <w:tcPr>
            <w:tcW w:w="1760" w:type="dxa"/>
          </w:tcPr>
          <w:p w:rsidR="00E82C45" w:rsidRPr="00037BAE" w:rsidRDefault="00E82C45" w:rsidP="00A87E18">
            <w:pPr>
              <w:pStyle w:val="NoSpacing"/>
              <w:cnfStyle w:val="000000100000"/>
              <w:rPr>
                <w:rFonts w:asciiTheme="majorHAnsi" w:hAnsiTheme="majorHAnsi"/>
                <w:sz w:val="16"/>
                <w:szCs w:val="20"/>
                <w:vertAlign w:val="subscript"/>
              </w:rPr>
            </w:pPr>
            <w:r w:rsidRPr="00037BAE">
              <w:rPr>
                <w:rFonts w:asciiTheme="majorHAnsi" w:hAnsiTheme="majorHAnsi"/>
                <w:sz w:val="16"/>
                <w:szCs w:val="20"/>
              </w:rPr>
              <w:t>0.15 T</w:t>
            </w:r>
            <w:r w:rsidRPr="00037BAE">
              <w:rPr>
                <w:rFonts w:asciiTheme="majorHAnsi" w:hAnsiTheme="majorHAnsi"/>
                <w:sz w:val="16"/>
                <w:szCs w:val="20"/>
                <w:vertAlign w:val="subscript"/>
              </w:rPr>
              <w:t>H1</w:t>
            </w:r>
            <w:r w:rsidRPr="00037BAE">
              <w:rPr>
                <w:rFonts w:asciiTheme="majorHAnsi" w:hAnsiTheme="majorHAnsi"/>
                <w:sz w:val="16"/>
                <w:szCs w:val="20"/>
              </w:rPr>
              <w:t>/M</w:t>
            </w:r>
            <w:r w:rsidRPr="00037BAE">
              <w:rPr>
                <w:rFonts w:asciiTheme="majorHAnsi" w:hAnsiTheme="majorHAnsi"/>
                <w:sz w:val="16"/>
                <w:szCs w:val="20"/>
                <w:vertAlign w:val="subscript"/>
              </w:rPr>
              <w:t>I</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xml:space="preserve">, Th1 to infected macrophage ratio for infected macrophage </w:t>
            </w:r>
            <w:proofErr w:type="spellStart"/>
            <w:r w:rsidR="00E82C45" w:rsidRPr="00037BAE">
              <w:rPr>
                <w:rFonts w:asciiTheme="majorHAnsi" w:hAnsiTheme="majorHAnsi"/>
                <w:sz w:val="16"/>
                <w:szCs w:val="20"/>
              </w:rPr>
              <w:t>lysis</w:t>
            </w:r>
            <w:proofErr w:type="spellEnd"/>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w9</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0.14</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Weight (Scalar)</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cf11</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100 pg/ml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IL-10 on activated macrophage deactivation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c12</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5*10</w:t>
            </w:r>
            <w:r w:rsidRPr="00037BAE">
              <w:rPr>
                <w:rFonts w:asciiTheme="majorHAnsi" w:hAnsiTheme="majorHAnsi"/>
                <w:sz w:val="16"/>
                <w:szCs w:val="20"/>
                <w:vertAlign w:val="superscript"/>
              </w:rPr>
              <w:t>5</w:t>
            </w:r>
            <w:r w:rsidRPr="00037BAE">
              <w:rPr>
                <w:rFonts w:asciiTheme="majorHAnsi" w:hAnsiTheme="majorHAnsi"/>
                <w:sz w:val="16"/>
                <w:szCs w:val="20"/>
              </w:rPr>
              <w:t xml:space="preserve"> </w:t>
            </w:r>
            <w:proofErr w:type="spellStart"/>
            <w:r w:rsidRPr="00037BAE">
              <w:rPr>
                <w:rFonts w:asciiTheme="majorHAnsi" w:hAnsiTheme="majorHAnsi"/>
                <w:sz w:val="16"/>
                <w:szCs w:val="20"/>
              </w:rPr>
              <w:t>P</w:t>
            </w:r>
            <w:r w:rsidRPr="00037BAE">
              <w:rPr>
                <w:rFonts w:asciiTheme="majorHAnsi" w:hAnsiTheme="majorHAnsi"/>
                <w:sz w:val="16"/>
                <w:szCs w:val="20"/>
                <w:vertAlign w:val="subscript"/>
              </w:rPr>
              <w:t>total</w:t>
            </w:r>
            <w:proofErr w:type="spellEnd"/>
            <w:r w:rsidRPr="00037BAE">
              <w:rPr>
                <w:rFonts w:asciiTheme="majorHAnsi" w:hAnsiTheme="majorHAnsi"/>
                <w:sz w:val="16"/>
                <w:szCs w:val="20"/>
              </w:rPr>
              <w:t>/ml</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xml:space="preserve">, total bacteria on resting macrophage activation </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ci12</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1000 cells</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100000"/>
              <w:rPr>
                <w:rFonts w:asciiTheme="majorHAnsi" w:hAnsiTheme="majorHAnsi"/>
                <w:sz w:val="16"/>
                <w:szCs w:val="20"/>
              </w:rPr>
            </w:pPr>
            <w:proofErr w:type="spellStart"/>
            <w:r w:rsidRPr="00037BAE">
              <w:rPr>
                <w:rFonts w:asciiTheme="majorHAnsi" w:hAnsiTheme="majorHAnsi"/>
                <w:sz w:val="16"/>
                <w:szCs w:val="20"/>
              </w:rPr>
              <w:t>Restimulation</w:t>
            </w:r>
            <w:proofErr w:type="spellEnd"/>
            <w:r w:rsidRPr="00037BAE">
              <w:rPr>
                <w:rFonts w:asciiTheme="majorHAnsi" w:hAnsiTheme="majorHAnsi"/>
                <w:sz w:val="16"/>
                <w:szCs w:val="20"/>
              </w:rPr>
              <w:t xml:space="preserve"> saturation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fi12</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2.333</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Adjustment, IFN-gamma/IL-4 on activated macrophage  (Scalar)</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cf12</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150 pg/ml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IFN-gamma on resting macrophage activation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c15</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1.5*10</w:t>
            </w:r>
            <w:r w:rsidRPr="00037BAE">
              <w:rPr>
                <w:rFonts w:asciiTheme="majorHAnsi" w:hAnsiTheme="majorHAnsi"/>
                <w:sz w:val="16"/>
                <w:szCs w:val="20"/>
                <w:vertAlign w:val="superscript"/>
              </w:rPr>
              <w:t>3</w:t>
            </w:r>
            <w:r w:rsidRPr="00037BAE">
              <w:rPr>
                <w:rFonts w:asciiTheme="majorHAnsi" w:hAnsiTheme="majorHAnsi"/>
                <w:sz w:val="16"/>
                <w:szCs w:val="20"/>
              </w:rPr>
              <w:t xml:space="preserve"> P</w:t>
            </w:r>
            <w:r w:rsidRPr="00037BAE">
              <w:rPr>
                <w:rFonts w:asciiTheme="majorHAnsi" w:hAnsiTheme="majorHAnsi"/>
                <w:sz w:val="16"/>
                <w:szCs w:val="20"/>
                <w:vertAlign w:val="subscript"/>
              </w:rPr>
              <w:t>E</w:t>
            </w:r>
            <w:r w:rsidRPr="00037BAE">
              <w:rPr>
                <w:rFonts w:asciiTheme="majorHAnsi" w:hAnsiTheme="majorHAnsi"/>
                <w:sz w:val="16"/>
                <w:szCs w:val="20"/>
              </w:rPr>
              <w:t>/ml</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extracellular bacteria on IDC recruitment</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c17</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10</w:t>
            </w:r>
            <w:r w:rsidRPr="00037BAE">
              <w:rPr>
                <w:rFonts w:asciiTheme="majorHAnsi" w:hAnsiTheme="majorHAnsi"/>
                <w:sz w:val="16"/>
                <w:szCs w:val="20"/>
                <w:vertAlign w:val="superscript"/>
              </w:rPr>
              <w:t>4</w:t>
            </w:r>
            <w:r w:rsidRPr="00037BAE">
              <w:rPr>
                <w:rFonts w:asciiTheme="majorHAnsi" w:hAnsiTheme="majorHAnsi"/>
                <w:sz w:val="16"/>
                <w:szCs w:val="20"/>
              </w:rPr>
              <w:t xml:space="preserve"> P</w:t>
            </w:r>
            <w:r w:rsidRPr="00037BAE">
              <w:rPr>
                <w:rFonts w:asciiTheme="majorHAnsi" w:hAnsiTheme="majorHAnsi"/>
                <w:sz w:val="16"/>
                <w:szCs w:val="20"/>
                <w:vertAlign w:val="subscript"/>
              </w:rPr>
              <w:t>E</w:t>
            </w:r>
            <w:r w:rsidRPr="00037BAE">
              <w:rPr>
                <w:rFonts w:asciiTheme="majorHAnsi" w:hAnsiTheme="majorHAnsi"/>
                <w:sz w:val="16"/>
                <w:szCs w:val="20"/>
              </w:rPr>
              <w:t>/ml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extracellular bacteria on IDC activation/migration/maturation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c22</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3*10</w:t>
            </w:r>
            <w:r w:rsidRPr="00037BAE">
              <w:rPr>
                <w:rFonts w:asciiTheme="majorHAnsi" w:hAnsiTheme="majorHAnsi"/>
                <w:sz w:val="16"/>
                <w:szCs w:val="20"/>
                <w:vertAlign w:val="superscript"/>
              </w:rPr>
              <w:t>3</w:t>
            </w:r>
            <w:r w:rsidRPr="00037BAE">
              <w:rPr>
                <w:rFonts w:asciiTheme="majorHAnsi" w:hAnsiTheme="majorHAnsi"/>
                <w:sz w:val="16"/>
                <w:szCs w:val="20"/>
              </w:rPr>
              <w:t xml:space="preserve"> T/day</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Threshold in helper T precursor proliferation</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c24</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1.5*10</w:t>
            </w:r>
            <w:r w:rsidRPr="00037BAE">
              <w:rPr>
                <w:rFonts w:asciiTheme="majorHAnsi" w:hAnsiTheme="majorHAnsi"/>
                <w:sz w:val="16"/>
                <w:szCs w:val="20"/>
                <w:vertAlign w:val="superscript"/>
              </w:rPr>
              <w:t>4</w:t>
            </w:r>
            <w:r w:rsidRPr="00037BAE">
              <w:rPr>
                <w:rFonts w:asciiTheme="majorHAnsi" w:hAnsiTheme="majorHAnsi"/>
                <w:sz w:val="16"/>
                <w:szCs w:val="20"/>
              </w:rPr>
              <w:t xml:space="preserve"> M</w:t>
            </w:r>
            <w:r w:rsidRPr="00037BAE">
              <w:rPr>
                <w:rFonts w:asciiTheme="majorHAnsi" w:hAnsiTheme="majorHAnsi"/>
                <w:sz w:val="16"/>
                <w:szCs w:val="20"/>
                <w:vertAlign w:val="subscript"/>
              </w:rPr>
              <w:t>A</w:t>
            </w:r>
            <w:r w:rsidRPr="00037BAE">
              <w:rPr>
                <w:rFonts w:asciiTheme="majorHAnsi" w:hAnsiTheme="majorHAnsi"/>
                <w:sz w:val="16"/>
                <w:szCs w:val="20"/>
              </w:rPr>
              <w:t>/ml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activated macrophages on helper T precursor migration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c25</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10</w:t>
            </w:r>
            <w:r w:rsidRPr="00037BAE">
              <w:rPr>
                <w:rFonts w:asciiTheme="majorHAnsi" w:hAnsiTheme="majorHAnsi"/>
                <w:sz w:val="16"/>
                <w:szCs w:val="20"/>
                <w:vertAlign w:val="superscript"/>
              </w:rPr>
              <w:t>5</w:t>
            </w:r>
            <w:r w:rsidRPr="00037BAE">
              <w:rPr>
                <w:rFonts w:asciiTheme="majorHAnsi" w:hAnsiTheme="majorHAnsi"/>
                <w:sz w:val="16"/>
                <w:szCs w:val="20"/>
              </w:rPr>
              <w:t xml:space="preserve"> M</w:t>
            </w:r>
            <w:r w:rsidRPr="00037BAE">
              <w:rPr>
                <w:rFonts w:asciiTheme="majorHAnsi" w:hAnsiTheme="majorHAnsi"/>
                <w:sz w:val="16"/>
                <w:szCs w:val="20"/>
                <w:vertAlign w:val="subscript"/>
              </w:rPr>
              <w:t>A</w:t>
            </w:r>
            <w:r w:rsidRPr="00037BAE">
              <w:rPr>
                <w:rFonts w:asciiTheme="majorHAnsi" w:hAnsiTheme="majorHAnsi"/>
                <w:sz w:val="16"/>
                <w:szCs w:val="20"/>
              </w:rPr>
              <w:t>/ml</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activated macrophage on helper T precursor proliferation</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fi27</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4.1</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Adjustment, IFN-gamma + IL-12LN / IL-4 on Th1 differentiation (Scalar)</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fii27</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4.8</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Adjustment, IFN-gamma + IL-12LN / IL-10 on Th1 differentiation (Scalar)</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cf27</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30 pg/ml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IFN-gamma + IL-12LN on Th1 differentiation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fi29</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 xml:space="preserve">0.12 </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Adjustment, IL-4/IFN-gamma on Th2 differentiation (Scalar)</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cf29</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2 pg/ml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IL-4 on Th2 differentiation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c52</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1.5*10</w:t>
            </w:r>
            <w:r w:rsidRPr="00037BAE">
              <w:rPr>
                <w:rFonts w:asciiTheme="majorHAnsi" w:hAnsiTheme="majorHAnsi"/>
                <w:sz w:val="16"/>
                <w:szCs w:val="20"/>
                <w:vertAlign w:val="superscript"/>
              </w:rPr>
              <w:t>4</w:t>
            </w:r>
            <w:r w:rsidRPr="00037BAE">
              <w:rPr>
                <w:rFonts w:asciiTheme="majorHAnsi" w:hAnsiTheme="majorHAnsi"/>
                <w:sz w:val="16"/>
                <w:szCs w:val="20"/>
              </w:rPr>
              <w:t xml:space="preserve"> M</w:t>
            </w:r>
            <w:r w:rsidRPr="00037BAE">
              <w:rPr>
                <w:rFonts w:asciiTheme="majorHAnsi" w:hAnsiTheme="majorHAnsi"/>
                <w:sz w:val="16"/>
                <w:szCs w:val="20"/>
                <w:vertAlign w:val="subscript"/>
              </w:rPr>
              <w:t>A</w:t>
            </w:r>
            <w:r w:rsidRPr="00037BAE">
              <w:rPr>
                <w:rFonts w:asciiTheme="majorHAnsi" w:hAnsiTheme="majorHAnsi"/>
                <w:sz w:val="16"/>
                <w:szCs w:val="20"/>
              </w:rPr>
              <w:t>/ml</w:t>
            </w:r>
          </w:p>
        </w:tc>
        <w:tc>
          <w:tcPr>
            <w:tcW w:w="1236"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 xml:space="preserve">Similar to c24 </w:t>
            </w:r>
          </w:p>
        </w:tc>
        <w:tc>
          <w:tcPr>
            <w:tcW w:w="5567" w:type="dxa"/>
            <w:gridSpan w:val="2"/>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activated macrophages on cytotoxic T precursor migration</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c55</w:t>
            </w:r>
          </w:p>
        </w:tc>
        <w:tc>
          <w:tcPr>
            <w:tcW w:w="1760" w:type="dxa"/>
          </w:tcPr>
          <w:p w:rsidR="00E82C45" w:rsidRPr="00037BAE" w:rsidRDefault="0019198C" w:rsidP="00A87E18">
            <w:pPr>
              <w:pStyle w:val="NoSpacing"/>
              <w:cnfStyle w:val="000000100000"/>
              <w:rPr>
                <w:rFonts w:asciiTheme="majorHAnsi" w:hAnsiTheme="majorHAnsi"/>
                <w:sz w:val="16"/>
                <w:szCs w:val="20"/>
              </w:rPr>
            </w:pPr>
            <w:r w:rsidRPr="00037BAE">
              <w:rPr>
                <w:rFonts w:asciiTheme="majorHAnsi" w:hAnsiTheme="majorHAnsi"/>
                <w:sz w:val="16"/>
                <w:szCs w:val="20"/>
              </w:rPr>
              <w:t>100</w:t>
            </w:r>
            <w:r w:rsidR="00E82C45" w:rsidRPr="00037BAE">
              <w:rPr>
                <w:rFonts w:asciiTheme="majorHAnsi" w:hAnsiTheme="majorHAnsi"/>
                <w:sz w:val="16"/>
                <w:szCs w:val="20"/>
              </w:rPr>
              <w:t xml:space="preserve"> units</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Factor saturation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c59</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10</w:t>
            </w:r>
            <w:r w:rsidRPr="00037BAE">
              <w:rPr>
                <w:rFonts w:asciiTheme="majorHAnsi" w:hAnsiTheme="majorHAnsi"/>
                <w:sz w:val="16"/>
                <w:szCs w:val="20"/>
                <w:vertAlign w:val="superscript"/>
              </w:rPr>
              <w:t>9</w:t>
            </w:r>
            <w:r w:rsidRPr="00037BAE">
              <w:rPr>
                <w:rFonts w:asciiTheme="majorHAnsi" w:hAnsiTheme="majorHAnsi"/>
                <w:sz w:val="16"/>
                <w:szCs w:val="20"/>
              </w:rPr>
              <w:t xml:space="preserve"> cells</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Growth rate saturation</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c61</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10</w:t>
            </w:r>
            <w:r w:rsidRPr="00037BAE">
              <w:rPr>
                <w:rFonts w:asciiTheme="majorHAnsi" w:hAnsiTheme="majorHAnsi"/>
                <w:sz w:val="16"/>
                <w:szCs w:val="20"/>
                <w:vertAlign w:val="superscript"/>
              </w:rPr>
              <w:t>5</w:t>
            </w:r>
            <w:r w:rsidRPr="00037BAE">
              <w:rPr>
                <w:rFonts w:asciiTheme="majorHAnsi" w:hAnsiTheme="majorHAnsi"/>
                <w:sz w:val="16"/>
                <w:szCs w:val="20"/>
              </w:rPr>
              <w:t xml:space="preserve"> cells</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Killing saturation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c62</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10</w:t>
            </w:r>
            <w:r w:rsidRPr="00037BAE">
              <w:rPr>
                <w:rFonts w:asciiTheme="majorHAnsi" w:hAnsiTheme="majorHAnsi"/>
                <w:sz w:val="16"/>
                <w:szCs w:val="20"/>
                <w:vertAlign w:val="superscript"/>
              </w:rPr>
              <w:t>5</w:t>
            </w:r>
            <w:r w:rsidRPr="00037BAE">
              <w:rPr>
                <w:rFonts w:asciiTheme="majorHAnsi" w:hAnsiTheme="majorHAnsi"/>
                <w:sz w:val="16"/>
                <w:szCs w:val="20"/>
              </w:rPr>
              <w:t xml:space="preserve"> cells</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Killing saturation</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c72</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51 pg/ml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IL-10 and IFN-gamma on IL-10</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ci72</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0.05</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Adjustment, IFN-gamma / IL-10 on activated macrophage production of IL-10 (Scalar)</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c80</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5*10</w:t>
            </w:r>
            <w:r w:rsidRPr="00037BAE">
              <w:rPr>
                <w:rFonts w:asciiTheme="majorHAnsi" w:hAnsiTheme="majorHAnsi"/>
                <w:sz w:val="16"/>
                <w:szCs w:val="20"/>
                <w:vertAlign w:val="superscript"/>
              </w:rPr>
              <w:t>3</w:t>
            </w:r>
            <w:r w:rsidRPr="00037BAE">
              <w:rPr>
                <w:rFonts w:asciiTheme="majorHAnsi" w:hAnsiTheme="majorHAnsi"/>
                <w:sz w:val="16"/>
                <w:szCs w:val="20"/>
              </w:rPr>
              <w:t xml:space="preserve"> </w:t>
            </w:r>
            <w:proofErr w:type="spellStart"/>
            <w:r w:rsidRPr="00037BAE">
              <w:rPr>
                <w:rFonts w:asciiTheme="majorHAnsi" w:hAnsiTheme="majorHAnsi"/>
                <w:sz w:val="16"/>
                <w:szCs w:val="20"/>
              </w:rPr>
              <w:t>P</w:t>
            </w:r>
            <w:r w:rsidRPr="00037BAE">
              <w:rPr>
                <w:rFonts w:asciiTheme="majorHAnsi" w:hAnsiTheme="majorHAnsi"/>
                <w:sz w:val="16"/>
                <w:szCs w:val="20"/>
                <w:vertAlign w:val="subscript"/>
              </w:rPr>
              <w:t>total</w:t>
            </w:r>
            <w:proofErr w:type="spellEnd"/>
            <w:r w:rsidRPr="00037BAE">
              <w:rPr>
                <w:rFonts w:asciiTheme="majorHAnsi" w:hAnsiTheme="majorHAnsi"/>
                <w:sz w:val="16"/>
                <w:szCs w:val="20"/>
              </w:rPr>
              <w:t>/ml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total bacteria on extra IFN-gamma production</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ci80</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50 pg/ml</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IL-12 on extra IFN-gamma production</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cii80</w:t>
            </w:r>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10</w:t>
            </w:r>
            <w:r w:rsidRPr="00037BAE">
              <w:rPr>
                <w:rFonts w:asciiTheme="majorHAnsi" w:hAnsiTheme="majorHAnsi"/>
                <w:sz w:val="16"/>
                <w:szCs w:val="20"/>
                <w:vertAlign w:val="superscript"/>
              </w:rPr>
              <w:t>5</w:t>
            </w:r>
            <w:r w:rsidRPr="00037BAE">
              <w:rPr>
                <w:rFonts w:asciiTheme="majorHAnsi" w:hAnsiTheme="majorHAnsi"/>
                <w:sz w:val="16"/>
                <w:szCs w:val="20"/>
              </w:rPr>
              <w:t xml:space="preserve"> M</w:t>
            </w:r>
            <w:r w:rsidRPr="00037BAE">
              <w:rPr>
                <w:rFonts w:asciiTheme="majorHAnsi" w:hAnsiTheme="majorHAnsi"/>
                <w:sz w:val="16"/>
                <w:szCs w:val="20"/>
                <w:vertAlign w:val="subscript"/>
              </w:rPr>
              <w:t>A</w:t>
            </w:r>
            <w:r w:rsidRPr="00037BAE">
              <w:rPr>
                <w:rFonts w:asciiTheme="majorHAnsi" w:hAnsiTheme="majorHAnsi"/>
                <w:sz w:val="16"/>
                <w:szCs w:val="20"/>
              </w:rPr>
              <w:t>/ml</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MK</w:t>
            </w:r>
            <w:r w:rsidR="00E82C45" w:rsidRPr="00037BAE">
              <w:rPr>
                <w:rFonts w:asciiTheme="majorHAnsi" w:hAnsiTheme="majorHAnsi"/>
                <w:sz w:val="16"/>
                <w:szCs w:val="20"/>
              </w:rPr>
              <w:t xml:space="preserve"> </w:t>
            </w:r>
          </w:p>
        </w:tc>
        <w:tc>
          <w:tcPr>
            <w:tcW w:w="5567" w:type="dxa"/>
            <w:gridSpan w:val="2"/>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E82C45" w:rsidRPr="00037BAE">
              <w:rPr>
                <w:rFonts w:asciiTheme="majorHAnsi" w:hAnsiTheme="majorHAnsi"/>
                <w:sz w:val="16"/>
                <w:szCs w:val="20"/>
              </w:rPr>
              <w:t>, activated macrophage on IFN-gamma production of Th1</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r w:rsidRPr="00037BAE">
              <w:rPr>
                <w:rFonts w:asciiTheme="majorHAnsi" w:hAnsiTheme="majorHAnsi"/>
                <w:bCs w:val="0"/>
                <w:sz w:val="16"/>
                <w:szCs w:val="20"/>
              </w:rPr>
              <w:t>cf86</w:t>
            </w:r>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50 units</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Factor saturation</w:t>
            </w:r>
          </w:p>
        </w:tc>
      </w:tr>
      <w:tr w:rsidR="00E82C45" w:rsidRPr="00037BAE" w:rsidTr="00287B0C">
        <w:trPr>
          <w:cnfStyle w:val="000000100000"/>
        </w:trPr>
        <w:tc>
          <w:tcPr>
            <w:cnfStyle w:val="001000000000"/>
            <w:tcW w:w="1013"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K90</w:t>
            </w:r>
          </w:p>
        </w:tc>
        <w:tc>
          <w:tcPr>
            <w:tcW w:w="1760" w:type="dxa"/>
          </w:tcPr>
          <w:p w:rsidR="00E82C45" w:rsidRPr="00037BAE" w:rsidRDefault="00E82C45" w:rsidP="00A87E18">
            <w:pPr>
              <w:cnfStyle w:val="000000100000"/>
              <w:rPr>
                <w:rFonts w:asciiTheme="majorHAnsi" w:hAnsiTheme="majorHAnsi"/>
                <w:szCs w:val="20"/>
                <w:vertAlign w:val="superscript"/>
              </w:rPr>
            </w:pPr>
            <w:r w:rsidRPr="00037BAE">
              <w:rPr>
                <w:rFonts w:asciiTheme="majorHAnsi" w:hAnsiTheme="majorHAnsi"/>
                <w:color w:val="000000"/>
                <w:szCs w:val="20"/>
              </w:rPr>
              <w:t>1,000 (</w:t>
            </w:r>
            <w:r w:rsidRPr="00037BAE">
              <w:rPr>
                <w:rFonts w:asciiTheme="majorHAnsi" w:hAnsiTheme="majorHAnsi"/>
                <w:szCs w:val="20"/>
              </w:rPr>
              <w:t>molecules/ml)</w:t>
            </w:r>
            <w:r w:rsidRPr="00037BAE">
              <w:rPr>
                <w:rFonts w:asciiTheme="majorHAnsi" w:hAnsiTheme="majorHAnsi"/>
                <w:szCs w:val="20"/>
                <w:vertAlign w:val="superscript"/>
              </w:rPr>
              <w:t>-1</w:t>
            </w:r>
          </w:p>
        </w:tc>
        <w:tc>
          <w:tcPr>
            <w:tcW w:w="1236"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567" w:type="dxa"/>
            <w:gridSpan w:val="2"/>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Binding affinity of the antigen to the receptor site</w:t>
            </w:r>
          </w:p>
        </w:tc>
      </w:tr>
      <w:tr w:rsidR="00E82C45" w:rsidRPr="00037BAE" w:rsidTr="00287B0C">
        <w:trPr>
          <w:cnfStyle w:val="000000010000"/>
        </w:trPr>
        <w:tc>
          <w:tcPr>
            <w:cnfStyle w:val="001000000000"/>
            <w:tcW w:w="1013"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K90</w:t>
            </w:r>
          </w:p>
        </w:tc>
        <w:tc>
          <w:tcPr>
            <w:tcW w:w="1760"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1,000 (</w:t>
            </w:r>
            <w:r w:rsidRPr="00037BAE">
              <w:rPr>
                <w:rFonts w:asciiTheme="majorHAnsi" w:hAnsiTheme="majorHAnsi"/>
                <w:szCs w:val="20"/>
              </w:rPr>
              <w:t>molecules/ml)</w:t>
            </w:r>
            <w:r w:rsidRPr="00037BAE">
              <w:rPr>
                <w:rFonts w:asciiTheme="majorHAnsi" w:hAnsiTheme="majorHAnsi"/>
                <w:szCs w:val="20"/>
                <w:vertAlign w:val="superscript"/>
              </w:rPr>
              <w:t>-1</w:t>
            </w:r>
          </w:p>
        </w:tc>
        <w:tc>
          <w:tcPr>
            <w:tcW w:w="1236"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567" w:type="dxa"/>
            <w:gridSpan w:val="2"/>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Binding affinity of the antigen to the receptor site</w:t>
            </w:r>
          </w:p>
        </w:tc>
      </w:tr>
      <w:tr w:rsidR="00E82C45" w:rsidRPr="00037BAE" w:rsidTr="00287B0C">
        <w:trPr>
          <w:cnfStyle w:val="000000100000"/>
        </w:trPr>
        <w:tc>
          <w:tcPr>
            <w:cnfStyle w:val="001000000000"/>
            <w:tcW w:w="1013"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K92</w:t>
            </w:r>
          </w:p>
        </w:tc>
        <w:tc>
          <w:tcPr>
            <w:tcW w:w="1760"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1,000 (</w:t>
            </w:r>
            <w:r w:rsidRPr="00037BAE">
              <w:rPr>
                <w:rFonts w:asciiTheme="majorHAnsi" w:hAnsiTheme="majorHAnsi"/>
                <w:szCs w:val="20"/>
              </w:rPr>
              <w:t>molecules/ml)</w:t>
            </w:r>
            <w:r w:rsidRPr="00037BAE">
              <w:rPr>
                <w:rFonts w:asciiTheme="majorHAnsi" w:hAnsiTheme="majorHAnsi"/>
                <w:szCs w:val="20"/>
                <w:vertAlign w:val="superscript"/>
              </w:rPr>
              <w:t>-1</w:t>
            </w:r>
          </w:p>
        </w:tc>
        <w:tc>
          <w:tcPr>
            <w:tcW w:w="1236"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567" w:type="dxa"/>
            <w:gridSpan w:val="2"/>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Binding affinity of the antigen to the receptor site</w:t>
            </w:r>
          </w:p>
        </w:tc>
      </w:tr>
      <w:tr w:rsidR="00E82C45" w:rsidRPr="00037BAE" w:rsidTr="00287B0C">
        <w:trPr>
          <w:cnfStyle w:val="000000010000"/>
        </w:trPr>
        <w:tc>
          <w:tcPr>
            <w:cnfStyle w:val="001000000000"/>
            <w:tcW w:w="1013"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K93</w:t>
            </w:r>
          </w:p>
        </w:tc>
        <w:tc>
          <w:tcPr>
            <w:tcW w:w="1760"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1,000 (</w:t>
            </w:r>
            <w:r w:rsidRPr="00037BAE">
              <w:rPr>
                <w:rFonts w:asciiTheme="majorHAnsi" w:hAnsiTheme="majorHAnsi"/>
                <w:szCs w:val="20"/>
              </w:rPr>
              <w:t>molecules/ml)</w:t>
            </w:r>
            <w:r w:rsidRPr="00037BAE">
              <w:rPr>
                <w:rFonts w:asciiTheme="majorHAnsi" w:hAnsiTheme="majorHAnsi"/>
                <w:szCs w:val="20"/>
                <w:vertAlign w:val="superscript"/>
              </w:rPr>
              <w:t>-1</w:t>
            </w:r>
          </w:p>
        </w:tc>
        <w:tc>
          <w:tcPr>
            <w:tcW w:w="1236"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567" w:type="dxa"/>
            <w:gridSpan w:val="2"/>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Binding affinity of the antigen to an antibody</w:t>
            </w:r>
          </w:p>
        </w:tc>
      </w:tr>
      <w:tr w:rsidR="00E82C45" w:rsidRPr="00037BAE" w:rsidTr="00287B0C">
        <w:trPr>
          <w:cnfStyle w:val="000000100000"/>
        </w:trPr>
        <w:tc>
          <w:tcPr>
            <w:cnfStyle w:val="001000000000"/>
            <w:tcW w:w="1013"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K94</w:t>
            </w:r>
          </w:p>
        </w:tc>
        <w:tc>
          <w:tcPr>
            <w:tcW w:w="1760"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1,000 (</w:t>
            </w:r>
            <w:r w:rsidRPr="00037BAE">
              <w:rPr>
                <w:rFonts w:asciiTheme="majorHAnsi" w:hAnsiTheme="majorHAnsi"/>
                <w:szCs w:val="20"/>
              </w:rPr>
              <w:t>molecules/ml)</w:t>
            </w:r>
            <w:r w:rsidRPr="00037BAE">
              <w:rPr>
                <w:rFonts w:asciiTheme="majorHAnsi" w:hAnsiTheme="majorHAnsi"/>
                <w:szCs w:val="20"/>
                <w:vertAlign w:val="superscript"/>
              </w:rPr>
              <w:t>-1</w:t>
            </w:r>
          </w:p>
        </w:tc>
        <w:tc>
          <w:tcPr>
            <w:tcW w:w="1236"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567" w:type="dxa"/>
            <w:gridSpan w:val="2"/>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Binding affinity of the antigen to an antibody</w:t>
            </w:r>
          </w:p>
        </w:tc>
      </w:tr>
      <w:tr w:rsidR="00E82C45" w:rsidRPr="00037BAE" w:rsidTr="00287B0C">
        <w:trPr>
          <w:cnfStyle w:val="000000010000"/>
        </w:trPr>
        <w:tc>
          <w:tcPr>
            <w:cnfStyle w:val="001000000000"/>
            <w:tcW w:w="1013"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K97</w:t>
            </w:r>
          </w:p>
        </w:tc>
        <w:tc>
          <w:tcPr>
            <w:tcW w:w="1760" w:type="dxa"/>
          </w:tcPr>
          <w:p w:rsidR="00E82C45" w:rsidRPr="00037BAE" w:rsidRDefault="00E82C45" w:rsidP="00A87E18">
            <w:pPr>
              <w:cnfStyle w:val="000000010000"/>
              <w:rPr>
                <w:rFonts w:asciiTheme="majorHAnsi" w:hAnsiTheme="majorHAnsi"/>
                <w:color w:val="000000"/>
                <w:szCs w:val="20"/>
              </w:rPr>
            </w:pPr>
            <w:r w:rsidRPr="00037BAE">
              <w:rPr>
                <w:rFonts w:asciiTheme="majorHAnsi" w:hAnsiTheme="majorHAnsi"/>
                <w:color w:val="000000"/>
                <w:szCs w:val="20"/>
              </w:rPr>
              <w:t>1,000 (</w:t>
            </w:r>
            <w:r w:rsidRPr="00037BAE">
              <w:rPr>
                <w:rFonts w:asciiTheme="majorHAnsi" w:hAnsiTheme="majorHAnsi"/>
                <w:szCs w:val="20"/>
              </w:rPr>
              <w:t>molecules/ml)</w:t>
            </w:r>
            <w:r w:rsidRPr="00037BAE">
              <w:rPr>
                <w:rFonts w:asciiTheme="majorHAnsi" w:hAnsiTheme="majorHAnsi"/>
                <w:szCs w:val="20"/>
                <w:vertAlign w:val="superscript"/>
              </w:rPr>
              <w:t>-1</w:t>
            </w:r>
          </w:p>
        </w:tc>
        <w:tc>
          <w:tcPr>
            <w:tcW w:w="1236" w:type="dxa"/>
          </w:tcPr>
          <w:p w:rsidR="00E82C45" w:rsidRPr="00037BAE" w:rsidRDefault="00287B0C" w:rsidP="00A87E18">
            <w:pPr>
              <w:cnfStyle w:val="000000010000"/>
              <w:rPr>
                <w:rFonts w:asciiTheme="majorHAnsi" w:hAnsiTheme="majorHAnsi"/>
                <w:color w:val="000000"/>
                <w:szCs w:val="20"/>
              </w:rPr>
            </w:pPr>
            <w:r w:rsidRPr="00037BAE">
              <w:rPr>
                <w:rFonts w:asciiTheme="majorHAnsi" w:hAnsiTheme="majorHAnsi"/>
                <w:color w:val="000000"/>
                <w:szCs w:val="20"/>
              </w:rPr>
              <w:t>BL</w:t>
            </w:r>
          </w:p>
        </w:tc>
        <w:tc>
          <w:tcPr>
            <w:tcW w:w="5567" w:type="dxa"/>
            <w:gridSpan w:val="2"/>
          </w:tcPr>
          <w:p w:rsidR="00E82C45" w:rsidRPr="00037BAE" w:rsidRDefault="00E82C45" w:rsidP="00A87E18">
            <w:pPr>
              <w:cnfStyle w:val="000000010000"/>
              <w:rPr>
                <w:rFonts w:asciiTheme="majorHAnsi" w:hAnsiTheme="majorHAnsi"/>
                <w:szCs w:val="20"/>
              </w:rPr>
            </w:pPr>
            <w:r w:rsidRPr="00037BAE">
              <w:rPr>
                <w:rFonts w:asciiTheme="majorHAnsi" w:hAnsiTheme="majorHAnsi"/>
                <w:szCs w:val="20"/>
              </w:rPr>
              <w:t>Binding affinity of the antigen to an antibody</w:t>
            </w:r>
          </w:p>
        </w:tc>
      </w:tr>
      <w:tr w:rsidR="00E82C45" w:rsidRPr="00037BAE" w:rsidTr="00287B0C">
        <w:trPr>
          <w:cnfStyle w:val="000000100000"/>
        </w:trPr>
        <w:tc>
          <w:tcPr>
            <w:cnfStyle w:val="001000000000"/>
            <w:tcW w:w="1013" w:type="dxa"/>
          </w:tcPr>
          <w:p w:rsidR="00E82C45" w:rsidRPr="00037BAE" w:rsidRDefault="00E82C45" w:rsidP="00A87E18">
            <w:pPr>
              <w:rPr>
                <w:rFonts w:asciiTheme="majorHAnsi" w:hAnsiTheme="majorHAnsi"/>
                <w:bCs w:val="0"/>
                <w:color w:val="000000"/>
                <w:szCs w:val="20"/>
              </w:rPr>
            </w:pPr>
            <w:r w:rsidRPr="00037BAE">
              <w:rPr>
                <w:rFonts w:asciiTheme="majorHAnsi" w:hAnsiTheme="majorHAnsi"/>
                <w:bCs w:val="0"/>
                <w:color w:val="000000"/>
                <w:szCs w:val="20"/>
              </w:rPr>
              <w:t>K98</w:t>
            </w:r>
          </w:p>
        </w:tc>
        <w:tc>
          <w:tcPr>
            <w:tcW w:w="1760" w:type="dxa"/>
          </w:tcPr>
          <w:p w:rsidR="00E82C45" w:rsidRPr="00037BAE" w:rsidRDefault="00E82C45" w:rsidP="00A87E18">
            <w:pPr>
              <w:cnfStyle w:val="000000100000"/>
              <w:rPr>
                <w:rFonts w:asciiTheme="majorHAnsi" w:hAnsiTheme="majorHAnsi"/>
                <w:color w:val="000000"/>
                <w:szCs w:val="20"/>
              </w:rPr>
            </w:pPr>
            <w:r w:rsidRPr="00037BAE">
              <w:rPr>
                <w:rFonts w:asciiTheme="majorHAnsi" w:hAnsiTheme="majorHAnsi"/>
                <w:color w:val="000000"/>
                <w:szCs w:val="20"/>
              </w:rPr>
              <w:t>1,000 (</w:t>
            </w:r>
            <w:r w:rsidRPr="00037BAE">
              <w:rPr>
                <w:rFonts w:asciiTheme="majorHAnsi" w:hAnsiTheme="majorHAnsi"/>
                <w:szCs w:val="20"/>
              </w:rPr>
              <w:t>molecules/ml)</w:t>
            </w:r>
            <w:r w:rsidRPr="00037BAE">
              <w:rPr>
                <w:rFonts w:asciiTheme="majorHAnsi" w:hAnsiTheme="majorHAnsi"/>
                <w:szCs w:val="20"/>
                <w:vertAlign w:val="superscript"/>
              </w:rPr>
              <w:t>-1</w:t>
            </w:r>
          </w:p>
        </w:tc>
        <w:tc>
          <w:tcPr>
            <w:tcW w:w="1236" w:type="dxa"/>
          </w:tcPr>
          <w:p w:rsidR="00E82C45" w:rsidRPr="00037BAE" w:rsidRDefault="00287B0C" w:rsidP="00A87E18">
            <w:pPr>
              <w:cnfStyle w:val="000000100000"/>
              <w:rPr>
                <w:rFonts w:asciiTheme="majorHAnsi" w:hAnsiTheme="majorHAnsi"/>
                <w:color w:val="000000"/>
                <w:szCs w:val="20"/>
              </w:rPr>
            </w:pPr>
            <w:r w:rsidRPr="00037BAE">
              <w:rPr>
                <w:rFonts w:asciiTheme="majorHAnsi" w:hAnsiTheme="majorHAnsi"/>
                <w:color w:val="000000"/>
                <w:szCs w:val="20"/>
              </w:rPr>
              <w:t>BL</w:t>
            </w:r>
          </w:p>
        </w:tc>
        <w:tc>
          <w:tcPr>
            <w:tcW w:w="5567" w:type="dxa"/>
            <w:gridSpan w:val="2"/>
          </w:tcPr>
          <w:p w:rsidR="00E82C45" w:rsidRPr="00037BAE" w:rsidRDefault="00E82C45" w:rsidP="00A87E18">
            <w:pPr>
              <w:cnfStyle w:val="000000100000"/>
              <w:rPr>
                <w:rFonts w:asciiTheme="majorHAnsi" w:hAnsiTheme="majorHAnsi"/>
                <w:szCs w:val="20"/>
              </w:rPr>
            </w:pPr>
            <w:r w:rsidRPr="00037BAE">
              <w:rPr>
                <w:rFonts w:asciiTheme="majorHAnsi" w:hAnsiTheme="majorHAnsi"/>
                <w:szCs w:val="20"/>
              </w:rPr>
              <w:t>Binding affinity of the antigen to an antibody</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proofErr w:type="spellStart"/>
            <w:r w:rsidRPr="00037BAE">
              <w:rPr>
                <w:rFonts w:asciiTheme="majorHAnsi" w:hAnsiTheme="majorHAnsi"/>
                <w:bCs w:val="0"/>
                <w:sz w:val="16"/>
                <w:szCs w:val="20"/>
              </w:rPr>
              <w:t>cF</w:t>
            </w:r>
            <w:proofErr w:type="spellEnd"/>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1000 cells</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proofErr w:type="spellStart"/>
            <w:r w:rsidRPr="00037BAE">
              <w:rPr>
                <w:rFonts w:asciiTheme="majorHAnsi" w:hAnsiTheme="majorHAnsi"/>
                <w:sz w:val="16"/>
                <w:szCs w:val="20"/>
              </w:rPr>
              <w:t>Restimulation</w:t>
            </w:r>
            <w:proofErr w:type="spellEnd"/>
            <w:r w:rsidRPr="00037BAE">
              <w:rPr>
                <w:rFonts w:asciiTheme="majorHAnsi" w:hAnsiTheme="majorHAnsi"/>
                <w:sz w:val="16"/>
                <w:szCs w:val="20"/>
              </w:rPr>
              <w:t xml:space="preserve"> saturation</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proofErr w:type="spellStart"/>
            <w:r w:rsidRPr="00037BAE">
              <w:rPr>
                <w:rFonts w:asciiTheme="majorHAnsi" w:hAnsiTheme="majorHAnsi"/>
                <w:sz w:val="16"/>
                <w:szCs w:val="20"/>
              </w:rPr>
              <w:t>μI</w:t>
            </w:r>
            <w:proofErr w:type="spellEnd"/>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9</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Inflammation constant</w:t>
            </w:r>
          </w:p>
        </w:tc>
      </w:tr>
      <w:tr w:rsidR="00E82C45" w:rsidRPr="00037BAE" w:rsidTr="00287B0C">
        <w:trPr>
          <w:cnfStyle w:val="000000010000"/>
        </w:trPr>
        <w:tc>
          <w:tcPr>
            <w:cnfStyle w:val="001000000000"/>
            <w:tcW w:w="1013" w:type="dxa"/>
          </w:tcPr>
          <w:p w:rsidR="00E82C45" w:rsidRPr="00037BAE" w:rsidRDefault="00E82C45" w:rsidP="00A87E18">
            <w:pPr>
              <w:pStyle w:val="NoSpacing"/>
              <w:rPr>
                <w:rFonts w:asciiTheme="majorHAnsi" w:hAnsiTheme="majorHAnsi"/>
                <w:bCs w:val="0"/>
                <w:sz w:val="16"/>
                <w:szCs w:val="20"/>
              </w:rPr>
            </w:pPr>
            <w:proofErr w:type="spellStart"/>
            <w:r w:rsidRPr="00037BAE">
              <w:rPr>
                <w:rFonts w:asciiTheme="majorHAnsi" w:hAnsiTheme="majorHAnsi"/>
                <w:bCs w:val="0"/>
                <w:sz w:val="16"/>
                <w:szCs w:val="20"/>
              </w:rPr>
              <w:t>cI</w:t>
            </w:r>
            <w:proofErr w:type="spellEnd"/>
          </w:p>
        </w:tc>
        <w:tc>
          <w:tcPr>
            <w:tcW w:w="1760" w:type="dxa"/>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50 units</w:t>
            </w:r>
          </w:p>
        </w:tc>
        <w:tc>
          <w:tcPr>
            <w:tcW w:w="1236" w:type="dxa"/>
          </w:tcPr>
          <w:p w:rsidR="00E82C45"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010000"/>
              <w:rPr>
                <w:rFonts w:asciiTheme="majorHAnsi" w:hAnsiTheme="majorHAnsi"/>
                <w:sz w:val="16"/>
                <w:szCs w:val="20"/>
              </w:rPr>
            </w:pPr>
            <w:r w:rsidRPr="00037BAE">
              <w:rPr>
                <w:rFonts w:asciiTheme="majorHAnsi" w:hAnsiTheme="majorHAnsi"/>
                <w:sz w:val="16"/>
                <w:szCs w:val="20"/>
              </w:rPr>
              <w:t>Factor saturation</w:t>
            </w:r>
          </w:p>
        </w:tc>
      </w:tr>
      <w:tr w:rsidR="00E82C45" w:rsidRPr="00037BAE" w:rsidTr="00287B0C">
        <w:trPr>
          <w:cnfStyle w:val="000000100000"/>
        </w:trPr>
        <w:tc>
          <w:tcPr>
            <w:cnfStyle w:val="001000000000"/>
            <w:tcW w:w="1013" w:type="dxa"/>
          </w:tcPr>
          <w:p w:rsidR="00E82C45" w:rsidRPr="00037BAE" w:rsidRDefault="00E82C45" w:rsidP="00A87E18">
            <w:pPr>
              <w:pStyle w:val="NoSpacing"/>
              <w:rPr>
                <w:rFonts w:asciiTheme="majorHAnsi" w:hAnsiTheme="majorHAnsi"/>
                <w:bCs w:val="0"/>
                <w:sz w:val="16"/>
                <w:szCs w:val="20"/>
              </w:rPr>
            </w:pPr>
            <w:proofErr w:type="spellStart"/>
            <w:r w:rsidRPr="00037BAE">
              <w:rPr>
                <w:rFonts w:asciiTheme="majorHAnsi" w:hAnsiTheme="majorHAnsi"/>
                <w:bCs w:val="0"/>
                <w:sz w:val="16"/>
                <w:szCs w:val="20"/>
              </w:rPr>
              <w:t>cAPC</w:t>
            </w:r>
            <w:proofErr w:type="spellEnd"/>
          </w:p>
        </w:tc>
        <w:tc>
          <w:tcPr>
            <w:tcW w:w="1760" w:type="dxa"/>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10</w:t>
            </w:r>
            <w:r w:rsidRPr="00037BAE">
              <w:rPr>
                <w:rFonts w:asciiTheme="majorHAnsi" w:hAnsiTheme="majorHAnsi"/>
                <w:sz w:val="16"/>
                <w:szCs w:val="20"/>
                <w:vertAlign w:val="superscript"/>
              </w:rPr>
              <w:t>7</w:t>
            </w:r>
            <w:r w:rsidRPr="00037BAE">
              <w:rPr>
                <w:rFonts w:asciiTheme="majorHAnsi" w:hAnsiTheme="majorHAnsi"/>
                <w:sz w:val="16"/>
                <w:szCs w:val="20"/>
              </w:rPr>
              <w:t xml:space="preserve"> units</w:t>
            </w:r>
          </w:p>
        </w:tc>
        <w:tc>
          <w:tcPr>
            <w:tcW w:w="1236" w:type="dxa"/>
          </w:tcPr>
          <w:p w:rsidR="00E82C45"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DB</w:t>
            </w:r>
          </w:p>
        </w:tc>
        <w:tc>
          <w:tcPr>
            <w:tcW w:w="5567" w:type="dxa"/>
            <w:gridSpan w:val="2"/>
          </w:tcPr>
          <w:p w:rsidR="00E82C45" w:rsidRPr="00037BAE" w:rsidRDefault="00E82C45" w:rsidP="00A87E18">
            <w:pPr>
              <w:pStyle w:val="NoSpacing"/>
              <w:cnfStyle w:val="000000100000"/>
              <w:rPr>
                <w:rFonts w:asciiTheme="majorHAnsi" w:hAnsiTheme="majorHAnsi"/>
                <w:sz w:val="16"/>
                <w:szCs w:val="20"/>
              </w:rPr>
            </w:pPr>
            <w:r w:rsidRPr="00037BAE">
              <w:rPr>
                <w:rFonts w:asciiTheme="majorHAnsi" w:hAnsiTheme="majorHAnsi"/>
                <w:sz w:val="16"/>
                <w:szCs w:val="20"/>
              </w:rPr>
              <w:t>Presentation saturation</w:t>
            </w:r>
          </w:p>
        </w:tc>
      </w:tr>
      <w:tr w:rsidR="004F7BCF" w:rsidRPr="00037BAE" w:rsidTr="00287B0C">
        <w:trPr>
          <w:cnfStyle w:val="000000010000"/>
        </w:trPr>
        <w:tc>
          <w:tcPr>
            <w:cnfStyle w:val="001000000000"/>
            <w:tcW w:w="1013" w:type="dxa"/>
          </w:tcPr>
          <w:p w:rsidR="004F7BCF" w:rsidRPr="00037BAE" w:rsidRDefault="004F7BCF" w:rsidP="00A87E18">
            <w:pPr>
              <w:pStyle w:val="NoSpacing"/>
              <w:rPr>
                <w:rFonts w:asciiTheme="majorHAnsi" w:eastAsiaTheme="minorEastAsia" w:hAnsiTheme="majorHAnsi" w:cstheme="minorBidi"/>
                <w:bCs w:val="0"/>
                <w:sz w:val="16"/>
                <w:szCs w:val="20"/>
                <w:lang w:eastAsia="ja-JP"/>
              </w:rPr>
            </w:pPr>
            <w:r w:rsidRPr="00037BAE">
              <w:rPr>
                <w:rFonts w:asciiTheme="majorHAnsi" w:eastAsiaTheme="minorEastAsia" w:hAnsiTheme="majorHAnsi" w:cstheme="minorBidi"/>
                <w:bCs w:val="0"/>
                <w:sz w:val="16"/>
                <w:szCs w:val="20"/>
                <w:lang w:eastAsia="ja-JP"/>
              </w:rPr>
              <w:t>w101</w:t>
            </w:r>
          </w:p>
        </w:tc>
        <w:tc>
          <w:tcPr>
            <w:tcW w:w="1760" w:type="dxa"/>
          </w:tcPr>
          <w:p w:rsidR="004F7BCF" w:rsidRPr="00037BAE" w:rsidRDefault="004F7BCF" w:rsidP="00A87E18">
            <w:pPr>
              <w:pStyle w:val="NoSpacing"/>
              <w:cnfStyle w:val="000000010000"/>
              <w:rPr>
                <w:rFonts w:asciiTheme="majorHAnsi" w:eastAsiaTheme="minorEastAsia" w:hAnsiTheme="majorHAnsi" w:cstheme="minorBidi"/>
                <w:sz w:val="16"/>
                <w:szCs w:val="20"/>
                <w:lang w:eastAsia="ja-JP"/>
              </w:rPr>
            </w:pPr>
            <w:r w:rsidRPr="00037BAE">
              <w:rPr>
                <w:rFonts w:asciiTheme="majorHAnsi" w:eastAsiaTheme="minorEastAsia" w:hAnsiTheme="majorHAnsi" w:cstheme="minorBidi"/>
                <w:sz w:val="16"/>
                <w:szCs w:val="20"/>
                <w:lang w:eastAsia="ja-JP"/>
              </w:rPr>
              <w:t>0.1</w:t>
            </w:r>
          </w:p>
        </w:tc>
        <w:tc>
          <w:tcPr>
            <w:tcW w:w="1236" w:type="dxa"/>
          </w:tcPr>
          <w:p w:rsidR="004F7BCF" w:rsidRPr="00037BAE" w:rsidRDefault="007622DF" w:rsidP="00A87E18">
            <w:pPr>
              <w:pStyle w:val="NoSpacing"/>
              <w:cnfStyle w:val="000000010000"/>
              <w:rPr>
                <w:rFonts w:asciiTheme="majorHAnsi" w:eastAsiaTheme="minorEastAsia" w:hAnsiTheme="majorHAnsi" w:cstheme="minorBidi"/>
                <w:sz w:val="16"/>
                <w:szCs w:val="20"/>
                <w:lang w:eastAsia="ja-JP"/>
              </w:rPr>
            </w:pPr>
            <w:r w:rsidRPr="00037BAE">
              <w:rPr>
                <w:rFonts w:asciiTheme="majorHAnsi" w:eastAsiaTheme="minorEastAsia" w:hAnsiTheme="majorHAnsi" w:cstheme="minorBidi"/>
                <w:sz w:val="16"/>
                <w:szCs w:val="20"/>
                <w:lang w:eastAsia="ja-JP"/>
              </w:rPr>
              <w:t>Ref. [30]</w:t>
            </w:r>
          </w:p>
        </w:tc>
        <w:tc>
          <w:tcPr>
            <w:tcW w:w="5567" w:type="dxa"/>
            <w:gridSpan w:val="2"/>
          </w:tcPr>
          <w:p w:rsidR="004F7BCF" w:rsidRPr="00037BAE" w:rsidRDefault="004F7BCF" w:rsidP="00A87E18">
            <w:pPr>
              <w:pStyle w:val="NoSpacing"/>
              <w:cnfStyle w:val="000000010000"/>
              <w:rPr>
                <w:rFonts w:asciiTheme="majorHAnsi" w:hAnsiTheme="majorHAnsi"/>
                <w:sz w:val="16"/>
                <w:szCs w:val="20"/>
              </w:rPr>
            </w:pPr>
            <w:r w:rsidRPr="00037BAE">
              <w:rPr>
                <w:rFonts w:asciiTheme="majorHAnsi" w:hAnsiTheme="majorHAnsi"/>
                <w:sz w:val="16"/>
                <w:szCs w:val="20"/>
              </w:rPr>
              <w:t>Weight (Scalar)</w:t>
            </w:r>
          </w:p>
        </w:tc>
      </w:tr>
      <w:tr w:rsidR="00A041EE" w:rsidRPr="00037BAE" w:rsidTr="00287B0C">
        <w:trPr>
          <w:cnfStyle w:val="000000100000"/>
        </w:trPr>
        <w:tc>
          <w:tcPr>
            <w:cnfStyle w:val="001000000000"/>
            <w:tcW w:w="1013" w:type="dxa"/>
          </w:tcPr>
          <w:p w:rsidR="00A041EE" w:rsidRPr="00037BAE" w:rsidRDefault="00A041EE" w:rsidP="00A87E18">
            <w:pPr>
              <w:pStyle w:val="NoSpacing"/>
              <w:rPr>
                <w:rFonts w:asciiTheme="majorHAnsi" w:eastAsiaTheme="minorEastAsia" w:hAnsiTheme="majorHAnsi" w:cstheme="minorBidi"/>
                <w:bCs w:val="0"/>
                <w:sz w:val="16"/>
                <w:szCs w:val="20"/>
                <w:lang w:eastAsia="ja-JP"/>
              </w:rPr>
            </w:pPr>
            <w:r w:rsidRPr="00037BAE">
              <w:rPr>
                <w:rFonts w:asciiTheme="majorHAnsi" w:eastAsiaTheme="minorEastAsia" w:hAnsiTheme="majorHAnsi" w:cstheme="minorBidi"/>
                <w:bCs w:val="0"/>
                <w:sz w:val="16"/>
                <w:szCs w:val="20"/>
                <w:lang w:eastAsia="ja-JP"/>
              </w:rPr>
              <w:t>c106</w:t>
            </w:r>
          </w:p>
        </w:tc>
        <w:tc>
          <w:tcPr>
            <w:tcW w:w="1760" w:type="dxa"/>
          </w:tcPr>
          <w:p w:rsidR="00A041EE" w:rsidRPr="00037BAE" w:rsidRDefault="00A041EE" w:rsidP="004F7BCF">
            <w:pPr>
              <w:pStyle w:val="NoSpacing"/>
              <w:cnfStyle w:val="000000100000"/>
              <w:rPr>
                <w:rFonts w:asciiTheme="majorHAnsi" w:eastAsiaTheme="minorEastAsia" w:hAnsiTheme="majorHAnsi" w:cstheme="minorBidi"/>
                <w:sz w:val="16"/>
                <w:szCs w:val="20"/>
                <w:lang w:eastAsia="ja-JP"/>
              </w:rPr>
            </w:pPr>
            <w:r w:rsidRPr="00037BAE">
              <w:rPr>
                <w:rFonts w:asciiTheme="majorHAnsi" w:eastAsiaTheme="minorEastAsia" w:hAnsiTheme="majorHAnsi" w:cstheme="minorBidi"/>
                <w:sz w:val="16"/>
                <w:szCs w:val="20"/>
                <w:lang w:eastAsia="ja-JP"/>
              </w:rPr>
              <w:t>1.5*10</w:t>
            </w:r>
            <w:r w:rsidRPr="00037BAE">
              <w:rPr>
                <w:rFonts w:asciiTheme="majorHAnsi" w:eastAsiaTheme="minorEastAsia" w:hAnsiTheme="majorHAnsi" w:cstheme="minorBidi"/>
                <w:sz w:val="16"/>
                <w:szCs w:val="20"/>
                <w:vertAlign w:val="superscript"/>
                <w:lang w:eastAsia="ja-JP"/>
              </w:rPr>
              <w:t>4</w:t>
            </w:r>
            <w:r w:rsidRPr="00037BAE">
              <w:rPr>
                <w:rFonts w:asciiTheme="majorHAnsi" w:eastAsiaTheme="minorEastAsia" w:hAnsiTheme="majorHAnsi" w:cstheme="minorBidi"/>
                <w:sz w:val="16"/>
                <w:szCs w:val="20"/>
                <w:lang w:eastAsia="ja-JP"/>
              </w:rPr>
              <w:t xml:space="preserve"> MA/ml</w:t>
            </w:r>
          </w:p>
        </w:tc>
        <w:tc>
          <w:tcPr>
            <w:tcW w:w="1236" w:type="dxa"/>
          </w:tcPr>
          <w:p w:rsidR="00A041EE" w:rsidRPr="00037BAE" w:rsidRDefault="00A041EE" w:rsidP="00A87E18">
            <w:pPr>
              <w:pStyle w:val="NoSpacing"/>
              <w:cnfStyle w:val="000000100000"/>
              <w:rPr>
                <w:rFonts w:asciiTheme="majorHAnsi" w:eastAsiaTheme="minorEastAsia" w:hAnsiTheme="majorHAnsi" w:cstheme="minorBidi"/>
                <w:sz w:val="16"/>
                <w:szCs w:val="20"/>
                <w:lang w:eastAsia="ja-JP"/>
              </w:rPr>
            </w:pPr>
            <w:r w:rsidRPr="00037BAE">
              <w:rPr>
                <w:rFonts w:asciiTheme="majorHAnsi" w:hAnsiTheme="majorHAnsi"/>
                <w:sz w:val="16"/>
                <w:szCs w:val="20"/>
              </w:rPr>
              <w:t xml:space="preserve">Similar to c24 </w:t>
            </w:r>
          </w:p>
        </w:tc>
        <w:tc>
          <w:tcPr>
            <w:tcW w:w="5567" w:type="dxa"/>
            <w:gridSpan w:val="2"/>
          </w:tcPr>
          <w:p w:rsidR="00A041EE" w:rsidRPr="00037BAE" w:rsidRDefault="00287B0C" w:rsidP="00A041EE">
            <w:pPr>
              <w:pStyle w:val="NoSpacing"/>
              <w:cnfStyle w:val="000000100000"/>
              <w:rPr>
                <w:rFonts w:asciiTheme="majorHAnsi" w:hAnsiTheme="majorHAnsi"/>
                <w:sz w:val="16"/>
                <w:szCs w:val="20"/>
              </w:rPr>
            </w:pPr>
            <w:r w:rsidRPr="00037BAE">
              <w:rPr>
                <w:rFonts w:asciiTheme="majorHAnsi" w:hAnsiTheme="majorHAnsi"/>
                <w:sz w:val="16"/>
                <w:szCs w:val="20"/>
              </w:rPr>
              <w:t>Half-maximal saturation</w:t>
            </w:r>
            <w:r w:rsidR="00A041EE" w:rsidRPr="00037BAE">
              <w:rPr>
                <w:rFonts w:asciiTheme="majorHAnsi" w:hAnsiTheme="majorHAnsi"/>
                <w:sz w:val="16"/>
                <w:szCs w:val="20"/>
              </w:rPr>
              <w:t>, activated macrophages on regulatory T cell migration</w:t>
            </w:r>
          </w:p>
        </w:tc>
      </w:tr>
      <w:tr w:rsidR="00A041EE" w:rsidRPr="00037BAE" w:rsidTr="00287B0C">
        <w:trPr>
          <w:cnfStyle w:val="000000010000"/>
        </w:trPr>
        <w:tc>
          <w:tcPr>
            <w:cnfStyle w:val="001000000000"/>
            <w:tcW w:w="1013" w:type="dxa"/>
            <w:tcBorders>
              <w:bottom w:val="single" w:sz="4" w:space="0" w:color="auto"/>
            </w:tcBorders>
          </w:tcPr>
          <w:p w:rsidR="00A041EE" w:rsidRPr="00037BAE" w:rsidRDefault="00A041EE" w:rsidP="00A87E18">
            <w:pPr>
              <w:pStyle w:val="NoSpacing"/>
              <w:rPr>
                <w:rFonts w:asciiTheme="majorHAnsi" w:eastAsiaTheme="minorEastAsia" w:hAnsiTheme="majorHAnsi" w:cstheme="minorBidi"/>
                <w:bCs w:val="0"/>
                <w:sz w:val="16"/>
                <w:szCs w:val="20"/>
                <w:lang w:eastAsia="ja-JP"/>
              </w:rPr>
            </w:pPr>
            <w:r w:rsidRPr="00037BAE">
              <w:rPr>
                <w:rFonts w:asciiTheme="majorHAnsi" w:eastAsiaTheme="minorEastAsia" w:hAnsiTheme="majorHAnsi" w:cstheme="minorBidi"/>
                <w:bCs w:val="0"/>
                <w:sz w:val="16"/>
                <w:szCs w:val="20"/>
                <w:lang w:eastAsia="ja-JP"/>
              </w:rPr>
              <w:t>c107</w:t>
            </w:r>
          </w:p>
        </w:tc>
        <w:tc>
          <w:tcPr>
            <w:tcW w:w="1760" w:type="dxa"/>
            <w:tcBorders>
              <w:bottom w:val="single" w:sz="4" w:space="0" w:color="auto"/>
            </w:tcBorders>
          </w:tcPr>
          <w:p w:rsidR="00A041EE" w:rsidRPr="00037BAE" w:rsidRDefault="00A041EE" w:rsidP="00A87E18">
            <w:pPr>
              <w:pStyle w:val="NoSpacing"/>
              <w:cnfStyle w:val="000000010000"/>
              <w:rPr>
                <w:rFonts w:asciiTheme="majorHAnsi" w:eastAsiaTheme="minorEastAsia" w:hAnsiTheme="majorHAnsi" w:cstheme="minorBidi"/>
                <w:sz w:val="16"/>
                <w:szCs w:val="20"/>
                <w:lang w:eastAsia="ja-JP"/>
              </w:rPr>
            </w:pPr>
            <w:r w:rsidRPr="00037BAE">
              <w:rPr>
                <w:rFonts w:asciiTheme="majorHAnsi" w:eastAsiaTheme="minorEastAsia" w:hAnsiTheme="majorHAnsi" w:cstheme="minorBidi"/>
                <w:sz w:val="16"/>
                <w:szCs w:val="20"/>
                <w:lang w:eastAsia="ja-JP"/>
              </w:rPr>
              <w:t>1000 cells</w:t>
            </w:r>
          </w:p>
        </w:tc>
        <w:tc>
          <w:tcPr>
            <w:tcW w:w="1236" w:type="dxa"/>
            <w:tcBorders>
              <w:bottom w:val="single" w:sz="4" w:space="0" w:color="auto"/>
            </w:tcBorders>
          </w:tcPr>
          <w:p w:rsidR="00A041EE" w:rsidRPr="00037BAE" w:rsidRDefault="00C4741E" w:rsidP="00A87E18">
            <w:pPr>
              <w:pStyle w:val="NoSpacing"/>
              <w:cnfStyle w:val="000000010000"/>
              <w:rPr>
                <w:rFonts w:asciiTheme="majorHAnsi" w:eastAsiaTheme="minorEastAsia" w:hAnsiTheme="majorHAnsi" w:cstheme="minorBidi"/>
                <w:sz w:val="16"/>
                <w:szCs w:val="20"/>
                <w:lang w:eastAsia="ja-JP"/>
              </w:rPr>
            </w:pPr>
            <w:r w:rsidRPr="00037BAE">
              <w:rPr>
                <w:rFonts w:asciiTheme="majorHAnsi" w:eastAsiaTheme="minorEastAsia" w:hAnsiTheme="majorHAnsi" w:cstheme="minorBidi"/>
                <w:sz w:val="16"/>
                <w:szCs w:val="20"/>
                <w:lang w:eastAsia="ja-JP"/>
              </w:rPr>
              <w:t>Estimation</w:t>
            </w:r>
          </w:p>
        </w:tc>
        <w:tc>
          <w:tcPr>
            <w:tcW w:w="5567" w:type="dxa"/>
            <w:gridSpan w:val="2"/>
            <w:tcBorders>
              <w:bottom w:val="single" w:sz="4" w:space="0" w:color="auto"/>
            </w:tcBorders>
          </w:tcPr>
          <w:p w:rsidR="00A041EE"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Half-maximal saturation</w:t>
            </w:r>
            <w:r w:rsidR="00C4741E" w:rsidRPr="00037BAE">
              <w:rPr>
                <w:rFonts w:asciiTheme="majorHAnsi" w:hAnsiTheme="majorHAnsi"/>
                <w:sz w:val="16"/>
                <w:szCs w:val="20"/>
              </w:rPr>
              <w:t>, TUMOR cells on regulatory T cell proliferation</w:t>
            </w:r>
          </w:p>
        </w:tc>
      </w:tr>
      <w:tr w:rsidR="00A041EE" w:rsidRPr="00037BAE" w:rsidTr="00287B0C">
        <w:trPr>
          <w:cnfStyle w:val="000000100000"/>
        </w:trPr>
        <w:tc>
          <w:tcPr>
            <w:cnfStyle w:val="001000000000"/>
            <w:tcW w:w="1013" w:type="dxa"/>
            <w:tcBorders>
              <w:top w:val="single" w:sz="4" w:space="0" w:color="auto"/>
              <w:bottom w:val="single" w:sz="4" w:space="0" w:color="auto"/>
              <w:right w:val="nil"/>
            </w:tcBorders>
            <w:shd w:val="clear" w:color="auto" w:fill="B4C8D8"/>
          </w:tcPr>
          <w:p w:rsidR="00A041EE" w:rsidRPr="00037BAE" w:rsidRDefault="00A041EE" w:rsidP="00A87E18">
            <w:pPr>
              <w:pStyle w:val="NoSpacing"/>
              <w:rPr>
                <w:rFonts w:asciiTheme="majorHAnsi" w:hAnsiTheme="majorHAnsi"/>
                <w:bCs w:val="0"/>
                <w:i/>
                <w:sz w:val="18"/>
                <w:szCs w:val="20"/>
              </w:rPr>
            </w:pPr>
            <w:r w:rsidRPr="00037BAE">
              <w:rPr>
                <w:rFonts w:asciiTheme="majorHAnsi" w:hAnsiTheme="majorHAnsi"/>
                <w:bCs w:val="0"/>
                <w:i/>
                <w:sz w:val="18"/>
                <w:szCs w:val="20"/>
              </w:rPr>
              <w:t>Parameter</w:t>
            </w:r>
          </w:p>
        </w:tc>
        <w:tc>
          <w:tcPr>
            <w:tcW w:w="2996" w:type="dxa"/>
            <w:gridSpan w:val="2"/>
            <w:tcBorders>
              <w:top w:val="single" w:sz="4" w:space="0" w:color="auto"/>
              <w:bottom w:val="single" w:sz="4" w:space="0" w:color="auto"/>
            </w:tcBorders>
            <w:shd w:val="clear" w:color="auto" w:fill="B4C8D8"/>
          </w:tcPr>
          <w:p w:rsidR="00A041EE" w:rsidRPr="00037BAE" w:rsidRDefault="00A041EE" w:rsidP="00A87E18">
            <w:pPr>
              <w:pStyle w:val="NoSpacing"/>
              <w:cnfStyle w:val="000000100000"/>
              <w:rPr>
                <w:rFonts w:asciiTheme="majorHAnsi" w:hAnsiTheme="majorHAnsi"/>
                <w:b/>
                <w:bCs/>
                <w:i/>
                <w:sz w:val="18"/>
                <w:szCs w:val="20"/>
              </w:rPr>
            </w:pPr>
            <w:r w:rsidRPr="00037BAE">
              <w:rPr>
                <w:rFonts w:asciiTheme="majorHAnsi" w:hAnsiTheme="majorHAnsi"/>
                <w:b/>
                <w:bCs/>
                <w:i/>
                <w:sz w:val="18"/>
                <w:szCs w:val="20"/>
              </w:rPr>
              <w:t>Value</w:t>
            </w:r>
          </w:p>
        </w:tc>
        <w:tc>
          <w:tcPr>
            <w:tcW w:w="1409" w:type="dxa"/>
            <w:tcBorders>
              <w:top w:val="single" w:sz="4" w:space="0" w:color="auto"/>
              <w:bottom w:val="single" w:sz="4" w:space="0" w:color="auto"/>
            </w:tcBorders>
            <w:shd w:val="clear" w:color="auto" w:fill="B4C8D8"/>
          </w:tcPr>
          <w:p w:rsidR="00A041EE" w:rsidRPr="00037BAE" w:rsidRDefault="00A041EE" w:rsidP="00A87E18">
            <w:pPr>
              <w:pStyle w:val="NoSpacing"/>
              <w:jc w:val="left"/>
              <w:cnfStyle w:val="000000100000"/>
              <w:rPr>
                <w:rFonts w:asciiTheme="majorHAnsi" w:hAnsiTheme="majorHAnsi"/>
                <w:b/>
                <w:bCs/>
                <w:i/>
                <w:sz w:val="18"/>
                <w:szCs w:val="20"/>
              </w:rPr>
            </w:pPr>
            <w:r w:rsidRPr="00037BAE">
              <w:rPr>
                <w:rFonts w:asciiTheme="majorHAnsi" w:hAnsiTheme="majorHAnsi"/>
                <w:b/>
                <w:bCs/>
                <w:i/>
                <w:sz w:val="18"/>
                <w:szCs w:val="20"/>
              </w:rPr>
              <w:t>Source</w:t>
            </w:r>
          </w:p>
        </w:tc>
        <w:tc>
          <w:tcPr>
            <w:tcW w:w="4158" w:type="dxa"/>
            <w:tcBorders>
              <w:top w:val="single" w:sz="4" w:space="0" w:color="auto"/>
              <w:bottom w:val="single" w:sz="4" w:space="0" w:color="auto"/>
            </w:tcBorders>
            <w:shd w:val="clear" w:color="auto" w:fill="B4C8D8"/>
          </w:tcPr>
          <w:p w:rsidR="00A041EE" w:rsidRPr="00037BAE" w:rsidRDefault="00A041EE" w:rsidP="00A87E18">
            <w:pPr>
              <w:pStyle w:val="NoSpacing"/>
              <w:cnfStyle w:val="000000100000"/>
              <w:rPr>
                <w:rFonts w:asciiTheme="majorHAnsi" w:hAnsiTheme="majorHAnsi"/>
                <w:b/>
                <w:bCs/>
                <w:i/>
                <w:sz w:val="18"/>
                <w:szCs w:val="20"/>
              </w:rPr>
            </w:pPr>
            <w:r w:rsidRPr="00037BAE">
              <w:rPr>
                <w:rFonts w:asciiTheme="majorHAnsi" w:hAnsiTheme="majorHAnsi"/>
                <w:b/>
                <w:bCs/>
                <w:i/>
                <w:sz w:val="18"/>
                <w:szCs w:val="20"/>
              </w:rPr>
              <w:t xml:space="preserve">Description </w:t>
            </w:r>
          </w:p>
        </w:tc>
      </w:tr>
      <w:tr w:rsidR="00A041EE" w:rsidRPr="00037BAE" w:rsidTr="00287B0C">
        <w:trPr>
          <w:cnfStyle w:val="000000010000"/>
        </w:trPr>
        <w:tc>
          <w:tcPr>
            <w:cnfStyle w:val="001000000000"/>
            <w:tcW w:w="1013" w:type="dxa"/>
            <w:tcBorders>
              <w:top w:val="single" w:sz="4" w:space="0" w:color="auto"/>
            </w:tcBorders>
          </w:tcPr>
          <w:p w:rsidR="00A041EE" w:rsidRPr="00037BAE" w:rsidRDefault="00A041EE" w:rsidP="00A87E18">
            <w:pPr>
              <w:pStyle w:val="NoSpacing"/>
              <w:rPr>
                <w:rFonts w:asciiTheme="majorHAnsi" w:hAnsiTheme="majorHAnsi"/>
                <w:bCs w:val="0"/>
                <w:sz w:val="16"/>
                <w:szCs w:val="20"/>
              </w:rPr>
            </w:pPr>
            <w:r w:rsidRPr="00037BAE">
              <w:rPr>
                <w:rFonts w:asciiTheme="majorHAnsi" w:hAnsiTheme="majorHAnsi"/>
                <w:bCs w:val="0"/>
                <w:sz w:val="16"/>
                <w:szCs w:val="20"/>
              </w:rPr>
              <w:t>FACTOR</w:t>
            </w:r>
          </w:p>
        </w:tc>
        <w:tc>
          <w:tcPr>
            <w:tcW w:w="2996" w:type="dxa"/>
            <w:gridSpan w:val="2"/>
            <w:tcBorders>
              <w:top w:val="single" w:sz="4" w:space="0" w:color="auto"/>
            </w:tcBorders>
          </w:tcPr>
          <w:p w:rsidR="00A041EE" w:rsidRPr="00037BAE" w:rsidRDefault="00A041EE" w:rsidP="00A87E18">
            <w:pPr>
              <w:pStyle w:val="NoSpacing"/>
              <w:cnfStyle w:val="000000010000"/>
              <w:rPr>
                <w:rFonts w:asciiTheme="majorHAnsi" w:hAnsiTheme="majorHAnsi"/>
                <w:sz w:val="16"/>
                <w:szCs w:val="20"/>
              </w:rPr>
            </w:pPr>
            <w:r w:rsidRPr="00037BAE">
              <w:rPr>
                <w:rFonts w:asciiTheme="majorHAnsi" w:hAnsiTheme="majorHAnsi"/>
                <w:sz w:val="16"/>
                <w:szCs w:val="20"/>
              </w:rPr>
              <w:t>x8*(x29/</w:t>
            </w:r>
            <w:r w:rsidR="00FC5C42" w:rsidRPr="00037BAE">
              <w:rPr>
                <w:rFonts w:asciiTheme="majorHAnsi" w:hAnsiTheme="majorHAnsi"/>
                <w:sz w:val="16"/>
                <w:szCs w:val="20"/>
              </w:rPr>
              <w:t>(</w:t>
            </w:r>
            <w:r w:rsidRPr="00037BAE">
              <w:rPr>
                <w:rFonts w:asciiTheme="majorHAnsi" w:hAnsiTheme="majorHAnsi"/>
                <w:sz w:val="16"/>
                <w:szCs w:val="20"/>
              </w:rPr>
              <w:t>cF+x29))</w:t>
            </w:r>
          </w:p>
        </w:tc>
        <w:tc>
          <w:tcPr>
            <w:tcW w:w="1409" w:type="dxa"/>
            <w:tcBorders>
              <w:top w:val="single" w:sz="4" w:space="0" w:color="auto"/>
            </w:tcBorders>
          </w:tcPr>
          <w:p w:rsidR="00A041EE"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DB</w:t>
            </w:r>
          </w:p>
        </w:tc>
        <w:tc>
          <w:tcPr>
            <w:tcW w:w="4158" w:type="dxa"/>
            <w:tcBorders>
              <w:top w:val="single" w:sz="4" w:space="0" w:color="auto"/>
            </w:tcBorders>
          </w:tcPr>
          <w:p w:rsidR="00A041EE" w:rsidRPr="00037BAE" w:rsidRDefault="00A041EE" w:rsidP="00A87E18">
            <w:pPr>
              <w:pStyle w:val="NoSpacing"/>
              <w:cnfStyle w:val="000000010000"/>
              <w:rPr>
                <w:rFonts w:asciiTheme="majorHAnsi" w:hAnsiTheme="majorHAnsi"/>
                <w:sz w:val="16"/>
                <w:szCs w:val="20"/>
              </w:rPr>
            </w:pPr>
            <w:r w:rsidRPr="00037BAE">
              <w:rPr>
                <w:rFonts w:asciiTheme="majorHAnsi" w:hAnsiTheme="majorHAnsi"/>
                <w:sz w:val="16"/>
                <w:szCs w:val="20"/>
              </w:rPr>
              <w:t>Lymphoid factors</w:t>
            </w:r>
          </w:p>
        </w:tc>
      </w:tr>
      <w:tr w:rsidR="00A041EE" w:rsidRPr="00037BAE" w:rsidTr="00287B0C">
        <w:trPr>
          <w:cnfStyle w:val="000000100000"/>
        </w:trPr>
        <w:tc>
          <w:tcPr>
            <w:cnfStyle w:val="001000000000"/>
            <w:tcW w:w="1013" w:type="dxa"/>
          </w:tcPr>
          <w:p w:rsidR="00A041EE" w:rsidRPr="00037BAE" w:rsidRDefault="00A041EE" w:rsidP="00A87E18">
            <w:pPr>
              <w:pStyle w:val="NoSpacing"/>
              <w:rPr>
                <w:rFonts w:asciiTheme="majorHAnsi" w:hAnsiTheme="majorHAnsi"/>
                <w:bCs w:val="0"/>
                <w:sz w:val="16"/>
                <w:szCs w:val="20"/>
              </w:rPr>
            </w:pPr>
            <w:r w:rsidRPr="00037BAE">
              <w:rPr>
                <w:rFonts w:asciiTheme="majorHAnsi" w:hAnsiTheme="majorHAnsi"/>
                <w:bCs w:val="0"/>
                <w:sz w:val="16"/>
                <w:szCs w:val="20"/>
              </w:rPr>
              <w:t>INFLAM</w:t>
            </w:r>
          </w:p>
        </w:tc>
        <w:tc>
          <w:tcPr>
            <w:tcW w:w="2996" w:type="dxa"/>
            <w:gridSpan w:val="2"/>
          </w:tcPr>
          <w:p w:rsidR="00A041EE" w:rsidRPr="00037BAE" w:rsidRDefault="00A041EE" w:rsidP="00A87E18">
            <w:pPr>
              <w:pStyle w:val="NoSpacing"/>
              <w:cnfStyle w:val="000000100000"/>
              <w:rPr>
                <w:rFonts w:asciiTheme="majorHAnsi" w:hAnsiTheme="majorHAnsi"/>
                <w:sz w:val="16"/>
                <w:szCs w:val="20"/>
                <w:lang w:val="it-IT"/>
              </w:rPr>
            </w:pPr>
            <w:r w:rsidRPr="00037BAE">
              <w:rPr>
                <w:rFonts w:asciiTheme="majorHAnsi" w:hAnsiTheme="majorHAnsi"/>
                <w:sz w:val="16"/>
                <w:szCs w:val="20"/>
              </w:rPr>
              <w:t>μ</w:t>
            </w:r>
            <w:r w:rsidRPr="00037BAE">
              <w:rPr>
                <w:rFonts w:asciiTheme="majorHAnsi" w:hAnsiTheme="majorHAnsi"/>
                <w:sz w:val="16"/>
                <w:szCs w:val="20"/>
                <w:lang w:val="it-IT"/>
              </w:rPr>
              <w:t>I*(x29/</w:t>
            </w:r>
            <w:r w:rsidR="00C20ED6" w:rsidRPr="00037BAE">
              <w:rPr>
                <w:rFonts w:asciiTheme="majorHAnsi" w:hAnsiTheme="majorHAnsi"/>
                <w:sz w:val="16"/>
                <w:szCs w:val="20"/>
                <w:lang w:val="it-IT"/>
              </w:rPr>
              <w:t>(</w:t>
            </w:r>
            <w:r w:rsidRPr="00037BAE">
              <w:rPr>
                <w:rFonts w:asciiTheme="majorHAnsi" w:hAnsiTheme="majorHAnsi"/>
                <w:sz w:val="16"/>
                <w:szCs w:val="20"/>
                <w:lang w:val="it-IT"/>
              </w:rPr>
              <w:t>cF+x29))/(cI+(x29/cF+x29)))</w:t>
            </w:r>
          </w:p>
        </w:tc>
        <w:tc>
          <w:tcPr>
            <w:tcW w:w="1409" w:type="dxa"/>
          </w:tcPr>
          <w:p w:rsidR="00A041EE" w:rsidRPr="00037BAE" w:rsidRDefault="00287B0C" w:rsidP="00A87E18">
            <w:pPr>
              <w:pStyle w:val="NoSpacing"/>
              <w:cnfStyle w:val="000000100000"/>
              <w:rPr>
                <w:rFonts w:asciiTheme="majorHAnsi" w:hAnsiTheme="majorHAnsi"/>
                <w:sz w:val="16"/>
                <w:szCs w:val="20"/>
              </w:rPr>
            </w:pPr>
            <w:r w:rsidRPr="00037BAE">
              <w:rPr>
                <w:rFonts w:asciiTheme="majorHAnsi" w:hAnsiTheme="majorHAnsi"/>
                <w:sz w:val="16"/>
                <w:szCs w:val="20"/>
              </w:rPr>
              <w:t>DB</w:t>
            </w:r>
          </w:p>
        </w:tc>
        <w:tc>
          <w:tcPr>
            <w:tcW w:w="4158" w:type="dxa"/>
          </w:tcPr>
          <w:p w:rsidR="00A041EE" w:rsidRPr="00037BAE" w:rsidRDefault="00A041EE" w:rsidP="00A87E18">
            <w:pPr>
              <w:pStyle w:val="NoSpacing"/>
              <w:cnfStyle w:val="000000100000"/>
              <w:rPr>
                <w:rFonts w:asciiTheme="majorHAnsi" w:hAnsiTheme="majorHAnsi"/>
                <w:sz w:val="16"/>
                <w:szCs w:val="20"/>
              </w:rPr>
            </w:pPr>
            <w:r w:rsidRPr="00037BAE">
              <w:rPr>
                <w:rFonts w:asciiTheme="majorHAnsi" w:hAnsiTheme="majorHAnsi"/>
                <w:sz w:val="16"/>
                <w:szCs w:val="20"/>
              </w:rPr>
              <w:t>Inflammation reaction</w:t>
            </w:r>
          </w:p>
        </w:tc>
      </w:tr>
      <w:tr w:rsidR="00A041EE" w:rsidRPr="00037BAE" w:rsidTr="00287B0C">
        <w:trPr>
          <w:cnfStyle w:val="000000010000"/>
        </w:trPr>
        <w:tc>
          <w:tcPr>
            <w:cnfStyle w:val="001000000000"/>
            <w:tcW w:w="1013" w:type="dxa"/>
          </w:tcPr>
          <w:p w:rsidR="00A041EE" w:rsidRPr="00037BAE" w:rsidRDefault="00A041EE" w:rsidP="00A87E18">
            <w:pPr>
              <w:pStyle w:val="NoSpacing"/>
              <w:rPr>
                <w:rFonts w:asciiTheme="majorHAnsi" w:hAnsiTheme="majorHAnsi"/>
                <w:bCs w:val="0"/>
                <w:sz w:val="16"/>
                <w:szCs w:val="20"/>
              </w:rPr>
            </w:pPr>
            <w:r w:rsidRPr="00037BAE">
              <w:rPr>
                <w:rFonts w:asciiTheme="majorHAnsi" w:hAnsiTheme="majorHAnsi"/>
                <w:bCs w:val="0"/>
                <w:sz w:val="16"/>
                <w:szCs w:val="20"/>
              </w:rPr>
              <w:t>APC</w:t>
            </w:r>
          </w:p>
        </w:tc>
        <w:tc>
          <w:tcPr>
            <w:tcW w:w="2996" w:type="dxa"/>
            <w:gridSpan w:val="2"/>
          </w:tcPr>
          <w:p w:rsidR="00A041EE" w:rsidRPr="00037BAE" w:rsidRDefault="00A041EE" w:rsidP="00A87E18">
            <w:pPr>
              <w:pStyle w:val="NoSpacing"/>
              <w:cnfStyle w:val="000000010000"/>
              <w:rPr>
                <w:rFonts w:asciiTheme="majorHAnsi" w:hAnsiTheme="majorHAnsi"/>
                <w:sz w:val="16"/>
                <w:szCs w:val="20"/>
              </w:rPr>
            </w:pPr>
            <w:r w:rsidRPr="00037BAE">
              <w:rPr>
                <w:rFonts w:asciiTheme="majorHAnsi" w:hAnsiTheme="majorHAnsi"/>
                <w:sz w:val="16"/>
                <w:szCs w:val="20"/>
              </w:rPr>
              <w:t>((x1+x2)*x30)/(cAPC+x30)</w:t>
            </w:r>
          </w:p>
        </w:tc>
        <w:tc>
          <w:tcPr>
            <w:tcW w:w="1409" w:type="dxa"/>
          </w:tcPr>
          <w:p w:rsidR="00A041EE" w:rsidRPr="00037BAE" w:rsidRDefault="00287B0C" w:rsidP="00A87E18">
            <w:pPr>
              <w:pStyle w:val="NoSpacing"/>
              <w:cnfStyle w:val="000000010000"/>
              <w:rPr>
                <w:rFonts w:asciiTheme="majorHAnsi" w:hAnsiTheme="majorHAnsi"/>
                <w:sz w:val="16"/>
                <w:szCs w:val="20"/>
              </w:rPr>
            </w:pPr>
            <w:r w:rsidRPr="00037BAE">
              <w:rPr>
                <w:rFonts w:asciiTheme="majorHAnsi" w:hAnsiTheme="majorHAnsi"/>
                <w:sz w:val="16"/>
                <w:szCs w:val="20"/>
              </w:rPr>
              <w:t>DB</w:t>
            </w:r>
          </w:p>
        </w:tc>
        <w:tc>
          <w:tcPr>
            <w:tcW w:w="4158" w:type="dxa"/>
          </w:tcPr>
          <w:p w:rsidR="00A041EE" w:rsidRPr="00037BAE" w:rsidRDefault="00A041EE" w:rsidP="00A87E18">
            <w:pPr>
              <w:pStyle w:val="NoSpacing"/>
              <w:cnfStyle w:val="000000010000"/>
              <w:rPr>
                <w:rFonts w:asciiTheme="majorHAnsi" w:hAnsiTheme="majorHAnsi"/>
                <w:sz w:val="16"/>
                <w:szCs w:val="20"/>
              </w:rPr>
            </w:pPr>
            <w:r w:rsidRPr="00037BAE">
              <w:rPr>
                <w:rFonts w:asciiTheme="majorHAnsi" w:hAnsiTheme="majorHAnsi"/>
                <w:sz w:val="16"/>
                <w:szCs w:val="20"/>
              </w:rPr>
              <w:t>Antigen presentation</w:t>
            </w:r>
          </w:p>
        </w:tc>
      </w:tr>
    </w:tbl>
    <w:p w:rsidR="00E82C45" w:rsidRPr="00037BAE" w:rsidRDefault="00E82C45" w:rsidP="00E82C45">
      <w:pPr>
        <w:tabs>
          <w:tab w:val="left" w:pos="540"/>
        </w:tabs>
        <w:jc w:val="both"/>
      </w:pPr>
    </w:p>
    <w:p w:rsidR="00E82C45" w:rsidRPr="00037BAE" w:rsidRDefault="00E82C45" w:rsidP="0070372E">
      <w:pPr>
        <w:tabs>
          <w:tab w:val="left" w:pos="540"/>
        </w:tabs>
        <w:rPr>
          <w:b/>
          <w:sz w:val="22"/>
          <w:szCs w:val="22"/>
        </w:rPr>
      </w:pPr>
      <w:r w:rsidRPr="00037BAE">
        <w:rPr>
          <w:rFonts w:ascii="Arial" w:hAnsi="Arial"/>
          <w:b/>
          <w:bCs/>
          <w:sz w:val="22"/>
          <w:szCs w:val="22"/>
        </w:rPr>
        <w:t xml:space="preserve">Table S6 </w:t>
      </w:r>
      <w:r w:rsidR="00BC4311" w:rsidRPr="00037BAE">
        <w:rPr>
          <w:rFonts w:ascii="Arial" w:hAnsi="Arial"/>
          <w:b/>
          <w:bCs/>
          <w:sz w:val="22"/>
          <w:szCs w:val="22"/>
        </w:rPr>
        <w:t xml:space="preserve">(end) </w:t>
      </w:r>
      <w:r w:rsidRPr="00037BAE">
        <w:rPr>
          <w:rFonts w:ascii="Arial" w:hAnsi="Arial"/>
          <w:b/>
          <w:bCs/>
          <w:sz w:val="22"/>
          <w:szCs w:val="22"/>
        </w:rPr>
        <w:t>– Numerical values for the rate parameters</w:t>
      </w:r>
    </w:p>
    <w:p w:rsidR="00E82C45" w:rsidRPr="00037BAE" w:rsidRDefault="00E82C45" w:rsidP="00E82C45">
      <w:pPr>
        <w:tabs>
          <w:tab w:val="left" w:pos="540"/>
        </w:tabs>
        <w:jc w:val="both"/>
      </w:pPr>
      <w:r w:rsidRPr="00037BAE">
        <w:br w:type="page"/>
      </w:r>
    </w:p>
    <w:tbl>
      <w:tblPr>
        <w:tblStyle w:val="LightShading1"/>
        <w:tblW w:w="0" w:type="auto"/>
        <w:jc w:val="center"/>
        <w:tblLook w:val="04A0"/>
      </w:tblPr>
      <w:tblGrid>
        <w:gridCol w:w="2134"/>
        <w:gridCol w:w="1470"/>
      </w:tblGrid>
      <w:tr w:rsidR="00E82C45" w:rsidRPr="00037BAE" w:rsidTr="00633363">
        <w:trPr>
          <w:cnfStyle w:val="100000000000"/>
          <w:jc w:val="center"/>
        </w:trPr>
        <w:tc>
          <w:tcPr>
            <w:cnfStyle w:val="001000000000"/>
            <w:tcW w:w="0" w:type="auto"/>
          </w:tcPr>
          <w:p w:rsidR="00E82C45" w:rsidRPr="00037BAE" w:rsidRDefault="00E82C45" w:rsidP="00A87E18">
            <w:pPr>
              <w:pStyle w:val="NoSpacing"/>
              <w:rPr>
                <w:rFonts w:asciiTheme="majorHAnsi" w:hAnsiTheme="majorHAnsi"/>
                <w:bCs w:val="0"/>
                <w:i/>
              </w:rPr>
            </w:pPr>
            <w:r w:rsidRPr="00037BAE">
              <w:rPr>
                <w:rFonts w:asciiTheme="majorHAnsi" w:hAnsiTheme="majorHAnsi"/>
                <w:bCs w:val="0"/>
                <w:i/>
              </w:rPr>
              <w:lastRenderedPageBreak/>
              <w:t>Compartment</w:t>
            </w:r>
          </w:p>
        </w:tc>
        <w:tc>
          <w:tcPr>
            <w:tcW w:w="0" w:type="auto"/>
          </w:tcPr>
          <w:p w:rsidR="00E82C45" w:rsidRPr="00037BAE" w:rsidRDefault="00E82C45" w:rsidP="00A87E18">
            <w:pPr>
              <w:pStyle w:val="NoSpacing"/>
              <w:cnfStyle w:val="100000000000"/>
              <w:rPr>
                <w:rFonts w:asciiTheme="majorHAnsi" w:hAnsiTheme="majorHAnsi"/>
                <w:bCs w:val="0"/>
                <w:i/>
              </w:rPr>
            </w:pPr>
            <w:r w:rsidRPr="00037BAE">
              <w:rPr>
                <w:rFonts w:asciiTheme="majorHAnsi" w:hAnsiTheme="majorHAnsi"/>
                <w:bCs w:val="0"/>
                <w:i/>
              </w:rPr>
              <w:t>Volume</w:t>
            </w:r>
          </w:p>
        </w:tc>
      </w:tr>
      <w:tr w:rsidR="00E82C45" w:rsidRPr="00037BAE" w:rsidTr="00633363">
        <w:trPr>
          <w:cnfStyle w:val="000000100000"/>
          <w:jc w:val="center"/>
        </w:trPr>
        <w:tc>
          <w:tcPr>
            <w:cnfStyle w:val="001000000000"/>
            <w:tcW w:w="0" w:type="auto"/>
          </w:tcPr>
          <w:p w:rsidR="00E82C45" w:rsidRPr="00037BAE" w:rsidRDefault="00E82C45" w:rsidP="00A87E18">
            <w:pPr>
              <w:pStyle w:val="NoSpacing"/>
              <w:rPr>
                <w:rFonts w:asciiTheme="majorHAnsi" w:hAnsiTheme="majorHAnsi"/>
                <w:b w:val="0"/>
                <w:bCs w:val="0"/>
              </w:rPr>
            </w:pPr>
            <w:r w:rsidRPr="00037BAE">
              <w:rPr>
                <w:rFonts w:asciiTheme="majorHAnsi" w:hAnsiTheme="majorHAnsi"/>
                <w:b w:val="0"/>
                <w:bCs w:val="0"/>
              </w:rPr>
              <w:t>Lung</w:t>
            </w:r>
          </w:p>
        </w:tc>
        <w:tc>
          <w:tcPr>
            <w:tcW w:w="0" w:type="auto"/>
          </w:tcPr>
          <w:p w:rsidR="00E82C45" w:rsidRPr="00037BAE" w:rsidRDefault="00E82C45" w:rsidP="00A87E18">
            <w:pPr>
              <w:pStyle w:val="NoSpacing"/>
              <w:cnfStyle w:val="000000100000"/>
              <w:rPr>
                <w:rFonts w:asciiTheme="majorHAnsi" w:hAnsiTheme="majorHAnsi"/>
              </w:rPr>
            </w:pPr>
            <w:r w:rsidRPr="00037BAE">
              <w:rPr>
                <w:rFonts w:asciiTheme="majorHAnsi" w:hAnsiTheme="majorHAnsi"/>
              </w:rPr>
              <w:t>1000 ml</w:t>
            </w:r>
          </w:p>
        </w:tc>
      </w:tr>
      <w:tr w:rsidR="00E82C45" w:rsidRPr="00037BAE" w:rsidTr="00633363">
        <w:trPr>
          <w:cnfStyle w:val="000000010000"/>
          <w:jc w:val="center"/>
        </w:trPr>
        <w:tc>
          <w:tcPr>
            <w:cnfStyle w:val="001000000000"/>
            <w:tcW w:w="0" w:type="auto"/>
          </w:tcPr>
          <w:p w:rsidR="00E82C45" w:rsidRPr="00037BAE" w:rsidRDefault="00E82C45" w:rsidP="00A87E18">
            <w:pPr>
              <w:pStyle w:val="NoSpacing"/>
              <w:rPr>
                <w:rFonts w:asciiTheme="majorHAnsi" w:hAnsiTheme="majorHAnsi"/>
                <w:b w:val="0"/>
                <w:bCs w:val="0"/>
              </w:rPr>
            </w:pPr>
            <w:r w:rsidRPr="00037BAE">
              <w:rPr>
                <w:rFonts w:asciiTheme="majorHAnsi" w:hAnsiTheme="majorHAnsi"/>
                <w:b w:val="0"/>
                <w:bCs w:val="0"/>
              </w:rPr>
              <w:t>Blood</w:t>
            </w:r>
          </w:p>
        </w:tc>
        <w:tc>
          <w:tcPr>
            <w:tcW w:w="0" w:type="auto"/>
          </w:tcPr>
          <w:p w:rsidR="00E82C45" w:rsidRPr="00037BAE" w:rsidRDefault="00E82C45" w:rsidP="00A87E18">
            <w:pPr>
              <w:pStyle w:val="NoSpacing"/>
              <w:cnfStyle w:val="000000010000"/>
              <w:rPr>
                <w:rFonts w:asciiTheme="majorHAnsi" w:hAnsiTheme="majorHAnsi"/>
              </w:rPr>
            </w:pPr>
            <w:r w:rsidRPr="00037BAE">
              <w:rPr>
                <w:rFonts w:asciiTheme="majorHAnsi" w:hAnsiTheme="majorHAnsi"/>
              </w:rPr>
              <w:t>4500 ml</w:t>
            </w:r>
          </w:p>
        </w:tc>
      </w:tr>
      <w:tr w:rsidR="00E82C45" w:rsidRPr="00037BAE" w:rsidTr="00633363">
        <w:trPr>
          <w:cnfStyle w:val="000000100000"/>
          <w:jc w:val="center"/>
        </w:trPr>
        <w:tc>
          <w:tcPr>
            <w:cnfStyle w:val="001000000000"/>
            <w:tcW w:w="0" w:type="auto"/>
          </w:tcPr>
          <w:p w:rsidR="00E82C45" w:rsidRPr="00037BAE" w:rsidRDefault="00E82C45" w:rsidP="00A87E18">
            <w:pPr>
              <w:pStyle w:val="NoSpacing"/>
              <w:rPr>
                <w:rFonts w:asciiTheme="majorHAnsi" w:hAnsiTheme="majorHAnsi"/>
                <w:b w:val="0"/>
                <w:bCs w:val="0"/>
              </w:rPr>
            </w:pPr>
            <w:r w:rsidRPr="00037BAE">
              <w:rPr>
                <w:rFonts w:asciiTheme="majorHAnsi" w:hAnsiTheme="majorHAnsi"/>
                <w:b w:val="0"/>
                <w:bCs w:val="0"/>
              </w:rPr>
              <w:t>Lymphoid T</w:t>
            </w:r>
          </w:p>
        </w:tc>
        <w:tc>
          <w:tcPr>
            <w:tcW w:w="0" w:type="auto"/>
          </w:tcPr>
          <w:p w:rsidR="00E82C45" w:rsidRPr="00037BAE" w:rsidRDefault="00E82C45" w:rsidP="00A87E18">
            <w:pPr>
              <w:pStyle w:val="NoSpacing"/>
              <w:cnfStyle w:val="000000100000"/>
              <w:rPr>
                <w:rFonts w:asciiTheme="majorHAnsi" w:hAnsiTheme="majorHAnsi"/>
              </w:rPr>
            </w:pPr>
            <w:r w:rsidRPr="00037BAE">
              <w:rPr>
                <w:rFonts w:asciiTheme="majorHAnsi" w:hAnsiTheme="majorHAnsi"/>
              </w:rPr>
              <w:t>10 ml</w:t>
            </w:r>
          </w:p>
        </w:tc>
      </w:tr>
      <w:tr w:rsidR="00E82C45" w:rsidRPr="00037BAE" w:rsidTr="00633363">
        <w:trPr>
          <w:cnfStyle w:val="000000010000"/>
          <w:jc w:val="center"/>
        </w:trPr>
        <w:tc>
          <w:tcPr>
            <w:cnfStyle w:val="001000000000"/>
            <w:tcW w:w="0" w:type="auto"/>
          </w:tcPr>
          <w:p w:rsidR="00E82C45" w:rsidRPr="00037BAE" w:rsidRDefault="00E82C45" w:rsidP="00A87E18">
            <w:pPr>
              <w:pStyle w:val="NoSpacing"/>
              <w:rPr>
                <w:rFonts w:asciiTheme="majorHAnsi" w:hAnsiTheme="majorHAnsi"/>
                <w:b w:val="0"/>
                <w:bCs w:val="0"/>
              </w:rPr>
            </w:pPr>
            <w:r w:rsidRPr="00037BAE">
              <w:rPr>
                <w:rFonts w:asciiTheme="majorHAnsi" w:hAnsiTheme="majorHAnsi"/>
                <w:b w:val="0"/>
                <w:bCs w:val="0"/>
              </w:rPr>
              <w:t>Lymphoid B</w:t>
            </w:r>
          </w:p>
        </w:tc>
        <w:tc>
          <w:tcPr>
            <w:tcW w:w="0" w:type="auto"/>
          </w:tcPr>
          <w:p w:rsidR="00E82C45" w:rsidRPr="00037BAE" w:rsidRDefault="00E82C45" w:rsidP="00A87E18">
            <w:pPr>
              <w:pStyle w:val="NoSpacing"/>
              <w:cnfStyle w:val="000000010000"/>
              <w:rPr>
                <w:rFonts w:asciiTheme="majorHAnsi" w:hAnsiTheme="majorHAnsi"/>
              </w:rPr>
            </w:pPr>
            <w:r w:rsidRPr="00037BAE">
              <w:rPr>
                <w:rFonts w:asciiTheme="majorHAnsi" w:hAnsiTheme="majorHAnsi"/>
              </w:rPr>
              <w:t>150 ml</w:t>
            </w:r>
          </w:p>
        </w:tc>
      </w:tr>
      <w:tr w:rsidR="00E82C45" w:rsidRPr="00037BAE" w:rsidTr="00633363">
        <w:trPr>
          <w:cnfStyle w:val="000000100000"/>
          <w:jc w:val="center"/>
        </w:trPr>
        <w:tc>
          <w:tcPr>
            <w:cnfStyle w:val="001000000000"/>
            <w:tcW w:w="0" w:type="auto"/>
          </w:tcPr>
          <w:p w:rsidR="00E82C45" w:rsidRPr="00037BAE" w:rsidRDefault="00E82C45" w:rsidP="00A87E18">
            <w:pPr>
              <w:pStyle w:val="NoSpacing"/>
              <w:rPr>
                <w:rFonts w:asciiTheme="majorHAnsi" w:hAnsiTheme="majorHAnsi"/>
                <w:b w:val="0"/>
                <w:bCs w:val="0"/>
              </w:rPr>
            </w:pPr>
            <w:r w:rsidRPr="00037BAE">
              <w:rPr>
                <w:rFonts w:asciiTheme="majorHAnsi" w:hAnsiTheme="majorHAnsi"/>
                <w:b w:val="0"/>
                <w:bCs w:val="0"/>
              </w:rPr>
              <w:t>Site of Recognition</w:t>
            </w:r>
          </w:p>
        </w:tc>
        <w:tc>
          <w:tcPr>
            <w:tcW w:w="0" w:type="auto"/>
          </w:tcPr>
          <w:p w:rsidR="00E82C45" w:rsidRPr="00037BAE" w:rsidRDefault="00E82C45" w:rsidP="00A87E18">
            <w:pPr>
              <w:pStyle w:val="NoSpacing"/>
              <w:cnfStyle w:val="000000100000"/>
              <w:rPr>
                <w:rFonts w:asciiTheme="majorHAnsi" w:hAnsiTheme="majorHAnsi"/>
              </w:rPr>
            </w:pPr>
            <w:r w:rsidRPr="00037BAE">
              <w:rPr>
                <w:rFonts w:asciiTheme="majorHAnsi" w:hAnsiTheme="majorHAnsi"/>
              </w:rPr>
              <w:t>4500 ml</w:t>
            </w:r>
          </w:p>
        </w:tc>
      </w:tr>
      <w:tr w:rsidR="00E82C45" w:rsidRPr="00037BAE" w:rsidTr="00633363">
        <w:trPr>
          <w:cnfStyle w:val="000000010000"/>
          <w:jc w:val="center"/>
        </w:trPr>
        <w:tc>
          <w:tcPr>
            <w:cnfStyle w:val="001000000000"/>
            <w:tcW w:w="0" w:type="auto"/>
          </w:tcPr>
          <w:p w:rsidR="00E82C45" w:rsidRPr="00037BAE" w:rsidRDefault="00E82C45" w:rsidP="00A87E18">
            <w:pPr>
              <w:pStyle w:val="NoSpacing"/>
              <w:rPr>
                <w:rFonts w:asciiTheme="majorHAnsi" w:hAnsiTheme="majorHAnsi"/>
                <w:b w:val="0"/>
                <w:bCs w:val="0"/>
              </w:rPr>
            </w:pPr>
            <w:r w:rsidRPr="00037BAE">
              <w:rPr>
                <w:rFonts w:asciiTheme="majorHAnsi" w:hAnsiTheme="majorHAnsi"/>
                <w:b w:val="0"/>
                <w:bCs w:val="0"/>
              </w:rPr>
              <w:t>Infected Macrophage</w:t>
            </w:r>
          </w:p>
        </w:tc>
        <w:tc>
          <w:tcPr>
            <w:tcW w:w="0" w:type="auto"/>
          </w:tcPr>
          <w:p w:rsidR="00E82C45" w:rsidRPr="00037BAE" w:rsidRDefault="00E82C45" w:rsidP="00A87E18">
            <w:pPr>
              <w:pStyle w:val="NoSpacing"/>
              <w:cnfStyle w:val="000000010000"/>
              <w:rPr>
                <w:rFonts w:asciiTheme="majorHAnsi" w:hAnsiTheme="majorHAnsi"/>
              </w:rPr>
            </w:pPr>
            <w:r w:rsidRPr="00037BAE">
              <w:rPr>
                <w:rFonts w:asciiTheme="majorHAnsi" w:hAnsiTheme="majorHAnsi"/>
              </w:rPr>
              <w:t>16*10</w:t>
            </w:r>
            <w:r w:rsidRPr="00037BAE">
              <w:rPr>
                <w:rFonts w:asciiTheme="majorHAnsi" w:hAnsiTheme="majorHAnsi"/>
                <w:vertAlign w:val="superscript"/>
              </w:rPr>
              <w:t>-9</w:t>
            </w:r>
            <w:r w:rsidRPr="00037BAE">
              <w:rPr>
                <w:rFonts w:asciiTheme="majorHAnsi" w:hAnsiTheme="majorHAnsi"/>
              </w:rPr>
              <w:t xml:space="preserve"> ml/M</w:t>
            </w:r>
            <w:r w:rsidRPr="00037BAE">
              <w:rPr>
                <w:rFonts w:asciiTheme="majorHAnsi" w:hAnsiTheme="majorHAnsi"/>
                <w:vertAlign w:val="subscript"/>
              </w:rPr>
              <w:t>I</w:t>
            </w:r>
          </w:p>
        </w:tc>
      </w:tr>
    </w:tbl>
    <w:p w:rsidR="00E82C45" w:rsidRPr="00037BAE" w:rsidRDefault="00E82C45" w:rsidP="00E82C45">
      <w:pPr>
        <w:pStyle w:val="NoSpacing"/>
        <w:rPr>
          <w:rFonts w:ascii="Arial" w:hAnsi="Arial"/>
          <w:bCs/>
          <w:sz w:val="16"/>
          <w:szCs w:val="16"/>
        </w:rPr>
      </w:pPr>
    </w:p>
    <w:p w:rsidR="00E82C45" w:rsidRPr="00037BAE" w:rsidRDefault="00E82C45" w:rsidP="0070372E">
      <w:pPr>
        <w:pStyle w:val="NoSpacing"/>
        <w:jc w:val="left"/>
        <w:rPr>
          <w:rFonts w:ascii="Arial" w:hAnsi="Arial"/>
          <w:b/>
          <w:bCs/>
        </w:rPr>
      </w:pPr>
      <w:r w:rsidRPr="00037BAE">
        <w:rPr>
          <w:rFonts w:ascii="Arial" w:hAnsi="Arial"/>
          <w:b/>
          <w:bCs/>
        </w:rPr>
        <w:t>Table S7 – Compartment Volumes in the FIRM model.</w:t>
      </w:r>
    </w:p>
    <w:p w:rsidR="00E82C45" w:rsidRPr="00037BAE" w:rsidRDefault="00E82C45" w:rsidP="00E82C45">
      <w:pPr>
        <w:tabs>
          <w:tab w:val="left" w:pos="540"/>
        </w:tabs>
        <w:jc w:val="both"/>
      </w:pPr>
    </w:p>
    <w:p w:rsidR="00E82C45" w:rsidRPr="00037BAE" w:rsidRDefault="00E82C45" w:rsidP="00E82C45">
      <w:pPr>
        <w:tabs>
          <w:tab w:val="left" w:pos="540"/>
        </w:tabs>
        <w:jc w:val="both"/>
      </w:pPr>
      <w:r w:rsidRPr="00037BAE">
        <w:br w:type="page"/>
      </w:r>
    </w:p>
    <w:p w:rsidR="00E82C45" w:rsidRPr="00037BAE" w:rsidRDefault="00E82C45" w:rsidP="00E82C45">
      <w:pPr>
        <w:tabs>
          <w:tab w:val="left" w:pos="540"/>
        </w:tabs>
        <w:jc w:val="both"/>
      </w:pPr>
    </w:p>
    <w:tbl>
      <w:tblPr>
        <w:tblStyle w:val="LightShading1"/>
        <w:tblW w:w="0" w:type="auto"/>
        <w:tblLayout w:type="fixed"/>
        <w:tblLook w:val="04A0"/>
      </w:tblPr>
      <w:tblGrid>
        <w:gridCol w:w="738"/>
        <w:gridCol w:w="8118"/>
      </w:tblGrid>
      <w:tr w:rsidR="00E82C45" w:rsidRPr="00037BAE" w:rsidTr="005006A2">
        <w:trPr>
          <w:cnfStyle w:val="100000000000"/>
          <w:trHeight w:val="216"/>
        </w:trPr>
        <w:tc>
          <w:tcPr>
            <w:cnfStyle w:val="001000000000"/>
            <w:tcW w:w="738" w:type="dxa"/>
            <w:noWrap/>
          </w:tcPr>
          <w:p w:rsidR="00E82C45" w:rsidRPr="00037BAE" w:rsidRDefault="00E82C45" w:rsidP="00A87E18">
            <w:pPr>
              <w:rPr>
                <w:rFonts w:asciiTheme="majorHAnsi" w:eastAsia="Times New Roman" w:hAnsiTheme="majorHAnsi" w:cs="Times New Roman"/>
                <w:bCs w:val="0"/>
                <w:i/>
                <w:iCs/>
                <w:sz w:val="22"/>
              </w:rPr>
            </w:pPr>
            <w:r w:rsidRPr="00037BAE">
              <w:rPr>
                <w:rFonts w:asciiTheme="majorHAnsi" w:eastAsia="Times New Roman" w:hAnsiTheme="majorHAnsi" w:cs="Times New Roman"/>
                <w:bCs w:val="0"/>
                <w:i/>
                <w:iCs/>
                <w:sz w:val="22"/>
              </w:rPr>
              <w:t>Flux</w:t>
            </w:r>
          </w:p>
        </w:tc>
        <w:tc>
          <w:tcPr>
            <w:tcW w:w="8118" w:type="dxa"/>
            <w:noWrap/>
          </w:tcPr>
          <w:p w:rsidR="00E82C45" w:rsidRPr="00037BAE" w:rsidRDefault="00E82C45" w:rsidP="00A87E18">
            <w:pPr>
              <w:cnfStyle w:val="100000000000"/>
              <w:rPr>
                <w:rFonts w:asciiTheme="majorHAnsi" w:eastAsia="Times New Roman" w:hAnsiTheme="majorHAnsi" w:cs="Times New Roman"/>
                <w:bCs w:val="0"/>
                <w:i/>
                <w:iCs/>
                <w:sz w:val="22"/>
              </w:rPr>
            </w:pPr>
            <w:r w:rsidRPr="00037BAE">
              <w:rPr>
                <w:rFonts w:asciiTheme="majorHAnsi" w:eastAsia="Times New Roman" w:hAnsiTheme="majorHAnsi" w:cs="Times New Roman"/>
                <w:bCs w:val="0"/>
                <w:i/>
                <w:iCs/>
                <w:sz w:val="22"/>
              </w:rPr>
              <w:t>Reason for Deactivation</w:t>
            </w:r>
          </w:p>
        </w:tc>
      </w:tr>
      <w:tr w:rsidR="00E82C45" w:rsidRPr="00037BAE" w:rsidTr="005006A2">
        <w:trPr>
          <w:cnfStyle w:val="00000010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14</w:t>
            </w:r>
          </w:p>
        </w:tc>
        <w:tc>
          <w:tcPr>
            <w:tcW w:w="8118" w:type="dxa"/>
            <w:noWrap/>
          </w:tcPr>
          <w:p w:rsidR="00E82C45" w:rsidRPr="00037BAE" w:rsidRDefault="00E82C45" w:rsidP="00A87E18">
            <w:pPr>
              <w:cnfStyle w:val="000000100000"/>
              <w:rPr>
                <w:rFonts w:asciiTheme="majorHAnsi" w:eastAsia="Times New Roman" w:hAnsiTheme="majorHAnsi" w:cs="Times New Roman"/>
                <w:sz w:val="22"/>
              </w:rPr>
            </w:pPr>
            <w:r w:rsidRPr="00037BAE">
              <w:rPr>
                <w:rFonts w:asciiTheme="majorHAnsi" w:hAnsiTheme="majorHAnsi"/>
                <w:sz w:val="22"/>
              </w:rPr>
              <w:t>This flux had the same functionality as v</w:t>
            </w:r>
            <w:r w:rsidRPr="00037BAE">
              <w:rPr>
                <w:rFonts w:asciiTheme="majorHAnsi" w:hAnsiTheme="majorHAnsi"/>
                <w:sz w:val="22"/>
                <w:vertAlign w:val="subscript"/>
              </w:rPr>
              <w:t>3</w:t>
            </w:r>
            <w:r w:rsidRPr="00037BAE">
              <w:rPr>
                <w:rFonts w:asciiTheme="majorHAnsi" w:hAnsiTheme="majorHAnsi"/>
                <w:sz w:val="22"/>
              </w:rPr>
              <w:t>, therefore the fluxes were combined into one flux (v</w:t>
            </w:r>
            <w:r w:rsidRPr="00037BAE">
              <w:rPr>
                <w:rFonts w:asciiTheme="majorHAnsi" w:hAnsiTheme="majorHAnsi"/>
                <w:sz w:val="22"/>
                <w:vertAlign w:val="subscript"/>
              </w:rPr>
              <w:t>3</w:t>
            </w:r>
            <w:r w:rsidRPr="00037BAE">
              <w:rPr>
                <w:rFonts w:asciiTheme="majorHAnsi" w:hAnsiTheme="majorHAnsi"/>
                <w:sz w:val="22"/>
                <w:vertAlign w:val="subscript"/>
              </w:rPr>
              <w:softHyphen/>
            </w:r>
            <w:r w:rsidRPr="00037BAE">
              <w:rPr>
                <w:rFonts w:asciiTheme="majorHAnsi" w:hAnsiTheme="majorHAnsi"/>
                <w:sz w:val="22"/>
              </w:rPr>
              <w:t>).</w:t>
            </w:r>
          </w:p>
        </w:tc>
      </w:tr>
      <w:tr w:rsidR="00E82C45" w:rsidRPr="00037BAE" w:rsidTr="005006A2">
        <w:trPr>
          <w:cnfStyle w:val="00000001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30</w:t>
            </w:r>
          </w:p>
        </w:tc>
        <w:tc>
          <w:tcPr>
            <w:tcW w:w="8118" w:type="dxa"/>
            <w:noWrap/>
          </w:tcPr>
          <w:p w:rsidR="00E82C45" w:rsidRPr="00037BAE" w:rsidRDefault="00E82C45" w:rsidP="00A87E18">
            <w:pPr>
              <w:cnfStyle w:val="000000010000"/>
              <w:rPr>
                <w:rFonts w:asciiTheme="majorHAnsi" w:eastAsia="Times New Roman" w:hAnsiTheme="majorHAnsi" w:cs="Times New Roman"/>
                <w:sz w:val="22"/>
              </w:rPr>
            </w:pPr>
            <w:r w:rsidRPr="00037BAE">
              <w:rPr>
                <w:rFonts w:asciiTheme="majorHAnsi" w:hAnsiTheme="majorHAnsi"/>
                <w:sz w:val="22"/>
              </w:rPr>
              <w:t>With fluxes v</w:t>
            </w:r>
            <w:r w:rsidRPr="00037BAE">
              <w:rPr>
                <w:rFonts w:asciiTheme="majorHAnsi" w:hAnsiTheme="majorHAnsi"/>
                <w:sz w:val="22"/>
                <w:vertAlign w:val="subscript"/>
              </w:rPr>
              <w:t>30</w:t>
            </w:r>
            <w:r w:rsidRPr="00037BAE">
              <w:rPr>
                <w:rFonts w:asciiTheme="majorHAnsi" w:hAnsiTheme="majorHAnsi"/>
                <w:sz w:val="22"/>
              </w:rPr>
              <w:t xml:space="preserve"> and v</w:t>
            </w:r>
            <w:r w:rsidRPr="00037BAE">
              <w:rPr>
                <w:rFonts w:asciiTheme="majorHAnsi" w:hAnsiTheme="majorHAnsi"/>
                <w:sz w:val="22"/>
                <w:vertAlign w:val="subscript"/>
              </w:rPr>
              <w:t>31</w:t>
            </w:r>
            <w:r w:rsidRPr="00037BAE">
              <w:rPr>
                <w:rFonts w:asciiTheme="majorHAnsi" w:hAnsiTheme="majorHAnsi"/>
                <w:sz w:val="22"/>
              </w:rPr>
              <w:t xml:space="preserve"> active, the T</w:t>
            </w:r>
            <w:r w:rsidRPr="00037BAE">
              <w:rPr>
                <w:rFonts w:asciiTheme="majorHAnsi" w:hAnsiTheme="majorHAnsi"/>
                <w:sz w:val="22"/>
                <w:vertAlign w:val="subscript"/>
              </w:rPr>
              <w:t>H2</w:t>
            </w:r>
            <w:r w:rsidRPr="00037BAE">
              <w:rPr>
                <w:rFonts w:asciiTheme="majorHAnsi" w:hAnsiTheme="majorHAnsi"/>
                <w:sz w:val="22"/>
              </w:rPr>
              <w:t xml:space="preserve"> population was depleted at too high of a rate. To remedy this, both fluxes were combined into one flux (v</w:t>
            </w:r>
            <w:r w:rsidRPr="00037BAE">
              <w:rPr>
                <w:rFonts w:asciiTheme="majorHAnsi" w:hAnsiTheme="majorHAnsi"/>
                <w:sz w:val="22"/>
                <w:vertAlign w:val="subscript"/>
              </w:rPr>
              <w:t>31</w:t>
            </w:r>
            <w:r w:rsidRPr="00037BAE">
              <w:rPr>
                <w:rFonts w:asciiTheme="majorHAnsi" w:hAnsiTheme="majorHAnsi"/>
                <w:sz w:val="22"/>
              </w:rPr>
              <w:t>).</w:t>
            </w:r>
          </w:p>
        </w:tc>
      </w:tr>
      <w:tr w:rsidR="00E82C45" w:rsidRPr="00037BAE" w:rsidTr="005006A2">
        <w:trPr>
          <w:cnfStyle w:val="00000010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57</w:t>
            </w:r>
          </w:p>
        </w:tc>
        <w:tc>
          <w:tcPr>
            <w:tcW w:w="8118" w:type="dxa"/>
            <w:noWrap/>
          </w:tcPr>
          <w:p w:rsidR="00E82C45" w:rsidRPr="00037BAE" w:rsidRDefault="00E82C45" w:rsidP="00A87E18">
            <w:pPr>
              <w:cnfStyle w:val="000000100000"/>
              <w:rPr>
                <w:rFonts w:asciiTheme="majorHAnsi" w:eastAsia="Times New Roman" w:hAnsiTheme="majorHAnsi" w:cs="Times New Roman"/>
                <w:sz w:val="22"/>
              </w:rPr>
            </w:pPr>
            <w:r w:rsidRPr="00037BAE">
              <w:rPr>
                <w:rFonts w:asciiTheme="majorHAnsi" w:hAnsiTheme="majorHAnsi"/>
                <w:sz w:val="22"/>
              </w:rPr>
              <w:t>The function of M</w:t>
            </w:r>
            <w:r w:rsidRPr="00037BAE">
              <w:rPr>
                <w:rFonts w:asciiTheme="majorHAnsi" w:hAnsiTheme="majorHAnsi"/>
                <w:sz w:val="22"/>
                <w:vertAlign w:val="subscript"/>
              </w:rPr>
              <w:t>APC</w:t>
            </w:r>
            <w:r w:rsidRPr="00037BAE">
              <w:rPr>
                <w:rFonts w:asciiTheme="majorHAnsi" w:hAnsiTheme="majorHAnsi"/>
                <w:sz w:val="22"/>
              </w:rPr>
              <w:t xml:space="preserve"> (macrophages functioning as antigen presenting cells) is incorporated in the dendritic cell population and not explicitly accounted for.</w:t>
            </w:r>
          </w:p>
        </w:tc>
      </w:tr>
      <w:tr w:rsidR="00E82C45" w:rsidRPr="00037BAE" w:rsidTr="005006A2">
        <w:trPr>
          <w:cnfStyle w:val="00000001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58</w:t>
            </w:r>
          </w:p>
        </w:tc>
        <w:tc>
          <w:tcPr>
            <w:tcW w:w="8118" w:type="dxa"/>
            <w:noWrap/>
          </w:tcPr>
          <w:p w:rsidR="00E82C45" w:rsidRPr="00037BAE" w:rsidRDefault="00E82C45" w:rsidP="00A87E18">
            <w:pPr>
              <w:cnfStyle w:val="000000010000"/>
              <w:rPr>
                <w:rFonts w:asciiTheme="majorHAnsi" w:eastAsia="Times New Roman" w:hAnsiTheme="majorHAnsi" w:cs="Times New Roman"/>
                <w:sz w:val="22"/>
              </w:rPr>
            </w:pPr>
            <w:r w:rsidRPr="00037BAE">
              <w:rPr>
                <w:rFonts w:asciiTheme="majorHAnsi" w:hAnsiTheme="majorHAnsi"/>
                <w:sz w:val="22"/>
              </w:rPr>
              <w:t>The function of M</w:t>
            </w:r>
            <w:r w:rsidRPr="00037BAE">
              <w:rPr>
                <w:rFonts w:asciiTheme="majorHAnsi" w:hAnsiTheme="majorHAnsi"/>
                <w:sz w:val="22"/>
                <w:vertAlign w:val="subscript"/>
              </w:rPr>
              <w:t>APC</w:t>
            </w:r>
            <w:r w:rsidRPr="00037BAE">
              <w:rPr>
                <w:rFonts w:asciiTheme="majorHAnsi" w:hAnsiTheme="majorHAnsi"/>
                <w:sz w:val="22"/>
              </w:rPr>
              <w:t xml:space="preserve"> (macrophages functioning as antigen presenting cells) is incorporated in the dendritic cell population and not explicitly accounted for.</w:t>
            </w:r>
          </w:p>
        </w:tc>
      </w:tr>
      <w:tr w:rsidR="00E82C45" w:rsidRPr="00037BAE" w:rsidTr="005006A2">
        <w:trPr>
          <w:cnfStyle w:val="00000010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64</w:t>
            </w:r>
          </w:p>
        </w:tc>
        <w:tc>
          <w:tcPr>
            <w:tcW w:w="8118" w:type="dxa"/>
            <w:noWrap/>
          </w:tcPr>
          <w:p w:rsidR="00E82C45" w:rsidRPr="00037BAE" w:rsidRDefault="00E82C45" w:rsidP="00A87E18">
            <w:pPr>
              <w:cnfStyle w:val="000000100000"/>
              <w:rPr>
                <w:rFonts w:asciiTheme="majorHAnsi" w:eastAsia="Times New Roman" w:hAnsiTheme="majorHAnsi" w:cs="Times New Roman"/>
                <w:sz w:val="22"/>
              </w:rPr>
            </w:pPr>
            <w:r w:rsidRPr="00037BAE">
              <w:rPr>
                <w:rFonts w:asciiTheme="majorHAnsi" w:hAnsiTheme="majorHAnsi"/>
                <w:sz w:val="22"/>
              </w:rPr>
              <w:t>The functionality of IL-1 is not yet defined in FIRM.</w:t>
            </w:r>
          </w:p>
        </w:tc>
      </w:tr>
      <w:tr w:rsidR="00E82C45" w:rsidRPr="00037BAE" w:rsidTr="005006A2">
        <w:trPr>
          <w:cnfStyle w:val="00000001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65</w:t>
            </w:r>
          </w:p>
        </w:tc>
        <w:tc>
          <w:tcPr>
            <w:tcW w:w="8118" w:type="dxa"/>
            <w:noWrap/>
          </w:tcPr>
          <w:p w:rsidR="00E82C45" w:rsidRPr="00037BAE" w:rsidRDefault="00E82C45" w:rsidP="00A87E18">
            <w:pPr>
              <w:cnfStyle w:val="000000010000"/>
              <w:rPr>
                <w:rFonts w:asciiTheme="majorHAnsi" w:eastAsia="Times New Roman" w:hAnsiTheme="majorHAnsi" w:cs="Times New Roman"/>
                <w:sz w:val="22"/>
              </w:rPr>
            </w:pPr>
            <w:r w:rsidRPr="00037BAE">
              <w:rPr>
                <w:rFonts w:asciiTheme="majorHAnsi" w:hAnsiTheme="majorHAnsi"/>
                <w:sz w:val="22"/>
              </w:rPr>
              <w:t>The functionality of IL-1 is not yet defined in FIRM.</w:t>
            </w:r>
          </w:p>
        </w:tc>
      </w:tr>
      <w:tr w:rsidR="00E82C45" w:rsidRPr="00037BAE" w:rsidTr="005006A2">
        <w:trPr>
          <w:cnfStyle w:val="00000010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66</w:t>
            </w:r>
          </w:p>
        </w:tc>
        <w:tc>
          <w:tcPr>
            <w:tcW w:w="8118" w:type="dxa"/>
            <w:noWrap/>
          </w:tcPr>
          <w:p w:rsidR="00E82C45" w:rsidRPr="00037BAE" w:rsidRDefault="00E82C45" w:rsidP="00A87E18">
            <w:pPr>
              <w:cnfStyle w:val="000000100000"/>
              <w:rPr>
                <w:rFonts w:asciiTheme="majorHAnsi" w:eastAsia="Times New Roman" w:hAnsiTheme="majorHAnsi" w:cs="Times New Roman"/>
                <w:sz w:val="22"/>
              </w:rPr>
            </w:pPr>
            <w:r w:rsidRPr="00037BAE">
              <w:rPr>
                <w:rFonts w:asciiTheme="majorHAnsi" w:hAnsiTheme="majorHAnsi"/>
                <w:sz w:val="22"/>
              </w:rPr>
              <w:t>The functionality of IL-2 is not yet defined in FIRM.</w:t>
            </w:r>
          </w:p>
        </w:tc>
      </w:tr>
      <w:tr w:rsidR="00E82C45" w:rsidRPr="00037BAE" w:rsidTr="005006A2">
        <w:trPr>
          <w:cnfStyle w:val="00000001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67</w:t>
            </w:r>
          </w:p>
        </w:tc>
        <w:tc>
          <w:tcPr>
            <w:tcW w:w="8118" w:type="dxa"/>
            <w:noWrap/>
          </w:tcPr>
          <w:p w:rsidR="00E82C45" w:rsidRPr="00037BAE" w:rsidRDefault="00E82C45" w:rsidP="00A87E18">
            <w:pPr>
              <w:cnfStyle w:val="000000010000"/>
              <w:rPr>
                <w:rFonts w:asciiTheme="majorHAnsi" w:eastAsia="Times New Roman" w:hAnsiTheme="majorHAnsi" w:cs="Times New Roman"/>
                <w:sz w:val="22"/>
              </w:rPr>
            </w:pPr>
            <w:r w:rsidRPr="00037BAE">
              <w:rPr>
                <w:rFonts w:asciiTheme="majorHAnsi" w:hAnsiTheme="majorHAnsi"/>
                <w:sz w:val="22"/>
              </w:rPr>
              <w:t>The functionality of IL-2 is not yet defined in FIRM.</w:t>
            </w:r>
          </w:p>
        </w:tc>
      </w:tr>
      <w:tr w:rsidR="00E82C45" w:rsidRPr="00037BAE" w:rsidTr="005006A2">
        <w:trPr>
          <w:cnfStyle w:val="00000010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70</w:t>
            </w:r>
          </w:p>
        </w:tc>
        <w:tc>
          <w:tcPr>
            <w:tcW w:w="8118" w:type="dxa"/>
            <w:noWrap/>
          </w:tcPr>
          <w:p w:rsidR="00E82C45" w:rsidRPr="00037BAE" w:rsidRDefault="00E82C45" w:rsidP="00A87E18">
            <w:pPr>
              <w:cnfStyle w:val="000000100000"/>
              <w:rPr>
                <w:rFonts w:asciiTheme="majorHAnsi" w:eastAsia="Times New Roman" w:hAnsiTheme="majorHAnsi" w:cs="Times New Roman"/>
                <w:sz w:val="22"/>
              </w:rPr>
            </w:pPr>
            <w:r w:rsidRPr="00037BAE">
              <w:rPr>
                <w:rFonts w:asciiTheme="majorHAnsi" w:hAnsiTheme="majorHAnsi"/>
                <w:sz w:val="22"/>
              </w:rPr>
              <w:t>The function of T</w:t>
            </w:r>
            <w:r w:rsidRPr="00037BAE">
              <w:rPr>
                <w:rFonts w:asciiTheme="majorHAnsi" w:hAnsiTheme="majorHAnsi"/>
                <w:sz w:val="22"/>
                <w:vertAlign w:val="subscript"/>
              </w:rPr>
              <w:t>H2</w:t>
            </w:r>
            <w:r w:rsidRPr="00037BAE">
              <w:rPr>
                <w:rFonts w:asciiTheme="majorHAnsi" w:hAnsiTheme="majorHAnsi"/>
                <w:sz w:val="22"/>
              </w:rPr>
              <w:t xml:space="preserve"> in the </w:t>
            </w:r>
            <w:proofErr w:type="spellStart"/>
            <w:r w:rsidRPr="00037BAE">
              <w:rPr>
                <w:rFonts w:asciiTheme="majorHAnsi" w:hAnsiTheme="majorHAnsi"/>
                <w:sz w:val="22"/>
              </w:rPr>
              <w:t>humoral</w:t>
            </w:r>
            <w:proofErr w:type="spellEnd"/>
            <w:r w:rsidRPr="00037BAE">
              <w:rPr>
                <w:rFonts w:asciiTheme="majorHAnsi" w:hAnsiTheme="majorHAnsi"/>
                <w:sz w:val="22"/>
              </w:rPr>
              <w:t xml:space="preserve"> response was not included due to lack of quantitative data.</w:t>
            </w:r>
          </w:p>
        </w:tc>
      </w:tr>
      <w:tr w:rsidR="00E82C45" w:rsidRPr="00037BAE" w:rsidTr="005006A2">
        <w:trPr>
          <w:cnfStyle w:val="00000001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71</w:t>
            </w:r>
          </w:p>
        </w:tc>
        <w:tc>
          <w:tcPr>
            <w:tcW w:w="8118" w:type="dxa"/>
            <w:noWrap/>
          </w:tcPr>
          <w:p w:rsidR="00E82C45" w:rsidRPr="00037BAE" w:rsidRDefault="00E82C45" w:rsidP="00A87E18">
            <w:pPr>
              <w:cnfStyle w:val="000000010000"/>
              <w:rPr>
                <w:rFonts w:asciiTheme="majorHAnsi" w:eastAsia="Times New Roman" w:hAnsiTheme="majorHAnsi" w:cs="Times New Roman"/>
                <w:sz w:val="22"/>
              </w:rPr>
            </w:pPr>
            <w:r w:rsidRPr="00037BAE">
              <w:rPr>
                <w:rFonts w:asciiTheme="majorHAnsi" w:hAnsiTheme="majorHAnsi"/>
                <w:sz w:val="22"/>
              </w:rPr>
              <w:t>The function of T</w:t>
            </w:r>
            <w:r w:rsidRPr="00037BAE">
              <w:rPr>
                <w:rFonts w:asciiTheme="majorHAnsi" w:hAnsiTheme="majorHAnsi"/>
                <w:sz w:val="22"/>
                <w:vertAlign w:val="subscript"/>
              </w:rPr>
              <w:t>H2</w:t>
            </w:r>
            <w:r w:rsidRPr="00037BAE">
              <w:rPr>
                <w:rFonts w:asciiTheme="majorHAnsi" w:hAnsiTheme="majorHAnsi"/>
                <w:sz w:val="22"/>
              </w:rPr>
              <w:t xml:space="preserve"> in the </w:t>
            </w:r>
            <w:proofErr w:type="spellStart"/>
            <w:r w:rsidRPr="00037BAE">
              <w:rPr>
                <w:rFonts w:asciiTheme="majorHAnsi" w:hAnsiTheme="majorHAnsi"/>
                <w:sz w:val="22"/>
              </w:rPr>
              <w:t>humoral</w:t>
            </w:r>
            <w:proofErr w:type="spellEnd"/>
            <w:r w:rsidRPr="00037BAE">
              <w:rPr>
                <w:rFonts w:asciiTheme="majorHAnsi" w:hAnsiTheme="majorHAnsi"/>
                <w:sz w:val="22"/>
              </w:rPr>
              <w:t xml:space="preserve"> response was not included due to lack of quantitative data.</w:t>
            </w:r>
          </w:p>
        </w:tc>
      </w:tr>
      <w:tr w:rsidR="00E82C45" w:rsidRPr="00037BAE" w:rsidTr="005006A2">
        <w:trPr>
          <w:cnfStyle w:val="00000010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76</w:t>
            </w:r>
          </w:p>
        </w:tc>
        <w:tc>
          <w:tcPr>
            <w:tcW w:w="8118" w:type="dxa"/>
            <w:noWrap/>
          </w:tcPr>
          <w:p w:rsidR="00E82C45" w:rsidRPr="00037BAE" w:rsidRDefault="00E82C45" w:rsidP="00287B0C">
            <w:pPr>
              <w:cnfStyle w:val="000000100000"/>
              <w:rPr>
                <w:rFonts w:asciiTheme="majorHAnsi" w:eastAsia="Times New Roman" w:hAnsiTheme="majorHAnsi" w:cs="Times New Roman"/>
                <w:sz w:val="22"/>
              </w:rPr>
            </w:pPr>
            <w:r w:rsidRPr="00037BAE">
              <w:rPr>
                <w:rFonts w:asciiTheme="majorHAnsi" w:hAnsiTheme="majorHAnsi"/>
                <w:sz w:val="22"/>
              </w:rPr>
              <w:t xml:space="preserve">The function of IL-12 in the lymphoid T defined in the MK model did not require presence in the target organ. </w:t>
            </w:r>
          </w:p>
        </w:tc>
      </w:tr>
      <w:tr w:rsidR="00E82C45" w:rsidRPr="00037BAE" w:rsidTr="005006A2">
        <w:trPr>
          <w:cnfStyle w:val="00000001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77</w:t>
            </w:r>
          </w:p>
        </w:tc>
        <w:tc>
          <w:tcPr>
            <w:tcW w:w="8118" w:type="dxa"/>
            <w:noWrap/>
          </w:tcPr>
          <w:p w:rsidR="00E82C45" w:rsidRPr="00037BAE" w:rsidRDefault="00E82C45" w:rsidP="00287B0C">
            <w:pPr>
              <w:cnfStyle w:val="000000010000"/>
              <w:rPr>
                <w:rFonts w:asciiTheme="majorHAnsi" w:eastAsia="Times New Roman" w:hAnsiTheme="majorHAnsi" w:cs="Times New Roman"/>
                <w:sz w:val="22"/>
              </w:rPr>
            </w:pPr>
            <w:r w:rsidRPr="00037BAE">
              <w:rPr>
                <w:rFonts w:asciiTheme="majorHAnsi" w:hAnsiTheme="majorHAnsi"/>
                <w:sz w:val="22"/>
              </w:rPr>
              <w:t>The function of IL-12 in the lymphoid T defined in the MK model did not require presence in the target organ.</w:t>
            </w:r>
          </w:p>
        </w:tc>
      </w:tr>
      <w:tr w:rsidR="00E82C45" w:rsidRPr="00037BAE" w:rsidTr="005006A2">
        <w:trPr>
          <w:cnfStyle w:val="000000100000"/>
          <w:trHeight w:val="216"/>
        </w:trPr>
        <w:tc>
          <w:tcPr>
            <w:cnfStyle w:val="001000000000"/>
            <w:tcW w:w="738" w:type="dxa"/>
            <w:noWrap/>
          </w:tcPr>
          <w:p w:rsidR="00E82C45" w:rsidRPr="00037BAE" w:rsidRDefault="00E82C45" w:rsidP="00A87E18">
            <w:pPr>
              <w:rPr>
                <w:rFonts w:asciiTheme="majorHAnsi" w:eastAsia="Times New Roman" w:hAnsiTheme="majorHAnsi" w:cs="Times New Roman"/>
                <w:sz w:val="22"/>
              </w:rPr>
            </w:pPr>
            <w:r w:rsidRPr="00037BAE">
              <w:rPr>
                <w:rFonts w:asciiTheme="majorHAnsi" w:hAnsiTheme="majorHAnsi"/>
                <w:sz w:val="22"/>
              </w:rPr>
              <w:t>v</w:t>
            </w:r>
            <w:r w:rsidRPr="00037BAE">
              <w:rPr>
                <w:rFonts w:asciiTheme="majorHAnsi" w:hAnsiTheme="majorHAnsi"/>
                <w:sz w:val="22"/>
                <w:vertAlign w:val="subscript"/>
              </w:rPr>
              <w:t>88</w:t>
            </w:r>
          </w:p>
        </w:tc>
        <w:tc>
          <w:tcPr>
            <w:tcW w:w="8118" w:type="dxa"/>
            <w:noWrap/>
          </w:tcPr>
          <w:p w:rsidR="00E82C45" w:rsidRPr="00037BAE" w:rsidRDefault="00E82C45" w:rsidP="00A87E18">
            <w:pPr>
              <w:cnfStyle w:val="000000100000"/>
              <w:rPr>
                <w:rFonts w:asciiTheme="majorHAnsi" w:eastAsia="Times New Roman" w:hAnsiTheme="majorHAnsi" w:cs="Times New Roman"/>
                <w:sz w:val="22"/>
              </w:rPr>
            </w:pPr>
            <w:r w:rsidRPr="00037BAE">
              <w:rPr>
                <w:rFonts w:asciiTheme="majorHAnsi" w:hAnsiTheme="majorHAnsi"/>
                <w:sz w:val="22"/>
              </w:rPr>
              <w:t>The tumor-antibody interaction was not included due to lack of quantitative data. Therefore, tumor debris will not migrate into the blood.</w:t>
            </w:r>
          </w:p>
        </w:tc>
      </w:tr>
    </w:tbl>
    <w:p w:rsidR="00E82C45" w:rsidRPr="00037BAE" w:rsidRDefault="00E82C45" w:rsidP="00E82C45">
      <w:pPr>
        <w:tabs>
          <w:tab w:val="left" w:pos="540"/>
        </w:tabs>
        <w:jc w:val="both"/>
        <w:rPr>
          <w:rFonts w:eastAsia="Times New Roman"/>
          <w:bCs/>
          <w:sz w:val="16"/>
          <w:szCs w:val="16"/>
        </w:rPr>
      </w:pPr>
    </w:p>
    <w:p w:rsidR="0070372E" w:rsidRPr="00037BAE" w:rsidRDefault="00E82C45" w:rsidP="00E82C45">
      <w:pPr>
        <w:tabs>
          <w:tab w:val="left" w:pos="540"/>
        </w:tabs>
        <w:jc w:val="both"/>
        <w:rPr>
          <w:rFonts w:ascii="Arial" w:eastAsia="Times New Roman" w:hAnsi="Arial" w:cs="Arial"/>
          <w:b/>
          <w:bCs/>
          <w:sz w:val="22"/>
          <w:szCs w:val="22"/>
        </w:rPr>
      </w:pPr>
      <w:r w:rsidRPr="00037BAE">
        <w:rPr>
          <w:rFonts w:ascii="Arial" w:eastAsia="Times New Roman" w:hAnsi="Arial" w:cs="Arial"/>
          <w:b/>
          <w:bCs/>
          <w:sz w:val="22"/>
          <w:szCs w:val="22"/>
        </w:rPr>
        <w:t xml:space="preserve">Table S8 – List of inactive fluxes in the final FIRM structure. </w:t>
      </w:r>
    </w:p>
    <w:p w:rsidR="00E82C45" w:rsidRPr="00037BAE" w:rsidRDefault="00E82C45" w:rsidP="00E82C45">
      <w:pPr>
        <w:tabs>
          <w:tab w:val="left" w:pos="540"/>
        </w:tabs>
        <w:jc w:val="both"/>
        <w:rPr>
          <w:rFonts w:ascii="Times New Roman" w:hAnsi="Times New Roman" w:cs="Times New Roman"/>
        </w:rPr>
      </w:pPr>
      <w:r w:rsidRPr="00037BAE">
        <w:rPr>
          <w:rFonts w:ascii="Times New Roman" w:eastAsia="Times New Roman" w:hAnsi="Times New Roman" w:cs="Times New Roman"/>
          <w:bCs/>
        </w:rPr>
        <w:t>While IL-1 is not explicitly represented in the mass action model, its functionality is summarized in the parameter INFLAM.</w:t>
      </w:r>
    </w:p>
    <w:p w:rsidR="00E82C45" w:rsidRPr="00037BAE" w:rsidRDefault="00E82C45" w:rsidP="00E82C45">
      <w:pPr>
        <w:tabs>
          <w:tab w:val="left" w:pos="540"/>
        </w:tabs>
        <w:jc w:val="both"/>
      </w:pPr>
      <w:r w:rsidRPr="00037BAE">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45"/>
        <w:gridCol w:w="4757"/>
      </w:tblGrid>
      <w:tr w:rsidR="008C5CFA" w:rsidRPr="00037BAE" w:rsidTr="004F49A6">
        <w:tc>
          <w:tcPr>
            <w:tcW w:w="4445" w:type="dxa"/>
            <w:vAlign w:val="center"/>
          </w:tcPr>
          <w:p w:rsidR="008C5CFA" w:rsidRPr="00037BAE" w:rsidRDefault="005968C0" w:rsidP="00AC6761">
            <w:pPr>
              <w:tabs>
                <w:tab w:val="left" w:pos="540"/>
              </w:tabs>
              <w:jc w:val="center"/>
            </w:pPr>
            <w:r w:rsidRPr="00037BAE">
              <w:rPr>
                <w:noProof/>
                <w:lang w:val="en-PH" w:eastAsia="en-PH"/>
              </w:rPr>
              <w:lastRenderedPageBreak/>
              <w:drawing>
                <wp:inline distT="0" distB="0" distL="0" distR="0">
                  <wp:extent cx="2750991" cy="1722120"/>
                  <wp:effectExtent l="19050" t="0" r="0" b="0"/>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s and Settings\spalsson\My Documents\a1.png"/>
                          <pic:cNvPicPr>
                            <a:picLocks noChangeAspect="1" noChangeArrowheads="1"/>
                          </pic:cNvPicPr>
                        </pic:nvPicPr>
                        <pic:blipFill>
                          <a:blip r:embed="rId12" cstate="print"/>
                          <a:stretch>
                            <a:fillRect/>
                          </a:stretch>
                        </pic:blipFill>
                        <pic:spPr bwMode="auto">
                          <a:xfrm>
                            <a:off x="0" y="0"/>
                            <a:ext cx="2750609" cy="1721881"/>
                          </a:xfrm>
                          <a:prstGeom prst="rect">
                            <a:avLst/>
                          </a:prstGeom>
                          <a:noFill/>
                          <a:ln w="9525">
                            <a:noFill/>
                            <a:miter lim="800000"/>
                            <a:headEnd/>
                            <a:tailEnd/>
                          </a:ln>
                        </pic:spPr>
                      </pic:pic>
                    </a:graphicData>
                  </a:graphic>
                </wp:inline>
              </w:drawing>
            </w:r>
          </w:p>
        </w:tc>
        <w:tc>
          <w:tcPr>
            <w:tcW w:w="4757" w:type="dxa"/>
            <w:vAlign w:val="center"/>
          </w:tcPr>
          <w:p w:rsidR="008C5CFA" w:rsidRPr="00037BAE" w:rsidRDefault="005968C0" w:rsidP="00AC6761">
            <w:pPr>
              <w:jc w:val="center"/>
            </w:pPr>
            <w:r w:rsidRPr="00037BAE">
              <w:rPr>
                <w:noProof/>
                <w:lang w:val="en-PH" w:eastAsia="en-PH"/>
              </w:rPr>
              <w:drawing>
                <wp:inline distT="0" distB="0" distL="0" distR="0">
                  <wp:extent cx="2600795" cy="1620981"/>
                  <wp:effectExtent l="0" t="0" r="0" b="5080"/>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600795" cy="1620981"/>
                          </a:xfrm>
                          <a:prstGeom prst="rect">
                            <a:avLst/>
                          </a:prstGeom>
                          <a:noFill/>
                          <a:ln w="9525">
                            <a:noFill/>
                            <a:miter lim="800000"/>
                            <a:headEnd/>
                            <a:tailEnd/>
                          </a:ln>
                        </pic:spPr>
                      </pic:pic>
                    </a:graphicData>
                  </a:graphic>
                </wp:inline>
              </w:drawing>
            </w:r>
          </w:p>
        </w:tc>
      </w:tr>
      <w:tr w:rsidR="008C5CFA" w:rsidRPr="00037BAE" w:rsidTr="004F49A6">
        <w:tc>
          <w:tcPr>
            <w:tcW w:w="4445" w:type="dxa"/>
            <w:vAlign w:val="center"/>
          </w:tcPr>
          <w:p w:rsidR="008C5CFA" w:rsidRPr="00037BAE" w:rsidRDefault="005968C0" w:rsidP="00AC6761">
            <w:pPr>
              <w:tabs>
                <w:tab w:val="left" w:pos="540"/>
              </w:tabs>
              <w:jc w:val="center"/>
            </w:pPr>
            <w:r w:rsidRPr="00037BAE">
              <w:rPr>
                <w:noProof/>
                <w:lang w:val="en-PH" w:eastAsia="en-PH"/>
              </w:rPr>
              <w:drawing>
                <wp:inline distT="0" distB="0" distL="0" distR="0">
                  <wp:extent cx="2758017" cy="1726518"/>
                  <wp:effectExtent l="19050" t="0" r="4233" b="0"/>
                  <wp:docPr id="1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Documents and Settings\spalsson\My Documents\a3.png"/>
                          <pic:cNvPicPr>
                            <a:picLocks noChangeAspect="1" noChangeArrowheads="1"/>
                          </pic:cNvPicPr>
                        </pic:nvPicPr>
                        <pic:blipFill>
                          <a:blip r:embed="rId14" cstate="print"/>
                          <a:stretch>
                            <a:fillRect/>
                          </a:stretch>
                        </pic:blipFill>
                        <pic:spPr bwMode="auto">
                          <a:xfrm>
                            <a:off x="0" y="0"/>
                            <a:ext cx="2757634" cy="1726278"/>
                          </a:xfrm>
                          <a:prstGeom prst="rect">
                            <a:avLst/>
                          </a:prstGeom>
                          <a:noFill/>
                          <a:ln w="9525">
                            <a:noFill/>
                            <a:miter lim="800000"/>
                            <a:headEnd/>
                            <a:tailEnd/>
                          </a:ln>
                        </pic:spPr>
                      </pic:pic>
                    </a:graphicData>
                  </a:graphic>
                </wp:inline>
              </w:drawing>
            </w:r>
          </w:p>
        </w:tc>
        <w:tc>
          <w:tcPr>
            <w:tcW w:w="4757" w:type="dxa"/>
            <w:vAlign w:val="center"/>
          </w:tcPr>
          <w:p w:rsidR="008C5CFA" w:rsidRPr="00037BAE" w:rsidRDefault="005968C0" w:rsidP="00AC6761">
            <w:pPr>
              <w:tabs>
                <w:tab w:val="left" w:pos="540"/>
              </w:tabs>
              <w:jc w:val="center"/>
            </w:pPr>
            <w:r w:rsidRPr="00037BAE">
              <w:rPr>
                <w:noProof/>
                <w:lang w:val="en-PH" w:eastAsia="en-PH"/>
              </w:rPr>
              <w:drawing>
                <wp:inline distT="0" distB="0" distL="0" distR="0">
                  <wp:extent cx="2627620" cy="1642262"/>
                  <wp:effectExtent l="0" t="0" r="0" b="8890"/>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627620" cy="1642262"/>
                          </a:xfrm>
                          <a:prstGeom prst="rect">
                            <a:avLst/>
                          </a:prstGeom>
                          <a:noFill/>
                          <a:ln w="9525">
                            <a:noFill/>
                            <a:miter lim="800000"/>
                            <a:headEnd/>
                            <a:tailEnd/>
                          </a:ln>
                        </pic:spPr>
                      </pic:pic>
                    </a:graphicData>
                  </a:graphic>
                </wp:inline>
              </w:drawing>
            </w:r>
          </w:p>
        </w:tc>
      </w:tr>
      <w:tr w:rsidR="00AC6761" w:rsidRPr="00037BAE" w:rsidTr="004F49A6">
        <w:tc>
          <w:tcPr>
            <w:tcW w:w="4445" w:type="dxa"/>
            <w:vAlign w:val="center"/>
          </w:tcPr>
          <w:p w:rsidR="00AC6761" w:rsidRPr="00037BAE" w:rsidRDefault="005968C0" w:rsidP="00AC6761">
            <w:pPr>
              <w:tabs>
                <w:tab w:val="left" w:pos="540"/>
              </w:tabs>
              <w:jc w:val="center"/>
            </w:pPr>
            <w:r w:rsidRPr="00037BAE">
              <w:rPr>
                <w:noProof/>
                <w:lang w:val="en-PH" w:eastAsia="en-PH"/>
              </w:rPr>
              <w:drawing>
                <wp:inline distT="0" distB="0" distL="0" distR="0">
                  <wp:extent cx="2754207" cy="1656706"/>
                  <wp:effectExtent l="19050" t="0" r="8043" b="0"/>
                  <wp:docPr id="1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spalsson\My Documents\a2.png"/>
                          <pic:cNvPicPr>
                            <a:picLocks noChangeAspect="1" noChangeArrowheads="1"/>
                          </pic:cNvPicPr>
                        </pic:nvPicPr>
                        <pic:blipFill>
                          <a:blip r:embed="rId16" cstate="print"/>
                          <a:stretch>
                            <a:fillRect/>
                          </a:stretch>
                        </pic:blipFill>
                        <pic:spPr bwMode="auto">
                          <a:xfrm>
                            <a:off x="0" y="0"/>
                            <a:ext cx="2760194" cy="1660308"/>
                          </a:xfrm>
                          <a:prstGeom prst="rect">
                            <a:avLst/>
                          </a:prstGeom>
                          <a:noFill/>
                          <a:ln w="9525">
                            <a:noFill/>
                            <a:miter lim="800000"/>
                            <a:headEnd/>
                            <a:tailEnd/>
                          </a:ln>
                        </pic:spPr>
                      </pic:pic>
                    </a:graphicData>
                  </a:graphic>
                </wp:inline>
              </w:drawing>
            </w:r>
          </w:p>
        </w:tc>
        <w:tc>
          <w:tcPr>
            <w:tcW w:w="4757" w:type="dxa"/>
            <w:vAlign w:val="center"/>
          </w:tcPr>
          <w:p w:rsidR="00AC6761" w:rsidRPr="00037BAE" w:rsidRDefault="008A5CCA" w:rsidP="00AC6761">
            <w:pPr>
              <w:jc w:val="center"/>
            </w:pPr>
            <w:r w:rsidRPr="00037BAE">
              <w:rPr>
                <w:noProof/>
                <w:lang w:val="en-PH" w:eastAsia="en-PH"/>
              </w:rPr>
              <w:drawing>
                <wp:inline distT="0" distB="0" distL="0" distR="0">
                  <wp:extent cx="2641198" cy="1654376"/>
                  <wp:effectExtent l="19050" t="0" r="675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647217" cy="1658146"/>
                          </a:xfrm>
                          <a:prstGeom prst="rect">
                            <a:avLst/>
                          </a:prstGeom>
                          <a:noFill/>
                          <a:ln w="9525">
                            <a:noFill/>
                            <a:miter lim="800000"/>
                            <a:headEnd/>
                            <a:tailEnd/>
                          </a:ln>
                        </pic:spPr>
                      </pic:pic>
                    </a:graphicData>
                  </a:graphic>
                </wp:inline>
              </w:drawing>
            </w:r>
          </w:p>
        </w:tc>
      </w:tr>
      <w:tr w:rsidR="00AC6761" w:rsidRPr="00037BAE" w:rsidTr="004F49A6">
        <w:tc>
          <w:tcPr>
            <w:tcW w:w="4445" w:type="dxa"/>
            <w:vAlign w:val="center"/>
          </w:tcPr>
          <w:p w:rsidR="00AC6761" w:rsidRPr="00037BAE" w:rsidRDefault="005968C0" w:rsidP="00AC6761">
            <w:pPr>
              <w:tabs>
                <w:tab w:val="left" w:pos="540"/>
              </w:tabs>
              <w:jc w:val="center"/>
            </w:pPr>
            <w:r w:rsidRPr="00037BAE">
              <w:rPr>
                <w:noProof/>
                <w:lang w:val="en-PH" w:eastAsia="en-PH"/>
              </w:rPr>
              <w:drawing>
                <wp:inline distT="0" distB="0" distL="0" distR="0">
                  <wp:extent cx="2750397" cy="1718252"/>
                  <wp:effectExtent l="19050" t="0" r="0" b="0"/>
                  <wp:docPr id="2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Documents and Settings\spalsson\My Documents\a4.png"/>
                          <pic:cNvPicPr>
                            <a:picLocks noChangeAspect="1" noChangeArrowheads="1"/>
                          </pic:cNvPicPr>
                        </pic:nvPicPr>
                        <pic:blipFill>
                          <a:blip r:embed="rId18" cstate="print"/>
                          <a:stretch>
                            <a:fillRect/>
                          </a:stretch>
                        </pic:blipFill>
                        <pic:spPr bwMode="auto">
                          <a:xfrm>
                            <a:off x="0" y="0"/>
                            <a:ext cx="2756376" cy="1721987"/>
                          </a:xfrm>
                          <a:prstGeom prst="rect">
                            <a:avLst/>
                          </a:prstGeom>
                          <a:noFill/>
                          <a:ln w="9525">
                            <a:noFill/>
                            <a:miter lim="800000"/>
                            <a:headEnd/>
                            <a:tailEnd/>
                          </a:ln>
                        </pic:spPr>
                      </pic:pic>
                    </a:graphicData>
                  </a:graphic>
                </wp:inline>
              </w:drawing>
            </w:r>
          </w:p>
        </w:tc>
        <w:tc>
          <w:tcPr>
            <w:tcW w:w="4757" w:type="dxa"/>
            <w:vAlign w:val="center"/>
          </w:tcPr>
          <w:p w:rsidR="00AC6761" w:rsidRPr="00037BAE" w:rsidRDefault="00AC6761" w:rsidP="00AC6761">
            <w:pPr>
              <w:tabs>
                <w:tab w:val="left" w:pos="540"/>
              </w:tabs>
              <w:jc w:val="center"/>
            </w:pPr>
            <w:r w:rsidRPr="00037BAE">
              <w:rPr>
                <w:noProof/>
                <w:lang w:val="en-PH" w:eastAsia="en-PH"/>
              </w:rPr>
              <w:drawing>
                <wp:inline distT="0" distB="0" distL="0" distR="0">
                  <wp:extent cx="2636407" cy="1615715"/>
                  <wp:effectExtent l="0" t="0" r="5715" b="1016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636407" cy="1615715"/>
                          </a:xfrm>
                          <a:prstGeom prst="rect">
                            <a:avLst/>
                          </a:prstGeom>
                          <a:noFill/>
                          <a:ln w="9525">
                            <a:noFill/>
                            <a:miter lim="800000"/>
                            <a:headEnd/>
                            <a:tailEnd/>
                          </a:ln>
                        </pic:spPr>
                      </pic:pic>
                    </a:graphicData>
                  </a:graphic>
                </wp:inline>
              </w:drawing>
            </w:r>
          </w:p>
        </w:tc>
      </w:tr>
    </w:tbl>
    <w:p w:rsidR="0070372E" w:rsidRPr="00037BAE" w:rsidRDefault="00E82C45" w:rsidP="00E82C45">
      <w:pPr>
        <w:pStyle w:val="Caption"/>
        <w:spacing w:after="0"/>
        <w:rPr>
          <w:color w:val="000000" w:themeColor="text1"/>
          <w:sz w:val="22"/>
          <w:szCs w:val="22"/>
        </w:rPr>
      </w:pPr>
      <w:r w:rsidRPr="00037BAE">
        <w:rPr>
          <w:color w:val="000000" w:themeColor="text1"/>
          <w:sz w:val="22"/>
          <w:szCs w:val="22"/>
        </w:rPr>
        <w:t xml:space="preserve">Figure S9 – A FIRM </w:t>
      </w:r>
      <w:r w:rsidR="00325580" w:rsidRPr="00037BAE">
        <w:rPr>
          <w:color w:val="000000" w:themeColor="text1"/>
          <w:sz w:val="22"/>
          <w:szCs w:val="22"/>
        </w:rPr>
        <w:t xml:space="preserve">re-creation </w:t>
      </w:r>
      <w:r w:rsidR="005968C0" w:rsidRPr="00037BAE">
        <w:rPr>
          <w:color w:val="000000" w:themeColor="text1"/>
          <w:sz w:val="22"/>
          <w:szCs w:val="22"/>
        </w:rPr>
        <w:t xml:space="preserve">(left) </w:t>
      </w:r>
      <w:r w:rsidRPr="00037BAE">
        <w:rPr>
          <w:color w:val="000000" w:themeColor="text1"/>
          <w:sz w:val="22"/>
          <w:szCs w:val="22"/>
        </w:rPr>
        <w:t xml:space="preserve">of Figure 2A from the published </w:t>
      </w:r>
      <w:r w:rsidR="007622DF" w:rsidRPr="00037BAE">
        <w:rPr>
          <w:color w:val="000000" w:themeColor="text1"/>
          <w:sz w:val="22"/>
          <w:szCs w:val="22"/>
        </w:rPr>
        <w:t xml:space="preserve">MK </w:t>
      </w:r>
      <w:r w:rsidRPr="00037BAE">
        <w:rPr>
          <w:color w:val="000000" w:themeColor="text1"/>
          <w:sz w:val="22"/>
          <w:szCs w:val="22"/>
        </w:rPr>
        <w:t>model</w:t>
      </w:r>
      <w:r w:rsidR="005968C0" w:rsidRPr="00037BAE">
        <w:rPr>
          <w:color w:val="000000" w:themeColor="text1"/>
          <w:sz w:val="22"/>
          <w:szCs w:val="22"/>
        </w:rPr>
        <w:t xml:space="preserve"> (right)</w:t>
      </w:r>
      <w:r w:rsidRPr="00037BAE">
        <w:rPr>
          <w:color w:val="000000" w:themeColor="text1"/>
          <w:sz w:val="22"/>
          <w:szCs w:val="22"/>
        </w:rPr>
        <w:t xml:space="preserve"> </w:t>
      </w:r>
      <w:r w:rsidR="007622DF" w:rsidRPr="00037BAE">
        <w:rPr>
          <w:color w:val="000000" w:themeColor="text1"/>
          <w:sz w:val="22"/>
          <w:szCs w:val="22"/>
        </w:rPr>
        <w:t xml:space="preserve">original reference </w:t>
      </w:r>
      <w:r w:rsidR="00BC4311" w:rsidRPr="00037BAE">
        <w:rPr>
          <w:color w:val="000000" w:themeColor="text1"/>
          <w:sz w:val="22"/>
          <w:szCs w:val="22"/>
        </w:rPr>
        <w:t xml:space="preserve">[Ref. 10] </w:t>
      </w:r>
      <w:r w:rsidRPr="00037BAE">
        <w:rPr>
          <w:color w:val="000000" w:themeColor="text1"/>
          <w:sz w:val="22"/>
          <w:szCs w:val="22"/>
        </w:rPr>
        <w:t xml:space="preserve">on TB infection </w:t>
      </w:r>
      <w:r w:rsidR="00BC4311" w:rsidRPr="00037BAE">
        <w:rPr>
          <w:color w:val="000000" w:themeColor="text1"/>
          <w:sz w:val="22"/>
          <w:szCs w:val="22"/>
        </w:rPr>
        <w:t>in</w:t>
      </w:r>
      <w:r w:rsidRPr="00037BAE">
        <w:rPr>
          <w:color w:val="000000" w:themeColor="text1"/>
          <w:sz w:val="22"/>
          <w:szCs w:val="22"/>
        </w:rPr>
        <w:t xml:space="preserve"> the lung. </w:t>
      </w:r>
    </w:p>
    <w:p w:rsidR="00E82C45" w:rsidRPr="00037BAE" w:rsidRDefault="00E82C45" w:rsidP="00BD3B17">
      <w:pPr>
        <w:pStyle w:val="Caption"/>
        <w:spacing w:after="0"/>
      </w:pPr>
      <w:r w:rsidRPr="00037BAE">
        <w:rPr>
          <w:rFonts w:ascii="Times New Roman" w:hAnsi="Times New Roman" w:cs="Times New Roman"/>
          <w:b w:val="0"/>
          <w:color w:val="000000" w:themeColor="text1"/>
          <w:sz w:val="24"/>
          <w:szCs w:val="24"/>
        </w:rPr>
        <w:t xml:space="preserve">This simulation </w:t>
      </w:r>
      <w:r w:rsidRPr="00037BAE">
        <w:rPr>
          <w:rFonts w:ascii="Times New Roman" w:hAnsi="Times New Roman" w:cs="Times New Roman"/>
          <w:b w:val="0"/>
          <w:noProof/>
          <w:color w:val="000000" w:themeColor="text1"/>
          <w:sz w:val="24"/>
          <w:szCs w:val="24"/>
        </w:rPr>
        <w:t xml:space="preserve">was performed </w:t>
      </w:r>
      <w:r w:rsidR="00CA699B" w:rsidRPr="00037BAE">
        <w:rPr>
          <w:rFonts w:ascii="Times New Roman" w:hAnsi="Times New Roman" w:cs="Times New Roman"/>
          <w:b w:val="0"/>
          <w:noProof/>
          <w:color w:val="000000" w:themeColor="text1"/>
          <w:sz w:val="24"/>
          <w:szCs w:val="24"/>
        </w:rPr>
        <w:t>at</w:t>
      </w:r>
      <w:r w:rsidRPr="00037BAE">
        <w:rPr>
          <w:rFonts w:ascii="Times New Roman" w:hAnsi="Times New Roman" w:cs="Times New Roman"/>
          <w:b w:val="0"/>
          <w:noProof/>
          <w:color w:val="000000" w:themeColor="text1"/>
          <w:sz w:val="24"/>
          <w:szCs w:val="24"/>
        </w:rPr>
        <w:t xml:space="preserve"> nominal parameter</w:t>
      </w:r>
      <w:r w:rsidR="00CA699B" w:rsidRPr="00037BAE">
        <w:rPr>
          <w:rFonts w:ascii="Times New Roman" w:hAnsi="Times New Roman" w:cs="Times New Roman"/>
          <w:b w:val="0"/>
          <w:noProof/>
          <w:color w:val="000000" w:themeColor="text1"/>
          <w:sz w:val="24"/>
          <w:szCs w:val="24"/>
        </w:rPr>
        <w:t xml:space="preserve"> value</w:t>
      </w:r>
      <w:r w:rsidRPr="00037BAE">
        <w:rPr>
          <w:rFonts w:ascii="Times New Roman" w:hAnsi="Times New Roman" w:cs="Times New Roman"/>
          <w:b w:val="0"/>
          <w:noProof/>
          <w:color w:val="000000" w:themeColor="text1"/>
          <w:sz w:val="24"/>
          <w:szCs w:val="24"/>
        </w:rPr>
        <w:t xml:space="preserve">s. There are a </w:t>
      </w:r>
      <w:r w:rsidR="00AE6D7F" w:rsidRPr="00037BAE">
        <w:rPr>
          <w:rFonts w:ascii="Times New Roman" w:hAnsi="Times New Roman" w:cs="Times New Roman"/>
          <w:b w:val="0"/>
          <w:noProof/>
          <w:color w:val="000000" w:themeColor="text1"/>
          <w:sz w:val="24"/>
          <w:szCs w:val="24"/>
        </w:rPr>
        <w:t xml:space="preserve">few </w:t>
      </w:r>
      <w:r w:rsidRPr="00037BAE">
        <w:rPr>
          <w:rFonts w:ascii="Times New Roman" w:hAnsi="Times New Roman" w:cs="Times New Roman"/>
          <w:b w:val="0"/>
          <w:noProof/>
          <w:color w:val="000000" w:themeColor="text1"/>
          <w:sz w:val="24"/>
          <w:szCs w:val="24"/>
        </w:rPr>
        <w:t xml:space="preserve">differences in the two </w:t>
      </w:r>
      <w:r w:rsidR="00014C94" w:rsidRPr="00037BAE">
        <w:rPr>
          <w:rFonts w:ascii="Times New Roman" w:hAnsi="Times New Roman" w:cs="Times New Roman"/>
          <w:b w:val="0"/>
          <w:noProof/>
          <w:color w:val="000000" w:themeColor="text1"/>
          <w:sz w:val="24"/>
          <w:szCs w:val="24"/>
        </w:rPr>
        <w:t>figures</w:t>
      </w:r>
      <w:r w:rsidRPr="00037BAE">
        <w:rPr>
          <w:rFonts w:ascii="Times New Roman" w:hAnsi="Times New Roman" w:cs="Times New Roman"/>
          <w:b w:val="0"/>
          <w:noProof/>
          <w:color w:val="000000" w:themeColor="text1"/>
          <w:sz w:val="24"/>
          <w:szCs w:val="24"/>
        </w:rPr>
        <w:t xml:space="preserve">, but this is expected </w:t>
      </w:r>
      <w:r w:rsidR="00547CE9" w:rsidRPr="00037BAE">
        <w:rPr>
          <w:rFonts w:ascii="Times New Roman" w:hAnsi="Times New Roman" w:cs="Times New Roman"/>
          <w:b w:val="0"/>
          <w:noProof/>
          <w:color w:val="000000" w:themeColor="text1"/>
          <w:sz w:val="24"/>
          <w:szCs w:val="24"/>
        </w:rPr>
        <w:t>given that</w:t>
      </w:r>
      <w:r w:rsidRPr="00037BAE">
        <w:rPr>
          <w:rFonts w:ascii="Times New Roman" w:hAnsi="Times New Roman" w:cs="Times New Roman"/>
          <w:b w:val="0"/>
          <w:noProof/>
          <w:color w:val="000000" w:themeColor="text1"/>
          <w:sz w:val="24"/>
          <w:szCs w:val="24"/>
        </w:rPr>
        <w:t xml:space="preserve"> there were changes made when mapping the original model onto the FIRM structure.</w:t>
      </w:r>
      <w:r w:rsidRPr="00037BAE">
        <w:br w:type="page"/>
      </w:r>
    </w:p>
    <w:p w:rsidR="00E82C45" w:rsidRPr="00037BAE" w:rsidRDefault="00E82C45" w:rsidP="00E82C45">
      <w:pPr>
        <w:pStyle w:val="Heading1"/>
        <w:rPr>
          <w:rFonts w:ascii="Arial" w:hAnsi="Arial" w:cs="Arial"/>
          <w:color w:val="000000" w:themeColor="text1"/>
          <w:sz w:val="22"/>
          <w:szCs w:val="22"/>
        </w:rPr>
      </w:pPr>
      <w:bookmarkStart w:id="1" w:name="_Toc134523291"/>
      <w:r w:rsidRPr="00037BAE">
        <w:rPr>
          <w:rFonts w:ascii="Arial" w:hAnsi="Arial" w:cs="Arial"/>
          <w:color w:val="000000" w:themeColor="text1"/>
          <w:sz w:val="22"/>
          <w:szCs w:val="22"/>
        </w:rPr>
        <w:lastRenderedPageBreak/>
        <w:t>Figure S1</w:t>
      </w:r>
      <w:r w:rsidR="00A34B05" w:rsidRPr="00037BAE">
        <w:rPr>
          <w:rFonts w:ascii="Arial" w:hAnsi="Arial" w:cs="Arial"/>
          <w:color w:val="000000" w:themeColor="text1"/>
          <w:sz w:val="22"/>
          <w:szCs w:val="22"/>
        </w:rPr>
        <w:t>0</w:t>
      </w:r>
      <w:r w:rsidRPr="00037BAE">
        <w:rPr>
          <w:rFonts w:ascii="Arial" w:hAnsi="Arial" w:cs="Arial"/>
          <w:color w:val="000000" w:themeColor="text1"/>
          <w:sz w:val="22"/>
          <w:szCs w:val="22"/>
        </w:rPr>
        <w:t xml:space="preserve"> - Sample QC/QA Check: Bacteria Accounting</w:t>
      </w:r>
      <w:bookmarkEnd w:id="1"/>
    </w:p>
    <w:p w:rsidR="00E82C45" w:rsidRPr="00037BAE" w:rsidRDefault="00E82C45" w:rsidP="00E82C45">
      <w:pPr>
        <w:rPr>
          <w:rFonts w:asciiTheme="majorHAnsi" w:hAnsiTheme="majorHAnsi"/>
        </w:rPr>
      </w:pPr>
      <w:r w:rsidRPr="00037BAE">
        <w:rPr>
          <w:rFonts w:asciiTheme="majorHAnsi" w:hAnsiTheme="majorHAnsi"/>
        </w:rPr>
        <w:t>QC/QA Analysis of the FIRM Model’s Accounting of Intra/Extracellular Bacteria</w:t>
      </w:r>
    </w:p>
    <w:p w:rsidR="00E82C45" w:rsidRPr="00037BAE" w:rsidRDefault="00E82C45" w:rsidP="00E82C45">
      <w:pPr>
        <w:rPr>
          <w:rFonts w:asciiTheme="majorHAnsi" w:hAnsiTheme="majorHAnsi"/>
        </w:rPr>
      </w:pPr>
    </w:p>
    <w:p w:rsidR="00E82C45" w:rsidRPr="00037BAE" w:rsidRDefault="00287B0C" w:rsidP="00E82C45">
      <w:pPr>
        <w:rPr>
          <w:rFonts w:asciiTheme="majorHAnsi" w:hAnsiTheme="majorHAnsi"/>
        </w:rPr>
      </w:pPr>
      <w:r w:rsidRPr="00037BAE">
        <w:rPr>
          <w:rFonts w:asciiTheme="majorHAnsi" w:hAnsiTheme="majorHAnsi"/>
        </w:rPr>
        <w:t>The</w:t>
      </w:r>
      <w:r w:rsidR="00E82C45" w:rsidRPr="00037BAE">
        <w:rPr>
          <w:rFonts w:asciiTheme="majorHAnsi" w:hAnsiTheme="majorHAnsi"/>
        </w:rPr>
        <w:t xml:space="preserve"> FIRM model </w:t>
      </w:r>
      <w:r w:rsidRPr="00037BAE">
        <w:rPr>
          <w:rFonts w:asciiTheme="majorHAnsi" w:hAnsiTheme="majorHAnsi"/>
        </w:rPr>
        <w:t>includes a description of</w:t>
      </w:r>
      <w:r w:rsidR="00E82C45" w:rsidRPr="00037BAE">
        <w:rPr>
          <w:rFonts w:asciiTheme="majorHAnsi" w:hAnsiTheme="majorHAnsi"/>
        </w:rPr>
        <w:t xml:space="preserve"> infection of resting macrophages and the release of bacteria when an infected macrophage bursts or is eliminated. As a numerical check, we can turn off the growth and clearance rates of bacteria (v</w:t>
      </w:r>
      <w:r w:rsidR="00E82C45" w:rsidRPr="00037BAE">
        <w:rPr>
          <w:rFonts w:asciiTheme="majorHAnsi" w:hAnsiTheme="majorHAnsi"/>
          <w:vertAlign w:val="subscript"/>
        </w:rPr>
        <w:t>1</w:t>
      </w:r>
      <w:r w:rsidR="00E82C45" w:rsidRPr="00037BAE">
        <w:rPr>
          <w:rFonts w:asciiTheme="majorHAnsi" w:hAnsiTheme="majorHAnsi"/>
        </w:rPr>
        <w:t>, v</w:t>
      </w:r>
      <w:r w:rsidR="00E82C45" w:rsidRPr="00037BAE">
        <w:rPr>
          <w:rFonts w:asciiTheme="majorHAnsi" w:hAnsiTheme="majorHAnsi"/>
          <w:vertAlign w:val="subscript"/>
        </w:rPr>
        <w:t>5</w:t>
      </w:r>
      <w:r w:rsidR="00E82C45" w:rsidRPr="00037BAE">
        <w:rPr>
          <w:rFonts w:asciiTheme="majorHAnsi" w:hAnsiTheme="majorHAnsi"/>
        </w:rPr>
        <w:t>, v</w:t>
      </w:r>
      <w:r w:rsidR="00E82C45" w:rsidRPr="00037BAE">
        <w:rPr>
          <w:rFonts w:asciiTheme="majorHAnsi" w:hAnsiTheme="majorHAnsi"/>
          <w:vertAlign w:val="subscript"/>
        </w:rPr>
        <w:t>6</w:t>
      </w:r>
      <w:r w:rsidR="00E82C45" w:rsidRPr="00037BAE">
        <w:rPr>
          <w:rFonts w:asciiTheme="majorHAnsi" w:hAnsiTheme="majorHAnsi"/>
        </w:rPr>
        <w:t>, v</w:t>
      </w:r>
      <w:r w:rsidR="00E82C45" w:rsidRPr="00037BAE">
        <w:rPr>
          <w:rFonts w:asciiTheme="majorHAnsi" w:hAnsiTheme="majorHAnsi"/>
          <w:vertAlign w:val="subscript"/>
        </w:rPr>
        <w:t>7</w:t>
      </w:r>
      <w:r w:rsidR="00E82C45" w:rsidRPr="00037BAE">
        <w:rPr>
          <w:rFonts w:asciiTheme="majorHAnsi" w:hAnsiTheme="majorHAnsi"/>
        </w:rPr>
        <w:t>, v</w:t>
      </w:r>
      <w:r w:rsidR="00E82C45" w:rsidRPr="00037BAE">
        <w:rPr>
          <w:rFonts w:asciiTheme="majorHAnsi" w:hAnsiTheme="majorHAnsi"/>
          <w:vertAlign w:val="subscript"/>
        </w:rPr>
        <w:t>8</w:t>
      </w:r>
      <w:r w:rsidR="00E82C45" w:rsidRPr="00037BAE">
        <w:rPr>
          <w:rFonts w:asciiTheme="majorHAnsi" w:hAnsiTheme="majorHAnsi"/>
        </w:rPr>
        <w:t xml:space="preserve"> = 0) to </w:t>
      </w:r>
      <w:r w:rsidRPr="00037BAE">
        <w:rPr>
          <w:rFonts w:asciiTheme="majorHAnsi" w:hAnsiTheme="majorHAnsi"/>
        </w:rPr>
        <w:t>demonstrate</w:t>
      </w:r>
      <w:r w:rsidR="00E82C45" w:rsidRPr="00037BAE">
        <w:rPr>
          <w:rFonts w:asciiTheme="majorHAnsi" w:hAnsiTheme="majorHAnsi"/>
        </w:rPr>
        <w:t xml:space="preserve"> quantitative and accurate accounting of bacteria in the system. The flux associated with infection is v</w:t>
      </w:r>
      <w:r w:rsidR="00E82C45" w:rsidRPr="00037BAE">
        <w:rPr>
          <w:rFonts w:asciiTheme="majorHAnsi" w:hAnsiTheme="majorHAnsi"/>
          <w:vertAlign w:val="subscript"/>
        </w:rPr>
        <w:t>2</w:t>
      </w:r>
      <w:r w:rsidR="00E82C45" w:rsidRPr="00037BAE">
        <w:rPr>
          <w:rFonts w:asciiTheme="majorHAnsi" w:hAnsiTheme="majorHAnsi"/>
        </w:rPr>
        <w:t xml:space="preserve"> and </w:t>
      </w:r>
      <w:r w:rsidRPr="00037BAE">
        <w:rPr>
          <w:rFonts w:asciiTheme="majorHAnsi" w:hAnsiTheme="majorHAnsi"/>
        </w:rPr>
        <w:t>the</w:t>
      </w:r>
      <w:r w:rsidR="00E82C45" w:rsidRPr="00037BAE">
        <w:rPr>
          <w:rFonts w:asciiTheme="majorHAnsi" w:hAnsiTheme="majorHAnsi"/>
        </w:rPr>
        <w:t xml:space="preserve"> flux associated with release is v</w:t>
      </w:r>
      <w:r w:rsidR="00E82C45" w:rsidRPr="00037BAE">
        <w:rPr>
          <w:rFonts w:asciiTheme="majorHAnsi" w:hAnsiTheme="majorHAnsi"/>
          <w:vertAlign w:val="subscript"/>
        </w:rPr>
        <w:t>3</w:t>
      </w:r>
      <w:r w:rsidR="00E82C45" w:rsidRPr="00037BAE">
        <w:rPr>
          <w:rFonts w:asciiTheme="majorHAnsi" w:hAnsiTheme="majorHAnsi"/>
        </w:rPr>
        <w:t>. There are three scenarios that will be tested:</w:t>
      </w:r>
    </w:p>
    <w:p w:rsidR="00E82C45" w:rsidRPr="00037BAE" w:rsidRDefault="00E82C45" w:rsidP="00E82C45">
      <w:pPr>
        <w:pStyle w:val="ListParagraph"/>
        <w:numPr>
          <w:ilvl w:val="0"/>
          <w:numId w:val="20"/>
        </w:numPr>
        <w:rPr>
          <w:rFonts w:asciiTheme="majorHAnsi" w:hAnsiTheme="majorHAnsi"/>
        </w:rPr>
      </w:pPr>
      <w:r w:rsidRPr="00037BAE">
        <w:rPr>
          <w:rFonts w:asciiTheme="majorHAnsi" w:hAnsiTheme="majorHAnsi"/>
        </w:rPr>
        <w:t>Only flux v</w:t>
      </w:r>
      <w:r w:rsidRPr="00037BAE">
        <w:rPr>
          <w:rFonts w:asciiTheme="majorHAnsi" w:hAnsiTheme="majorHAnsi"/>
          <w:vertAlign w:val="subscript"/>
        </w:rPr>
        <w:t>2</w:t>
      </w:r>
      <w:r w:rsidRPr="00037BAE">
        <w:rPr>
          <w:rFonts w:asciiTheme="majorHAnsi" w:hAnsiTheme="majorHAnsi"/>
        </w:rPr>
        <w:t xml:space="preserve"> is active</w:t>
      </w:r>
    </w:p>
    <w:p w:rsidR="00E82C45" w:rsidRPr="00037BAE" w:rsidRDefault="00E82C45" w:rsidP="00E82C45">
      <w:pPr>
        <w:pStyle w:val="ListParagraph"/>
        <w:numPr>
          <w:ilvl w:val="0"/>
          <w:numId w:val="20"/>
        </w:numPr>
        <w:rPr>
          <w:rFonts w:asciiTheme="majorHAnsi" w:hAnsiTheme="majorHAnsi"/>
        </w:rPr>
      </w:pPr>
      <w:r w:rsidRPr="00037BAE">
        <w:rPr>
          <w:rFonts w:asciiTheme="majorHAnsi" w:hAnsiTheme="majorHAnsi"/>
        </w:rPr>
        <w:t>Only flux v</w:t>
      </w:r>
      <w:r w:rsidRPr="00037BAE">
        <w:rPr>
          <w:rFonts w:asciiTheme="majorHAnsi" w:hAnsiTheme="majorHAnsi"/>
          <w:vertAlign w:val="subscript"/>
        </w:rPr>
        <w:t>3</w:t>
      </w:r>
      <w:r w:rsidRPr="00037BAE">
        <w:rPr>
          <w:rFonts w:asciiTheme="majorHAnsi" w:hAnsiTheme="majorHAnsi"/>
        </w:rPr>
        <w:t xml:space="preserve"> is active</w:t>
      </w:r>
    </w:p>
    <w:p w:rsidR="00E82C45" w:rsidRPr="00037BAE" w:rsidRDefault="00E82C45" w:rsidP="00E82C45">
      <w:pPr>
        <w:pStyle w:val="ListParagraph"/>
        <w:numPr>
          <w:ilvl w:val="0"/>
          <w:numId w:val="20"/>
        </w:numPr>
        <w:rPr>
          <w:rFonts w:asciiTheme="majorHAnsi" w:hAnsiTheme="majorHAnsi"/>
        </w:rPr>
      </w:pPr>
      <w:r w:rsidRPr="00037BAE">
        <w:rPr>
          <w:rFonts w:asciiTheme="majorHAnsi" w:hAnsiTheme="majorHAnsi"/>
        </w:rPr>
        <w:t>Both fluxes v</w:t>
      </w:r>
      <w:r w:rsidRPr="00037BAE">
        <w:rPr>
          <w:rFonts w:asciiTheme="majorHAnsi" w:hAnsiTheme="majorHAnsi"/>
          <w:vertAlign w:val="subscript"/>
        </w:rPr>
        <w:t>2</w:t>
      </w:r>
      <w:r w:rsidRPr="00037BAE">
        <w:rPr>
          <w:rFonts w:asciiTheme="majorHAnsi" w:hAnsiTheme="majorHAnsi"/>
        </w:rPr>
        <w:t xml:space="preserve"> and v</w:t>
      </w:r>
      <w:r w:rsidRPr="00037BAE">
        <w:rPr>
          <w:rFonts w:asciiTheme="majorHAnsi" w:hAnsiTheme="majorHAnsi"/>
          <w:vertAlign w:val="subscript"/>
        </w:rPr>
        <w:t>3</w:t>
      </w:r>
      <w:r w:rsidRPr="00037BAE">
        <w:rPr>
          <w:rFonts w:asciiTheme="majorHAnsi" w:hAnsiTheme="majorHAnsi"/>
        </w:rPr>
        <w:t xml:space="preserve"> are active</w:t>
      </w:r>
    </w:p>
    <w:p w:rsidR="00E82C45" w:rsidRPr="00037BAE" w:rsidRDefault="00E82C45" w:rsidP="00E82C45">
      <w:pPr>
        <w:rPr>
          <w:rFonts w:asciiTheme="majorHAnsi" w:hAnsiTheme="majorHAnsi"/>
        </w:rPr>
      </w:pPr>
      <w:r w:rsidRPr="00037BAE">
        <w:rPr>
          <w:rFonts w:asciiTheme="majorHAnsi" w:hAnsiTheme="majorHAnsi"/>
        </w:rPr>
        <w:t>Resting macrophage recruitment (v</w:t>
      </w:r>
      <w:r w:rsidRPr="00037BAE">
        <w:rPr>
          <w:rFonts w:asciiTheme="majorHAnsi" w:hAnsiTheme="majorHAnsi"/>
          <w:vertAlign w:val="subscript"/>
        </w:rPr>
        <w:t>9</w:t>
      </w:r>
      <w:r w:rsidRPr="00037BAE">
        <w:rPr>
          <w:rFonts w:asciiTheme="majorHAnsi" w:hAnsiTheme="majorHAnsi"/>
        </w:rPr>
        <w:t>) and death (v</w:t>
      </w:r>
      <w:r w:rsidRPr="00037BAE">
        <w:rPr>
          <w:rFonts w:asciiTheme="majorHAnsi" w:hAnsiTheme="majorHAnsi"/>
          <w:vertAlign w:val="subscript"/>
        </w:rPr>
        <w:t>10</w:t>
      </w:r>
      <w:r w:rsidRPr="00037BAE">
        <w:rPr>
          <w:rFonts w:asciiTheme="majorHAnsi" w:hAnsiTheme="majorHAnsi"/>
        </w:rPr>
        <w:t>) are active for these tests, as they are necessary for infection and a complete infection/bursting cycle.</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b/>
        </w:rPr>
        <w:t>Scenario 1</w:t>
      </w:r>
      <w:r w:rsidRPr="00037BAE">
        <w:rPr>
          <w:rFonts w:asciiTheme="majorHAnsi" w:hAnsiTheme="majorHAnsi"/>
        </w:rPr>
        <w:t>.  The flux vector in the Mathematica notebook is:</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fluxes = {0, v2, 0, 0, 0, 0, 0, 0, v9, v10, 0, 0, 0, 0, 0, 0, 0, 0, 0, 0, 0, 0, 0, 0, 0, 0, 0, 0, 0, 0, 0, 0, 0, 0, 0, 0, 0, 0, 0, 0, 0, 0, 0, 0, 0, 0, 0, 0, 0, 0, 0, 0, 0, 0, 0, 0, 0, 0, 0, 0, 0, 0, 0, 0, 0, 0, 0, 0, 0, 0, 0, 0, 0, 0, 0, 0, 0, 0, 0, 0, 0, 0, 0, 0, 0, 0, 0, 0, 0, 0, 0, 0, 0, 0, 0, 0, 0, 0, 0, 0}</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The initial conditions are set to:</w:t>
      </w:r>
    </w:p>
    <w:p w:rsidR="004471E3" w:rsidRPr="00037BAE" w:rsidRDefault="004471E3" w:rsidP="00E82C45">
      <w:pPr>
        <w:rPr>
          <w:rFonts w:asciiTheme="majorHAnsi" w:hAnsiTheme="majorHAnsi"/>
        </w:rPr>
      </w:pPr>
    </w:p>
    <w:p w:rsidR="00E82C45" w:rsidRPr="00037BAE" w:rsidRDefault="00E82C45" w:rsidP="00E82C45">
      <w:pPr>
        <w:rPr>
          <w:rFonts w:asciiTheme="majorHAnsi" w:hAnsiTheme="majorHAnsi"/>
        </w:rPr>
      </w:pPr>
      <w:proofErr w:type="spellStart"/>
      <w:r w:rsidRPr="00037BAE">
        <w:rPr>
          <w:rFonts w:asciiTheme="majorHAnsi" w:hAnsiTheme="majorHAnsi"/>
        </w:rPr>
        <w:t>varstst</w:t>
      </w:r>
      <w:proofErr w:type="spellEnd"/>
      <w:r w:rsidRPr="00037BAE">
        <w:rPr>
          <w:rFonts w:asciiTheme="majorHAnsi" w:hAnsiTheme="majorHAnsi"/>
        </w:rPr>
        <w:t xml:space="preserve"> = {500000000, 0, .0000001, 1000, 0, 0, 0, 0, 0, 0, 0, 0, 0, 0, 0, 0, 0, 0, 0, 0, 0, 0, 0, 0, 0, 0, 0, 0, 0, 0, 0, 0, 0, 0, 0, 0, 0, 0, 0, 0, 0, 0, 0, 0, 0, 0, 0, 0, 0, 0, 0, 0}</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Graphing the populations (Figure 1) of intracellular bacteria (x</w:t>
      </w:r>
      <w:r w:rsidRPr="00037BAE">
        <w:rPr>
          <w:rFonts w:asciiTheme="majorHAnsi" w:hAnsiTheme="majorHAnsi"/>
          <w:vertAlign w:val="subscript"/>
        </w:rPr>
        <w:t>5</w:t>
      </w:r>
      <w:r w:rsidRPr="00037BAE">
        <w:rPr>
          <w:rFonts w:asciiTheme="majorHAnsi" w:hAnsiTheme="majorHAnsi"/>
        </w:rPr>
        <w:t>) and extracellular bacteria (x</w:t>
      </w:r>
      <w:r w:rsidRPr="00037BAE">
        <w:rPr>
          <w:rFonts w:asciiTheme="majorHAnsi" w:hAnsiTheme="majorHAnsi"/>
          <w:vertAlign w:val="subscript"/>
        </w:rPr>
        <w:t>4</w:t>
      </w:r>
      <w:r w:rsidRPr="00037BAE">
        <w:rPr>
          <w:rFonts w:asciiTheme="majorHAnsi" w:hAnsiTheme="majorHAnsi"/>
        </w:rPr>
        <w:t xml:space="preserve">) against time shows that they mirror each other during infection. This means that as one extracellular bacterium infects a resting macrophage, one intracellular bacterium appears. </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Graphing the total bacteria population (x</w:t>
      </w:r>
      <w:r w:rsidRPr="00037BAE">
        <w:rPr>
          <w:rFonts w:asciiTheme="majorHAnsi" w:hAnsiTheme="majorHAnsi"/>
          <w:vertAlign w:val="subscript"/>
        </w:rPr>
        <w:t xml:space="preserve">4 </w:t>
      </w:r>
      <w:r w:rsidRPr="00037BAE">
        <w:rPr>
          <w:rFonts w:asciiTheme="majorHAnsi" w:hAnsiTheme="majorHAnsi"/>
        </w:rPr>
        <w:t>+ x</w:t>
      </w:r>
      <w:r w:rsidRPr="00037BAE">
        <w:rPr>
          <w:rFonts w:asciiTheme="majorHAnsi" w:hAnsiTheme="majorHAnsi"/>
          <w:vertAlign w:val="subscript"/>
        </w:rPr>
        <w:t>5</w:t>
      </w:r>
      <w:r w:rsidRPr="00037BAE">
        <w:rPr>
          <w:rFonts w:asciiTheme="majorHAnsi" w:hAnsiTheme="majorHAnsi"/>
        </w:rPr>
        <w:t>) produces a straight line. This shows the bacteria population is preserved in the system when bacteria killing, uptake, and growth fluxes are inactive.</w:t>
      </w:r>
    </w:p>
    <w:p w:rsidR="00E82C45" w:rsidRPr="00037BAE" w:rsidRDefault="00E82C45" w:rsidP="00E82C45">
      <w:pPr>
        <w:rPr>
          <w:rFonts w:asciiTheme="majorHAnsi" w:hAnsiTheme="majorHAnsi"/>
        </w:rPr>
      </w:pPr>
      <w:r w:rsidRPr="00037BAE">
        <w:rPr>
          <w:rFonts w:asciiTheme="majorHAnsi" w:hAnsiTheme="majorHAnsi"/>
          <w:noProof/>
          <w:lang w:val="en-PH" w:eastAsia="en-PH"/>
        </w:rPr>
        <w:drawing>
          <wp:inline distT="0" distB="0" distL="0" distR="0">
            <wp:extent cx="2474768" cy="1537356"/>
            <wp:effectExtent l="19050" t="0" r="1732"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474768" cy="1537356"/>
                    </a:xfrm>
                    <a:prstGeom prst="rect">
                      <a:avLst/>
                    </a:prstGeom>
                    <a:noFill/>
                    <a:ln w="9525">
                      <a:noFill/>
                      <a:miter lim="800000"/>
                      <a:headEnd/>
                      <a:tailEnd/>
                    </a:ln>
                  </pic:spPr>
                </pic:pic>
              </a:graphicData>
            </a:graphic>
          </wp:inline>
        </w:drawing>
      </w:r>
      <w:r w:rsidRPr="00037BAE">
        <w:rPr>
          <w:noProof/>
          <w:lang w:eastAsia="en-US"/>
        </w:rPr>
        <w:t xml:space="preserve"> </w:t>
      </w:r>
      <w:r w:rsidRPr="00037BAE">
        <w:rPr>
          <w:noProof/>
          <w:lang w:val="en-PH" w:eastAsia="en-PH"/>
        </w:rPr>
        <w:drawing>
          <wp:inline distT="0" distB="0" distL="0" distR="0">
            <wp:extent cx="2530937" cy="1589809"/>
            <wp:effectExtent l="19050" t="0" r="271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548925" cy="1601108"/>
                    </a:xfrm>
                    <a:prstGeom prst="rect">
                      <a:avLst/>
                    </a:prstGeom>
                    <a:noFill/>
                    <a:ln w="9525">
                      <a:noFill/>
                      <a:miter lim="800000"/>
                      <a:headEnd/>
                      <a:tailEnd/>
                    </a:ln>
                  </pic:spPr>
                </pic:pic>
              </a:graphicData>
            </a:graphic>
          </wp:inline>
        </w:drawing>
      </w:r>
    </w:p>
    <w:p w:rsidR="00E82C45" w:rsidRPr="00037BAE" w:rsidRDefault="00E82C45" w:rsidP="00E82C45">
      <w:pPr>
        <w:pStyle w:val="Caption"/>
        <w:spacing w:after="0"/>
        <w:rPr>
          <w:b w:val="0"/>
          <w:color w:val="000000" w:themeColor="text1"/>
          <w:sz w:val="16"/>
        </w:rPr>
      </w:pPr>
      <w:r w:rsidRPr="00037BAE">
        <w:rPr>
          <w:b w:val="0"/>
          <w:color w:val="000000" w:themeColor="text1"/>
          <w:sz w:val="16"/>
        </w:rPr>
        <w:t xml:space="preserve">Figure </w:t>
      </w:r>
      <w:r w:rsidR="00A82D32" w:rsidRPr="00037BAE">
        <w:rPr>
          <w:b w:val="0"/>
          <w:color w:val="000000" w:themeColor="text1"/>
          <w:sz w:val="16"/>
        </w:rPr>
        <w:fldChar w:fldCharType="begin"/>
      </w:r>
      <w:r w:rsidRPr="00037BAE">
        <w:rPr>
          <w:b w:val="0"/>
          <w:color w:val="000000" w:themeColor="text1"/>
          <w:sz w:val="16"/>
        </w:rPr>
        <w:instrText xml:space="preserve"> SEQ Figure \* ARABIC </w:instrText>
      </w:r>
      <w:r w:rsidR="00A82D32" w:rsidRPr="00037BAE">
        <w:rPr>
          <w:b w:val="0"/>
          <w:color w:val="000000" w:themeColor="text1"/>
          <w:sz w:val="16"/>
        </w:rPr>
        <w:fldChar w:fldCharType="separate"/>
      </w:r>
      <w:r w:rsidR="00014C94" w:rsidRPr="00037BAE">
        <w:rPr>
          <w:b w:val="0"/>
          <w:noProof/>
          <w:color w:val="000000" w:themeColor="text1"/>
          <w:sz w:val="16"/>
        </w:rPr>
        <w:t>1</w:t>
      </w:r>
      <w:r w:rsidR="00A82D32" w:rsidRPr="00037BAE">
        <w:rPr>
          <w:b w:val="0"/>
          <w:color w:val="000000" w:themeColor="text1"/>
          <w:sz w:val="16"/>
        </w:rPr>
        <w:fldChar w:fldCharType="end"/>
      </w:r>
      <w:r w:rsidRPr="00037BAE">
        <w:rPr>
          <w:b w:val="0"/>
          <w:color w:val="000000" w:themeColor="text1"/>
          <w:sz w:val="16"/>
        </w:rPr>
        <w:t xml:space="preserve"> – Bacteria accounting with only flux v</w:t>
      </w:r>
      <w:r w:rsidRPr="00037BAE">
        <w:rPr>
          <w:b w:val="0"/>
          <w:color w:val="000000" w:themeColor="text1"/>
          <w:sz w:val="16"/>
          <w:vertAlign w:val="subscript"/>
        </w:rPr>
        <w:t>2</w:t>
      </w:r>
      <w:r w:rsidRPr="00037BAE">
        <w:rPr>
          <w:b w:val="0"/>
          <w:color w:val="000000" w:themeColor="text1"/>
          <w:sz w:val="16"/>
        </w:rPr>
        <w:t xml:space="preserve"> active and an initial bacteria load of 1000 in the extracellular compartment. Results show that bacteria in the system are preserved.</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b/>
        </w:rPr>
        <w:t>Scenario 2</w:t>
      </w:r>
      <w:r w:rsidRPr="00037BAE">
        <w:rPr>
          <w:rFonts w:asciiTheme="majorHAnsi" w:hAnsiTheme="majorHAnsi"/>
        </w:rPr>
        <w:t>. The flux vector in the Mathematica notebook is:</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fluxes = {0, 0, v3, 0, 0, 0, 0, 0, v9, v10, 0, 0, 0, 0, 0, 0, 0, 0, 0, 0, 0, 0, 0, 0, 0, 0, 0, 0, 0, 0, 0, 0, 0, 0, 0, 0, 0, 0, 0, 0, 0, 0, 0, 0, 0, 0, 0, 0, 0, 0, 0, 0, 0, 0, 0, 0, 0, 0, 0, 0, 0, 0, 0, 0, 0, 0, 0, 0, 0, 0, 0, 0, 0, 0, 0, 0, 0, 0, 0, 0, 0, 0, 0, 0, 0, 0, 0, 0, 0, 0, 0, 0, 0, 0, 0, 0, 0, 0, 0, 0}</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The initial conditions are set to:</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proofErr w:type="spellStart"/>
      <w:r w:rsidRPr="00037BAE">
        <w:rPr>
          <w:rFonts w:asciiTheme="majorHAnsi" w:hAnsiTheme="majorHAnsi"/>
        </w:rPr>
        <w:t>varstst</w:t>
      </w:r>
      <w:proofErr w:type="spellEnd"/>
      <w:r w:rsidRPr="00037BAE">
        <w:rPr>
          <w:rFonts w:asciiTheme="majorHAnsi" w:hAnsiTheme="majorHAnsi"/>
        </w:rPr>
        <w:t xml:space="preserve"> = {500000000, 0, .0000001, 0, 1000, 0, 0, 0, 0, 0, 0, 0, 0, 0, 0, 0, 0, 0, 0, 0, 0, 0, 0, 0, 0, 0, 0, 0, 0, 0, 0, 0, 0, 0, 0, 0, 0, 0, 0, 0, 0, 0, 0, 0, 0, 0, 0, 0, 0, 0, 0, 0}</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Graphing the populations (Figure 2) of intracellular bacteria (x</w:t>
      </w:r>
      <w:r w:rsidRPr="00037BAE">
        <w:rPr>
          <w:rFonts w:asciiTheme="majorHAnsi" w:hAnsiTheme="majorHAnsi"/>
          <w:vertAlign w:val="subscript"/>
        </w:rPr>
        <w:t>5</w:t>
      </w:r>
      <w:r w:rsidRPr="00037BAE">
        <w:rPr>
          <w:rFonts w:asciiTheme="majorHAnsi" w:hAnsiTheme="majorHAnsi"/>
        </w:rPr>
        <w:t>) and extracellular bacteria (x</w:t>
      </w:r>
      <w:r w:rsidRPr="00037BAE">
        <w:rPr>
          <w:rFonts w:asciiTheme="majorHAnsi" w:hAnsiTheme="majorHAnsi"/>
          <w:vertAlign w:val="subscript"/>
        </w:rPr>
        <w:t>4</w:t>
      </w:r>
      <w:r w:rsidRPr="00037BAE">
        <w:rPr>
          <w:rFonts w:asciiTheme="majorHAnsi" w:hAnsiTheme="majorHAnsi"/>
        </w:rPr>
        <w:t xml:space="preserve">) against time shows that they mirror each other when bursting occurs. This means that as one intracellular bacterium is released by a bursting infected macrophage, one extracellular bacterium appears. </w:t>
      </w:r>
    </w:p>
    <w:p w:rsidR="00E82C45" w:rsidRPr="00037BAE" w:rsidRDefault="00A82D32" w:rsidP="00E82C45">
      <w:pPr>
        <w:rPr>
          <w:rFonts w:asciiTheme="majorHAnsi" w:hAnsiTheme="majorHAnsi"/>
        </w:rPr>
      </w:pPr>
      <w:r w:rsidRPr="00037BAE">
        <w:rPr>
          <w:rFonts w:asciiTheme="majorHAnsi" w:hAnsiTheme="majorHAnsi"/>
          <w:noProof/>
          <w:lang w:eastAsia="en-US"/>
        </w:rPr>
        <w:pict>
          <v:shapetype id="_x0000_t202" coordsize="21600,21600" o:spt="202" path="m,l,21600r21600,l21600,xe">
            <v:stroke joinstyle="miter"/>
            <v:path gradientshapeok="t" o:connecttype="rect"/>
          </v:shapetype>
          <v:shape id="Text Box 22" o:spid="_x0000_s1026" type="#_x0000_t202" style="position:absolute;margin-left:19.95pt;margin-top:136.4pt;width:394.05pt;height:2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" filled="f" stroked="f">
            <v:textbox inset="0,0,0,0">
              <w:txbxContent>
                <w:p w:rsidR="00FC5C42" w:rsidRPr="00037BAE" w:rsidRDefault="00FC5C42" w:rsidP="00E82C45">
                  <w:pPr>
                    <w:pStyle w:val="Caption"/>
                    <w:rPr>
                      <w:b w:val="0"/>
                      <w:color w:val="000000" w:themeColor="text1"/>
                      <w:sz w:val="16"/>
                    </w:rPr>
                  </w:pPr>
                  <w:r w:rsidRPr="00037BAE">
                    <w:rPr>
                      <w:b w:val="0"/>
                      <w:color w:val="000000" w:themeColor="text1"/>
                      <w:sz w:val="16"/>
                    </w:rPr>
                    <w:t>Figure 2 – Bacteria accounting with only flux v</w:t>
                  </w:r>
                  <w:r w:rsidRPr="00037BAE">
                    <w:rPr>
                      <w:b w:val="0"/>
                      <w:color w:val="000000" w:themeColor="text1"/>
                      <w:sz w:val="16"/>
                      <w:vertAlign w:val="subscript"/>
                    </w:rPr>
                    <w:t>3</w:t>
                  </w:r>
                  <w:r w:rsidRPr="00037BAE">
                    <w:rPr>
                      <w:b w:val="0"/>
                      <w:color w:val="000000" w:themeColor="text1"/>
                      <w:sz w:val="16"/>
                    </w:rPr>
                    <w:t xml:space="preserve"> active and an initial bacteria load of 1000 in the intracellular compartment. Results show that bacteria in the system are preserved.</w:t>
                  </w:r>
                </w:p>
              </w:txbxContent>
            </v:textbox>
            <w10:wrap type="topAndBottom"/>
          </v:shape>
        </w:pict>
      </w:r>
      <w:r w:rsidR="00E82C45" w:rsidRPr="00037BAE">
        <w:rPr>
          <w:noProof/>
          <w:lang w:val="en-PH" w:eastAsia="en-PH"/>
        </w:rPr>
        <w:drawing>
          <wp:inline distT="0" distB="0" distL="0" distR="0">
            <wp:extent cx="2599459" cy="1619292"/>
            <wp:effectExtent l="19050" t="0" r="0" b="0"/>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2608888" cy="1625165"/>
                    </a:xfrm>
                    <a:prstGeom prst="rect">
                      <a:avLst/>
                    </a:prstGeom>
                    <a:noFill/>
                    <a:ln w="9525">
                      <a:noFill/>
                      <a:miter lim="800000"/>
                      <a:headEnd/>
                      <a:tailEnd/>
                    </a:ln>
                  </pic:spPr>
                </pic:pic>
              </a:graphicData>
            </a:graphic>
          </wp:inline>
        </w:drawing>
      </w:r>
      <w:r w:rsidR="00E82C45" w:rsidRPr="00037BAE">
        <w:rPr>
          <w:noProof/>
          <w:lang w:eastAsia="en-US"/>
        </w:rPr>
        <w:t xml:space="preserve"> </w:t>
      </w:r>
      <w:r w:rsidR="00E82C45" w:rsidRPr="00037BAE">
        <w:rPr>
          <w:noProof/>
          <w:lang w:val="en-PH" w:eastAsia="en-PH"/>
        </w:rPr>
        <w:drawing>
          <wp:inline distT="0" distB="0" distL="0" distR="0">
            <wp:extent cx="2704101" cy="1682643"/>
            <wp:effectExtent l="19050" t="0" r="999"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2707083" cy="1684499"/>
                    </a:xfrm>
                    <a:prstGeom prst="rect">
                      <a:avLst/>
                    </a:prstGeom>
                    <a:noFill/>
                    <a:ln w="9525">
                      <a:noFill/>
                      <a:miter lim="800000"/>
                      <a:headEnd/>
                      <a:tailEnd/>
                    </a:ln>
                  </pic:spPr>
                </pic:pic>
              </a:graphicData>
            </a:graphic>
          </wp:inline>
        </w:drawing>
      </w:r>
    </w:p>
    <w:p w:rsidR="00E82C45" w:rsidRPr="00037BAE" w:rsidRDefault="00E82C45" w:rsidP="00E82C45">
      <w:pPr>
        <w:rPr>
          <w:rFonts w:asciiTheme="majorHAnsi" w:hAnsiTheme="majorHAnsi"/>
        </w:rPr>
      </w:pPr>
      <w:r w:rsidRPr="00037BAE">
        <w:rPr>
          <w:rFonts w:asciiTheme="majorHAnsi" w:hAnsiTheme="majorHAnsi"/>
        </w:rPr>
        <w:t>Graphing the total bacteria population (x</w:t>
      </w:r>
      <w:r w:rsidRPr="00037BAE">
        <w:rPr>
          <w:rFonts w:asciiTheme="majorHAnsi" w:hAnsiTheme="majorHAnsi"/>
          <w:vertAlign w:val="subscript"/>
        </w:rPr>
        <w:t xml:space="preserve">4 </w:t>
      </w:r>
      <w:r w:rsidRPr="00037BAE">
        <w:rPr>
          <w:rFonts w:asciiTheme="majorHAnsi" w:hAnsiTheme="majorHAnsi"/>
        </w:rPr>
        <w:t>+ x</w:t>
      </w:r>
      <w:r w:rsidRPr="00037BAE">
        <w:rPr>
          <w:rFonts w:asciiTheme="majorHAnsi" w:hAnsiTheme="majorHAnsi"/>
          <w:vertAlign w:val="subscript"/>
        </w:rPr>
        <w:t>5</w:t>
      </w:r>
      <w:r w:rsidRPr="00037BAE">
        <w:rPr>
          <w:rFonts w:asciiTheme="majorHAnsi" w:hAnsiTheme="majorHAnsi"/>
        </w:rPr>
        <w:t>) produces a straight line. This shows the bacteria population is kept constant in the system when bacteria killing, uptake, and growth fluxes are inactive.</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b/>
        </w:rPr>
        <w:t>Scenario 3</w:t>
      </w:r>
      <w:r w:rsidRPr="00037BAE">
        <w:rPr>
          <w:rFonts w:asciiTheme="majorHAnsi" w:hAnsiTheme="majorHAnsi"/>
        </w:rPr>
        <w:t>. The flux vector in the Mathematica notebook is:</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fluxes = {0, v2, v3, 0, 0, 0, 0, 0, v9, v10, 0, 0, 0, 0, 0, 0, 0, 0, 0, 0, 0, 0, 0, 0, 0, 0, 0, 0, 0, 0, 0, 0, 0, 0, 0, 0, 0, 0, 0, 0, 0, 0, 0, 0, 0, 0, 0, 0, 0, 0, 0, 0, 0, 0, 0, 0, 0, 0, 0, 0, 0, 0, 0, 0, 0, 0, 0, 0, 0, 0, 0, 0, 0, 0, 0, 0, 0, 0, 0, 0, 0, 0, 0, 0, 0, 0, 0, 0, 0, 0, 0, 0, 0, 0, 0, 0, 0, 0, 0, 0}</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The initial conditions are set to:</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proofErr w:type="spellStart"/>
      <w:r w:rsidRPr="00037BAE">
        <w:rPr>
          <w:rFonts w:asciiTheme="majorHAnsi" w:hAnsiTheme="majorHAnsi"/>
        </w:rPr>
        <w:t>varstst</w:t>
      </w:r>
      <w:proofErr w:type="spellEnd"/>
      <w:r w:rsidRPr="00037BAE">
        <w:rPr>
          <w:rFonts w:asciiTheme="majorHAnsi" w:hAnsiTheme="majorHAnsi"/>
        </w:rPr>
        <w:t xml:space="preserve"> = {500000000, 0, .0000001, 0, 1000, 0, 0, 0, 0, 0, 0, 0, 0, 0, 0, 0, 0, 0, 0, 0, 0, 0, 0, 0, 0, 0, 0, 0, 0, 0, 0, 0, 0, 0, 0, 0, 0, 0, 0, 0, 0, 0, 0, 0, 0, 0, 0, 0, 0, 0, 0, 0}</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lastRenderedPageBreak/>
        <w:t>Graphing the populations (Figure 3) of intracellular bacteria (x</w:t>
      </w:r>
      <w:r w:rsidRPr="00037BAE">
        <w:rPr>
          <w:rFonts w:asciiTheme="majorHAnsi" w:hAnsiTheme="majorHAnsi"/>
          <w:vertAlign w:val="subscript"/>
        </w:rPr>
        <w:t>5</w:t>
      </w:r>
      <w:r w:rsidRPr="00037BAE">
        <w:rPr>
          <w:rFonts w:asciiTheme="majorHAnsi" w:hAnsiTheme="majorHAnsi"/>
        </w:rPr>
        <w:t>) and extracellular bacteria (x</w:t>
      </w:r>
      <w:r w:rsidRPr="00037BAE">
        <w:rPr>
          <w:rFonts w:asciiTheme="majorHAnsi" w:hAnsiTheme="majorHAnsi"/>
          <w:vertAlign w:val="subscript"/>
        </w:rPr>
        <w:t>4</w:t>
      </w:r>
      <w:r w:rsidRPr="00037BAE">
        <w:rPr>
          <w:rFonts w:asciiTheme="majorHAnsi" w:hAnsiTheme="majorHAnsi"/>
        </w:rPr>
        <w:t>) against time shows that they mirror each other during a complete infection/bursting cycle. Since the infection rate (v</w:t>
      </w:r>
      <w:r w:rsidRPr="00037BAE">
        <w:rPr>
          <w:rFonts w:asciiTheme="majorHAnsi" w:hAnsiTheme="majorHAnsi"/>
          <w:vertAlign w:val="subscript"/>
        </w:rPr>
        <w:t>2</w:t>
      </w:r>
      <w:r w:rsidRPr="00037BAE">
        <w:rPr>
          <w:rFonts w:asciiTheme="majorHAnsi" w:hAnsiTheme="majorHAnsi"/>
        </w:rPr>
        <w:t>) is much faster than the bursting rate, the majority of the total bacteria population will be intracellular bacteria.</w:t>
      </w:r>
    </w:p>
    <w:p w:rsidR="00E82C45" w:rsidRPr="00037BAE" w:rsidRDefault="00E82C45" w:rsidP="00E82C45">
      <w:pPr>
        <w:rPr>
          <w:rFonts w:asciiTheme="majorHAnsi" w:hAnsiTheme="majorHAnsi"/>
        </w:rPr>
      </w:pPr>
    </w:p>
    <w:p w:rsidR="00E82C45" w:rsidRPr="00037BAE" w:rsidRDefault="00E82C45" w:rsidP="00E82C45">
      <w:pPr>
        <w:rPr>
          <w:rFonts w:asciiTheme="majorHAnsi" w:hAnsiTheme="majorHAnsi"/>
        </w:rPr>
      </w:pPr>
      <w:r w:rsidRPr="00037BAE">
        <w:rPr>
          <w:rFonts w:asciiTheme="majorHAnsi" w:hAnsiTheme="majorHAnsi"/>
        </w:rPr>
        <w:t>Graphing the total bacteria population (x</w:t>
      </w:r>
      <w:r w:rsidRPr="00037BAE">
        <w:rPr>
          <w:rFonts w:asciiTheme="majorHAnsi" w:hAnsiTheme="majorHAnsi"/>
          <w:vertAlign w:val="subscript"/>
        </w:rPr>
        <w:t xml:space="preserve">4 </w:t>
      </w:r>
      <w:r w:rsidRPr="00037BAE">
        <w:rPr>
          <w:rFonts w:asciiTheme="majorHAnsi" w:hAnsiTheme="majorHAnsi"/>
        </w:rPr>
        <w:t>+ x</w:t>
      </w:r>
      <w:r w:rsidRPr="00037BAE">
        <w:rPr>
          <w:rFonts w:asciiTheme="majorHAnsi" w:hAnsiTheme="majorHAnsi"/>
          <w:vertAlign w:val="subscript"/>
        </w:rPr>
        <w:t>5</w:t>
      </w:r>
      <w:r w:rsidRPr="00037BAE">
        <w:rPr>
          <w:rFonts w:asciiTheme="majorHAnsi" w:hAnsiTheme="majorHAnsi"/>
        </w:rPr>
        <w:t>) produces a straight line. This shows the bacteria population is preserved in the system when bacteria killing, uptake, and growth fluxes are inactive.</w:t>
      </w:r>
      <w:r w:rsidRPr="00037BAE">
        <w:rPr>
          <w:rFonts w:asciiTheme="majorHAnsi" w:hAnsiTheme="majorHAnsi"/>
          <w:noProof/>
        </w:rPr>
        <w:t xml:space="preserve"> </w:t>
      </w:r>
    </w:p>
    <w:p w:rsidR="00E82C45" w:rsidRPr="00037BAE" w:rsidRDefault="00E82C45" w:rsidP="00E82C45">
      <w:pPr>
        <w:rPr>
          <w:noProof/>
          <w:lang w:eastAsia="en-US"/>
        </w:rPr>
      </w:pPr>
      <w:r w:rsidRPr="00037BAE">
        <w:rPr>
          <w:noProof/>
          <w:lang w:eastAsia="en-US"/>
        </w:rPr>
        <w:t xml:space="preserve"> </w:t>
      </w:r>
      <w:r w:rsidRPr="00037BAE">
        <w:rPr>
          <w:noProof/>
          <w:lang w:val="en-PH" w:eastAsia="en-PH"/>
        </w:rPr>
        <w:drawing>
          <wp:inline distT="0" distB="0" distL="0" distR="0">
            <wp:extent cx="2661804" cy="1656323"/>
            <wp:effectExtent l="19050" t="0" r="5196"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2660696" cy="1655633"/>
                    </a:xfrm>
                    <a:prstGeom prst="rect">
                      <a:avLst/>
                    </a:prstGeom>
                    <a:noFill/>
                    <a:ln w="9525">
                      <a:noFill/>
                      <a:miter lim="800000"/>
                      <a:headEnd/>
                      <a:tailEnd/>
                    </a:ln>
                  </pic:spPr>
                </pic:pic>
              </a:graphicData>
            </a:graphic>
          </wp:inline>
        </w:drawing>
      </w:r>
      <w:r w:rsidRPr="00037BAE">
        <w:rPr>
          <w:noProof/>
          <w:lang w:eastAsia="en-US"/>
        </w:rPr>
        <w:t xml:space="preserve"> </w:t>
      </w:r>
      <w:r w:rsidRPr="00037BAE">
        <w:rPr>
          <w:noProof/>
          <w:lang w:val="en-PH" w:eastAsia="en-PH"/>
        </w:rPr>
        <w:drawing>
          <wp:inline distT="0" distB="0" distL="0" distR="0">
            <wp:extent cx="2698288" cy="1679025"/>
            <wp:effectExtent l="19050" t="0" r="681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2697166" cy="1678327"/>
                    </a:xfrm>
                    <a:prstGeom prst="rect">
                      <a:avLst/>
                    </a:prstGeom>
                    <a:noFill/>
                    <a:ln w="9525">
                      <a:noFill/>
                      <a:miter lim="800000"/>
                      <a:headEnd/>
                      <a:tailEnd/>
                    </a:ln>
                  </pic:spPr>
                </pic:pic>
              </a:graphicData>
            </a:graphic>
          </wp:inline>
        </w:drawing>
      </w:r>
    </w:p>
    <w:p w:rsidR="00E82C45" w:rsidRPr="00037BAE" w:rsidRDefault="00E82C45" w:rsidP="00E82C45">
      <w:pPr>
        <w:pStyle w:val="Caption"/>
        <w:spacing w:after="0"/>
        <w:rPr>
          <w:b w:val="0"/>
          <w:color w:val="000000" w:themeColor="text1"/>
          <w:sz w:val="16"/>
        </w:rPr>
      </w:pPr>
      <w:r w:rsidRPr="00037BAE">
        <w:rPr>
          <w:b w:val="0"/>
          <w:color w:val="000000" w:themeColor="text1"/>
          <w:sz w:val="16"/>
        </w:rPr>
        <w:t>Figure 3 – Bacteria accounting with both fluxes v</w:t>
      </w:r>
      <w:r w:rsidRPr="00037BAE">
        <w:rPr>
          <w:b w:val="0"/>
          <w:color w:val="000000" w:themeColor="text1"/>
          <w:sz w:val="16"/>
          <w:vertAlign w:val="subscript"/>
        </w:rPr>
        <w:t>2</w:t>
      </w:r>
      <w:r w:rsidRPr="00037BAE">
        <w:rPr>
          <w:b w:val="0"/>
          <w:color w:val="000000" w:themeColor="text1"/>
          <w:sz w:val="16"/>
        </w:rPr>
        <w:t xml:space="preserve"> and v</w:t>
      </w:r>
      <w:r w:rsidRPr="00037BAE">
        <w:rPr>
          <w:b w:val="0"/>
          <w:color w:val="000000" w:themeColor="text1"/>
          <w:sz w:val="16"/>
          <w:vertAlign w:val="subscript"/>
        </w:rPr>
        <w:t xml:space="preserve">3 </w:t>
      </w:r>
      <w:r w:rsidRPr="00037BAE">
        <w:rPr>
          <w:b w:val="0"/>
          <w:color w:val="000000" w:themeColor="text1"/>
          <w:sz w:val="16"/>
        </w:rPr>
        <w:t>active, and an initial bacteria load of 1000 in the intracellular compartment. Results show that bacteria in the system are preserved.</w:t>
      </w:r>
    </w:p>
    <w:p w:rsidR="00E82C45" w:rsidRPr="00037BAE" w:rsidRDefault="00E82C45" w:rsidP="00E82C45">
      <w:pPr>
        <w:rPr>
          <w:rFonts w:asciiTheme="majorHAnsi" w:hAnsiTheme="majorHAnsi"/>
        </w:rPr>
      </w:pPr>
    </w:p>
    <w:p w:rsidR="00E82C45" w:rsidRPr="00037BAE" w:rsidRDefault="00A82D32" w:rsidP="00E82C45">
      <w:r w:rsidRPr="00037BAE">
        <w:rPr>
          <w:noProof/>
          <w:lang w:eastAsia="en-US"/>
        </w:rPr>
        <w:pict>
          <v:shape id="Text Box 23" o:spid="_x0000_s1027" type="#_x0000_t202" style="position:absolute;margin-left:4.65pt;margin-top:139.1pt;width:428.45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" filled="f" stroked="f">
            <v:textbox inset="0,0,0,0">
              <w:txbxContent>
                <w:p w:rsidR="00FC5C42" w:rsidRPr="00E36007" w:rsidRDefault="00FC5C42" w:rsidP="00E82C45"/>
              </w:txbxContent>
            </v:textbox>
          </v:shape>
        </w:pict>
      </w:r>
    </w:p>
    <w:p w:rsidR="00E82C45" w:rsidRPr="00037BAE" w:rsidRDefault="00E82C45" w:rsidP="00E82C45"/>
    <w:p w:rsidR="00E82C45" w:rsidRPr="00037BAE" w:rsidRDefault="00E82C45" w:rsidP="00E82C45"/>
    <w:p w:rsidR="00E82C45" w:rsidRPr="00037BAE" w:rsidRDefault="00E82C45" w:rsidP="00E82C45"/>
    <w:p w:rsidR="00E82C45" w:rsidRPr="00037BAE" w:rsidRDefault="00E82C45" w:rsidP="00E82C45"/>
    <w:p w:rsidR="00E82C45" w:rsidRPr="00037BAE" w:rsidRDefault="00E82C45" w:rsidP="00E82C45"/>
    <w:p w:rsidR="007D003F" w:rsidRPr="00037BAE" w:rsidRDefault="007D003F" w:rsidP="00E82C45"/>
    <w:sectPr w:rsidR="007D003F" w:rsidRPr="00037BAE" w:rsidSect="005C4EEA">
      <w:headerReference w:type="default" r:id="rId25"/>
      <w:footerReference w:type="even" r:id="rId26"/>
      <w:footerReference w:type="default" r:id="rId27"/>
      <w:headerReference w:type="first" r:id="rId28"/>
      <w:pgSz w:w="12240" w:h="15840"/>
      <w:pgMar w:top="1440" w:right="1440" w:bottom="1440" w:left="144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74D">
      <wne:wch wne:val="00002212"/>
    </wne:keymap>
  </wne:keymaps>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C42" w:rsidRPr="00037BAE" w:rsidRDefault="00FC5C42" w:rsidP="00BC5B71">
      <w:r w:rsidRPr="00037BAE">
        <w:separator/>
      </w:r>
    </w:p>
  </w:endnote>
  <w:endnote w:type="continuationSeparator" w:id="0">
    <w:p w:rsidR="00FC5C42" w:rsidRPr="00037BAE" w:rsidRDefault="00FC5C42" w:rsidP="00BC5B71">
      <w:r w:rsidRPr="00037BAE">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Bold">
    <w:panose1 w:val="020F07020304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MinionPro-Bold">
    <w:altName w:val="Times New Roman"/>
    <w:panose1 w:val="00000000000000000000"/>
    <w:charset w:val="4D"/>
    <w:family w:val="auto"/>
    <w:notTrueType/>
    <w:pitch w:val="default"/>
    <w:sig w:usb0="00000003" w:usb1="00000000" w:usb2="00000000" w:usb3="00000000" w:csb0="00000001" w:csb1="00000000"/>
  </w:font>
  <w:font w:name="Minion Pro">
    <w:altName w:val="Times New Roman"/>
    <w:charset w:val="00"/>
    <w:family w:val="auto"/>
    <w:pitch w:val="variable"/>
    <w:sig w:usb0="00000001" w:usb1="00000001" w:usb2="00000000" w:usb3="00000000" w:csb0="0000019F" w:csb1="00000000"/>
  </w:font>
  <w:font w:name="Myriad Pro">
    <w:altName w:val="Segoe UI"/>
    <w:charset w:val="00"/>
    <w:family w:val="auto"/>
    <w:pitch w:val="variable"/>
    <w:sig w:usb0="00000001" w:usb1="00000001" w:usb2="00000000" w:usb3="00000000" w:csb0="0000019F" w:csb1="00000000"/>
  </w:font>
  <w:font w:name="Myriad Pro Cond">
    <w:altName w:val="Times New Roman"/>
    <w:charset w:val="00"/>
    <w:family w:val="auto"/>
    <w:pitch w:val="variable"/>
    <w:sig w:usb0="00000001" w:usb1="00000001" w:usb2="00000000" w:usb3="00000000" w:csb0="0000019F" w:csb1="00000000"/>
  </w:font>
  <w:font w:name="Lucida Grande">
    <w:altName w:val="Arial"/>
    <w:charset w:val="00"/>
    <w:family w:val="auto"/>
    <w:pitch w:val="variable"/>
    <w:sig w:usb0="E1000AEF" w:usb1="5000A1FF" w:usb2="00000000" w:usb3="00000000" w:csb0="000001BF" w:csb1="00000000"/>
  </w:font>
  <w:font w:name="TimesNew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C42" w:rsidRPr="00037BAE" w:rsidRDefault="00A82D32" w:rsidP="00990CFA">
    <w:pPr>
      <w:pStyle w:val="Footer"/>
      <w:framePr w:wrap="around" w:vAnchor="text" w:hAnchor="margin" w:xAlign="outside" w:y="1"/>
      <w:rPr>
        <w:rStyle w:val="PageNumber"/>
      </w:rPr>
    </w:pPr>
    <w:r w:rsidRPr="00037BAE">
      <w:rPr>
        <w:rStyle w:val="PageNumber"/>
      </w:rPr>
      <w:fldChar w:fldCharType="begin"/>
    </w:r>
    <w:r w:rsidR="00FC5C42" w:rsidRPr="00037BAE">
      <w:rPr>
        <w:rStyle w:val="PageNumber"/>
      </w:rPr>
      <w:instrText xml:space="preserve">PAGE  </w:instrText>
    </w:r>
    <w:r w:rsidRPr="00037BAE">
      <w:rPr>
        <w:rStyle w:val="PageNumber"/>
      </w:rPr>
      <w:fldChar w:fldCharType="end"/>
    </w:r>
  </w:p>
  <w:p w:rsidR="00FC5C42" w:rsidRPr="00037BAE" w:rsidRDefault="00FC5C42" w:rsidP="00945D4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FC5C42" w:rsidRPr="00037BAE">
      <w:trPr>
        <w:jc w:val="right"/>
      </w:trPr>
      <w:tc>
        <w:tcPr>
          <w:tcW w:w="0" w:type="auto"/>
        </w:tcPr>
        <w:p w:rsidR="00FC5C42" w:rsidRPr="00037BAE" w:rsidRDefault="00FC5C42" w:rsidP="008A7838">
          <w:pPr>
            <w:pStyle w:val="Footer"/>
            <w:jc w:val="right"/>
          </w:pPr>
        </w:p>
      </w:tc>
      <w:tc>
        <w:tcPr>
          <w:tcW w:w="0" w:type="auto"/>
        </w:tcPr>
        <w:p w:rsidR="00FC5C42" w:rsidRPr="00037BAE" w:rsidRDefault="00FC5C42">
          <w:pPr>
            <w:pStyle w:val="Footer"/>
            <w:jc w:val="right"/>
          </w:pPr>
        </w:p>
      </w:tc>
    </w:tr>
  </w:tbl>
  <w:p w:rsidR="00FC5C42" w:rsidRPr="00037BAE" w:rsidRDefault="00A82D32" w:rsidP="008A7838">
    <w:pPr>
      <w:pStyle w:val="Footer"/>
      <w:tabs>
        <w:tab w:val="clear" w:pos="4320"/>
      </w:tabs>
      <w:ind w:right="360" w:firstLine="360"/>
    </w:pPr>
    <w:r w:rsidRPr="00037BAE">
      <w:fldChar w:fldCharType="begin"/>
    </w:r>
    <w:r w:rsidRPr="00037BAE">
      <w:instrText xml:space="preserve"> PAGE   \* MERGEFORMAT </w:instrText>
    </w:r>
    <w:r w:rsidRPr="00037BAE">
      <w:fldChar w:fldCharType="separate"/>
    </w:r>
    <w:r w:rsidR="00037BAE">
      <w:rPr>
        <w:noProof/>
      </w:rPr>
      <w:t>18</w:t>
    </w:r>
    <w:r w:rsidRPr="00037BAE">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C42" w:rsidRPr="00037BAE" w:rsidRDefault="00FC5C42" w:rsidP="00BC5B71">
      <w:r w:rsidRPr="00037BAE">
        <w:separator/>
      </w:r>
    </w:p>
  </w:footnote>
  <w:footnote w:type="continuationSeparator" w:id="0">
    <w:p w:rsidR="00FC5C42" w:rsidRPr="00037BAE" w:rsidRDefault="00FC5C42" w:rsidP="00BC5B71">
      <w:r w:rsidRPr="00037BAE">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C42" w:rsidRPr="00037BAE" w:rsidRDefault="00E34567">
    <w:pPr>
      <w:pStyle w:val="Header"/>
    </w:pPr>
    <w:r w:rsidRPr="00037BAE">
      <w:t>Supplemental Material</w:t>
    </w:r>
  </w:p>
  <w:p w:rsidR="00FC5C42" w:rsidRPr="00037BAE" w:rsidRDefault="00FC5C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C42" w:rsidRPr="00037BAE" w:rsidRDefault="00BD3B17">
    <w:pPr>
      <w:pStyle w:val="Header"/>
    </w:pPr>
    <w:r w:rsidRPr="00037BAE">
      <w:t>Supplemental Material</w:t>
    </w:r>
  </w:p>
  <w:p w:rsidR="00FC5C42" w:rsidRPr="00037BAE" w:rsidRDefault="00FC5C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styleLink w:val="List19"/>
    <w:lvl w:ilvl="0">
      <w:start w:val="1"/>
      <w:numFmt w:val="decimal"/>
      <w:isLgl/>
      <w:lvlText w:val="%1)"/>
      <w:lvlJc w:val="left"/>
      <w:pPr>
        <w:tabs>
          <w:tab w:val="num" w:pos="360"/>
        </w:tabs>
        <w:ind w:left="360" w:firstLine="360"/>
      </w:pPr>
      <w:rPr>
        <w:rFonts w:ascii="Calibri" w:eastAsia="ヒラギノ角ゴ Pro W3" w:hAnsi="Calibri" w:hint="default"/>
        <w:color w:val="000000"/>
        <w:position w:val="0"/>
        <w:sz w:val="22"/>
      </w:rPr>
    </w:lvl>
    <w:lvl w:ilvl="1">
      <w:start w:val="1"/>
      <w:numFmt w:val="lowerLetter"/>
      <w:lvlText w:val="%2."/>
      <w:lvlJc w:val="left"/>
      <w:pPr>
        <w:tabs>
          <w:tab w:val="num" w:pos="360"/>
        </w:tabs>
        <w:ind w:left="360" w:firstLine="720"/>
      </w:pPr>
      <w:rPr>
        <w:rFonts w:hint="default"/>
        <w:color w:val="000000"/>
        <w:position w:val="0"/>
        <w:sz w:val="22"/>
      </w:rPr>
    </w:lvl>
    <w:lvl w:ilvl="2">
      <w:start w:val="1"/>
      <w:numFmt w:val="lowerRoman"/>
      <w:lvlText w:val="%3."/>
      <w:lvlJc w:val="left"/>
      <w:pPr>
        <w:tabs>
          <w:tab w:val="num" w:pos="360"/>
        </w:tabs>
        <w:ind w:left="360" w:firstLine="1440"/>
      </w:pPr>
      <w:rPr>
        <w:rFonts w:hint="default"/>
        <w:color w:val="000000"/>
        <w:position w:val="0"/>
        <w:sz w:val="22"/>
      </w:rPr>
    </w:lvl>
    <w:lvl w:ilvl="3">
      <w:start w:val="1"/>
      <w:numFmt w:val="decimal"/>
      <w:isLgl/>
      <w:lvlText w:val="%4."/>
      <w:lvlJc w:val="left"/>
      <w:pPr>
        <w:tabs>
          <w:tab w:val="num" w:pos="360"/>
        </w:tabs>
        <w:ind w:left="360" w:firstLine="2160"/>
      </w:pPr>
      <w:rPr>
        <w:rFonts w:hint="default"/>
        <w:color w:val="000000"/>
        <w:position w:val="0"/>
        <w:sz w:val="22"/>
      </w:rPr>
    </w:lvl>
    <w:lvl w:ilvl="4">
      <w:start w:val="1"/>
      <w:numFmt w:val="lowerLetter"/>
      <w:lvlText w:val="%5."/>
      <w:lvlJc w:val="left"/>
      <w:pPr>
        <w:tabs>
          <w:tab w:val="num" w:pos="360"/>
        </w:tabs>
        <w:ind w:left="360" w:firstLine="2880"/>
      </w:pPr>
      <w:rPr>
        <w:rFonts w:hint="default"/>
        <w:color w:val="000000"/>
        <w:position w:val="0"/>
        <w:sz w:val="22"/>
      </w:rPr>
    </w:lvl>
    <w:lvl w:ilvl="5">
      <w:start w:val="1"/>
      <w:numFmt w:val="lowerRoman"/>
      <w:lvlText w:val="%6."/>
      <w:lvlJc w:val="left"/>
      <w:pPr>
        <w:tabs>
          <w:tab w:val="num" w:pos="360"/>
        </w:tabs>
        <w:ind w:left="360" w:firstLine="3600"/>
      </w:pPr>
      <w:rPr>
        <w:rFonts w:hint="default"/>
        <w:color w:val="000000"/>
        <w:position w:val="0"/>
        <w:sz w:val="22"/>
      </w:rPr>
    </w:lvl>
    <w:lvl w:ilvl="6">
      <w:start w:val="1"/>
      <w:numFmt w:val="decimal"/>
      <w:isLgl/>
      <w:lvlText w:val="%7."/>
      <w:lvlJc w:val="left"/>
      <w:pPr>
        <w:tabs>
          <w:tab w:val="num" w:pos="360"/>
        </w:tabs>
        <w:ind w:left="360" w:firstLine="4320"/>
      </w:pPr>
      <w:rPr>
        <w:rFonts w:hint="default"/>
        <w:color w:val="000000"/>
        <w:position w:val="0"/>
        <w:sz w:val="22"/>
      </w:rPr>
    </w:lvl>
    <w:lvl w:ilvl="7">
      <w:start w:val="1"/>
      <w:numFmt w:val="lowerLetter"/>
      <w:lvlText w:val="%8."/>
      <w:lvlJc w:val="left"/>
      <w:pPr>
        <w:tabs>
          <w:tab w:val="num" w:pos="360"/>
        </w:tabs>
        <w:ind w:left="360" w:firstLine="5040"/>
      </w:pPr>
      <w:rPr>
        <w:rFonts w:hint="default"/>
        <w:color w:val="000000"/>
        <w:position w:val="0"/>
        <w:sz w:val="22"/>
      </w:rPr>
    </w:lvl>
    <w:lvl w:ilvl="8">
      <w:start w:val="1"/>
      <w:numFmt w:val="lowerRoman"/>
      <w:lvlText w:val="%9."/>
      <w:lvlJc w:val="left"/>
      <w:pPr>
        <w:tabs>
          <w:tab w:val="num" w:pos="360"/>
        </w:tabs>
        <w:ind w:left="360" w:firstLine="5760"/>
      </w:pPr>
      <w:rPr>
        <w:rFonts w:hint="default"/>
        <w:color w:val="000000"/>
        <w:position w:val="0"/>
        <w:sz w:val="22"/>
      </w:rPr>
    </w:lvl>
  </w:abstractNum>
  <w:abstractNum w:abstractNumId="1">
    <w:nsid w:val="00000004"/>
    <w:multiLevelType w:val="multilevel"/>
    <w:tmpl w:val="894EE876"/>
    <w:styleLink w:val="List20"/>
    <w:lvl w:ilvl="0">
      <w:start w:val="1"/>
      <w:numFmt w:val="decimal"/>
      <w:isLgl/>
      <w:lvlText w:val="%1."/>
      <w:lvlJc w:val="left"/>
      <w:pPr>
        <w:tabs>
          <w:tab w:val="num" w:pos="360"/>
        </w:tabs>
        <w:ind w:left="360" w:firstLine="360"/>
      </w:pPr>
      <w:rPr>
        <w:rFonts w:ascii="Calibri" w:eastAsia="ヒラギノ角ゴ Pro W3" w:hAnsi="Calibri"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2">
    <w:nsid w:val="06D2450D"/>
    <w:multiLevelType w:val="hybridMultilevel"/>
    <w:tmpl w:val="A1220DC6"/>
    <w:styleLink w:val="List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Bol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Bold"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A111A"/>
    <w:multiLevelType w:val="hybridMultilevel"/>
    <w:tmpl w:val="352C54E6"/>
    <w:styleLink w:val="List15"/>
    <w:lvl w:ilvl="0" w:tplc="6902CE12">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77E9C"/>
    <w:multiLevelType w:val="hybridMultilevel"/>
    <w:tmpl w:val="6DFE4888"/>
    <w:styleLink w:val="List31"/>
    <w:lvl w:ilvl="0" w:tplc="08DACE5A">
      <w:start w:val="1"/>
      <w:numFmt w:val="bullet"/>
      <w:pStyle w:val="ListInden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D02B8"/>
    <w:multiLevelType w:val="multilevel"/>
    <w:tmpl w:val="DE0ACA14"/>
    <w:styleLink w:val="List7"/>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7C17B5C"/>
    <w:multiLevelType w:val="hybridMultilevel"/>
    <w:tmpl w:val="AB3A4D50"/>
    <w:styleLink w:val="List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91FE6"/>
    <w:multiLevelType w:val="multilevel"/>
    <w:tmpl w:val="53C419F8"/>
    <w:lvl w:ilvl="0">
      <w:start w:val="1"/>
      <w:numFmt w:val="bullet"/>
      <w:lvlText w:val=""/>
      <w:lvlJc w:val="left"/>
      <w:pPr>
        <w:tabs>
          <w:tab w:val="num" w:pos="288"/>
        </w:tabs>
        <w:ind w:left="288" w:hanging="216"/>
      </w:pPr>
      <w:rPr>
        <w:rFonts w:ascii="Symbol" w:hAnsi="Symbol" w:hint="default"/>
      </w:rPr>
    </w:lvl>
    <w:lvl w:ilvl="1">
      <w:start w:val="1"/>
      <w:numFmt w:val="bullet"/>
      <w:lvlText w:val="-"/>
      <w:lvlJc w:val="left"/>
      <w:pPr>
        <w:tabs>
          <w:tab w:val="num" w:pos="648"/>
        </w:tabs>
        <w:ind w:left="648"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F7E238E"/>
    <w:multiLevelType w:val="hybridMultilevel"/>
    <w:tmpl w:val="4B5EEB1C"/>
    <w:styleLink w:val="List13"/>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C22F3A"/>
    <w:multiLevelType w:val="hybridMultilevel"/>
    <w:tmpl w:val="04D0D8C4"/>
    <w:styleLink w:val="List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4552FF"/>
    <w:multiLevelType w:val="hybridMultilevel"/>
    <w:tmpl w:val="A56EDF06"/>
    <w:styleLink w:val="List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C30A85"/>
    <w:multiLevelType w:val="multilevel"/>
    <w:tmpl w:val="DEBA33D8"/>
    <w:lvl w:ilvl="0">
      <w:start w:val="1"/>
      <w:numFmt w:val="bullet"/>
      <w:lvlText w:val=""/>
      <w:lvlJc w:val="left"/>
      <w:pPr>
        <w:tabs>
          <w:tab w:val="num" w:pos="288"/>
        </w:tabs>
        <w:ind w:left="288" w:hanging="216"/>
      </w:pPr>
      <w:rPr>
        <w:rFonts w:ascii="Symbol" w:hAnsi="Symbol" w:hint="default"/>
      </w:rPr>
    </w:lvl>
    <w:lvl w:ilvl="1">
      <w:start w:val="1"/>
      <w:numFmt w:val="bullet"/>
      <w:lvlText w:val="-"/>
      <w:lvlJc w:val="left"/>
      <w:pPr>
        <w:tabs>
          <w:tab w:val="num" w:pos="648"/>
        </w:tabs>
        <w:ind w:left="648"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355443D"/>
    <w:multiLevelType w:val="hybridMultilevel"/>
    <w:tmpl w:val="2E2A4FDE"/>
    <w:styleLink w:val="List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Bol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Bold"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227F2F"/>
    <w:multiLevelType w:val="hybridMultilevel"/>
    <w:tmpl w:val="F710A55E"/>
    <w:styleLink w:val="List17"/>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214D95"/>
    <w:multiLevelType w:val="hybridMultilevel"/>
    <w:tmpl w:val="152A6532"/>
    <w:styleLink w:val="List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Bol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Bold"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C6792"/>
    <w:multiLevelType w:val="hybridMultilevel"/>
    <w:tmpl w:val="0A247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C94AED"/>
    <w:multiLevelType w:val="hybridMultilevel"/>
    <w:tmpl w:val="5D6A3968"/>
    <w:styleLink w:val="List11"/>
    <w:lvl w:ilvl="0" w:tplc="3C4A3730">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A3153C"/>
    <w:multiLevelType w:val="multilevel"/>
    <w:tmpl w:val="737242A2"/>
    <w:lvl w:ilvl="0">
      <w:start w:val="1"/>
      <w:numFmt w:val="decimal"/>
      <w:pStyle w:val="NumberList"/>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70EF5DD4"/>
    <w:multiLevelType w:val="hybridMultilevel"/>
    <w:tmpl w:val="8488DE1A"/>
    <w:lvl w:ilvl="0" w:tplc="242612B6">
      <w:start w:val="1"/>
      <w:numFmt w:val="decimal"/>
      <w:pStyle w:val="NumberedLis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AE563EC"/>
    <w:multiLevelType w:val="hybridMultilevel"/>
    <w:tmpl w:val="5F441242"/>
    <w:lvl w:ilvl="0" w:tplc="E9EE08F4">
      <w:start w:val="1"/>
      <w:numFmt w:val="upperRoman"/>
      <w:pStyle w:val="SpecificAims"/>
      <w:lvlText w:val="%1."/>
      <w:lvlJc w:val="righ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7"/>
  </w:num>
  <w:num w:numId="2">
    <w:abstractNumId w:val="6"/>
  </w:num>
  <w:num w:numId="3">
    <w:abstractNumId w:val="19"/>
  </w:num>
  <w:num w:numId="4">
    <w:abstractNumId w:val="18"/>
  </w:num>
  <w:num w:numId="5">
    <w:abstractNumId w:val="4"/>
  </w:num>
  <w:num w:numId="6">
    <w:abstractNumId w:val="5"/>
  </w:num>
  <w:num w:numId="7">
    <w:abstractNumId w:val="14"/>
  </w:num>
  <w:num w:numId="8">
    <w:abstractNumId w:val="16"/>
  </w:num>
  <w:num w:numId="9">
    <w:abstractNumId w:val="2"/>
  </w:num>
  <w:num w:numId="10">
    <w:abstractNumId w:val="8"/>
  </w:num>
  <w:num w:numId="11">
    <w:abstractNumId w:val="10"/>
  </w:num>
  <w:num w:numId="12">
    <w:abstractNumId w:val="3"/>
  </w:num>
  <w:num w:numId="13">
    <w:abstractNumId w:val="9"/>
  </w:num>
  <w:num w:numId="14">
    <w:abstractNumId w:val="13"/>
  </w:num>
  <w:num w:numId="15">
    <w:abstractNumId w:val="12"/>
  </w:num>
  <w:num w:numId="16">
    <w:abstractNumId w:val="0"/>
  </w:num>
  <w:num w:numId="17">
    <w:abstractNumId w:val="1"/>
  </w:num>
  <w:num w:numId="18">
    <w:abstractNumId w:val="7"/>
  </w:num>
  <w:num w:numId="19">
    <w:abstractNumId w:val="11"/>
  </w:num>
  <w:num w:numId="20">
    <w:abstractNumId w:val="1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stylePaneFormatFilter w:val="1F08"/>
  <w:doNotTrackMoves/>
  <w:doNotTrackFormatting/>
  <w:defaultTabStop w:val="720"/>
  <w:doNotHyphenateCaps/>
  <w:drawingGridHorizontalSpacing w:val="360"/>
  <w:drawingGridVerticalSpacing w:val="360"/>
  <w:displayHorizontalDrawingGridEvery w:val="0"/>
  <w:displayVerticalDrawingGridEvery w:val="0"/>
  <w:characterSpacingControl w:val="doNotCompress"/>
  <w:saveInvalidXml/>
  <w:doNotDemarcateInvalidXml/>
  <w:hdrShapeDefaults>
    <o:shapedefaults v:ext="edit" spidmax="40961"/>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Myriad Pro&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f2vttwx0eas51esz9qx5ssdas2prtx0zss2&quot;&gt;SWEEP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0&lt;/item&gt;&lt;item&gt;31&lt;/item&gt;&lt;item&gt;32&lt;/item&gt;&lt;item&gt;33&lt;/item&gt;&lt;item&gt;34&lt;/item&gt;&lt;item&gt;35&lt;/item&gt;&lt;/record-ids&gt;&lt;/item&gt;&lt;/Libraries&gt;"/>
  </w:docVars>
  <w:rsids>
    <w:rsidRoot w:val="00177236"/>
    <w:rsid w:val="0000069A"/>
    <w:rsid w:val="00014C94"/>
    <w:rsid w:val="000223FF"/>
    <w:rsid w:val="00024E3B"/>
    <w:rsid w:val="0002769A"/>
    <w:rsid w:val="0003552B"/>
    <w:rsid w:val="00036788"/>
    <w:rsid w:val="000370F4"/>
    <w:rsid w:val="00037BAE"/>
    <w:rsid w:val="00041DF8"/>
    <w:rsid w:val="00041F38"/>
    <w:rsid w:val="0004243C"/>
    <w:rsid w:val="000508F5"/>
    <w:rsid w:val="00054827"/>
    <w:rsid w:val="00055191"/>
    <w:rsid w:val="00056788"/>
    <w:rsid w:val="00060585"/>
    <w:rsid w:val="000617AA"/>
    <w:rsid w:val="00062B8C"/>
    <w:rsid w:val="0006569D"/>
    <w:rsid w:val="0007008F"/>
    <w:rsid w:val="00073514"/>
    <w:rsid w:val="00075CE2"/>
    <w:rsid w:val="000765AD"/>
    <w:rsid w:val="00076C54"/>
    <w:rsid w:val="000800FC"/>
    <w:rsid w:val="00091988"/>
    <w:rsid w:val="0009729B"/>
    <w:rsid w:val="000A63B4"/>
    <w:rsid w:val="000B1BF8"/>
    <w:rsid w:val="000C67FE"/>
    <w:rsid w:val="000D2645"/>
    <w:rsid w:val="000D2B5A"/>
    <w:rsid w:val="000D38D4"/>
    <w:rsid w:val="000D7C29"/>
    <w:rsid w:val="000E4129"/>
    <w:rsid w:val="000F0092"/>
    <w:rsid w:val="00103BEE"/>
    <w:rsid w:val="00105908"/>
    <w:rsid w:val="001176FE"/>
    <w:rsid w:val="00117E63"/>
    <w:rsid w:val="0012226C"/>
    <w:rsid w:val="00146AA4"/>
    <w:rsid w:val="0015420F"/>
    <w:rsid w:val="00154709"/>
    <w:rsid w:val="00155873"/>
    <w:rsid w:val="001572A4"/>
    <w:rsid w:val="00160BF2"/>
    <w:rsid w:val="00166421"/>
    <w:rsid w:val="00170819"/>
    <w:rsid w:val="00177236"/>
    <w:rsid w:val="001819E0"/>
    <w:rsid w:val="00181E86"/>
    <w:rsid w:val="00183E9E"/>
    <w:rsid w:val="00184E00"/>
    <w:rsid w:val="00185E92"/>
    <w:rsid w:val="0019198C"/>
    <w:rsid w:val="001968A0"/>
    <w:rsid w:val="001A3BF8"/>
    <w:rsid w:val="001A5215"/>
    <w:rsid w:val="001B05A1"/>
    <w:rsid w:val="001B1015"/>
    <w:rsid w:val="001B252B"/>
    <w:rsid w:val="001B7996"/>
    <w:rsid w:val="001C0B85"/>
    <w:rsid w:val="001C2B54"/>
    <w:rsid w:val="001D3FE7"/>
    <w:rsid w:val="001D4158"/>
    <w:rsid w:val="001D7725"/>
    <w:rsid w:val="001D7EDE"/>
    <w:rsid w:val="001E00DD"/>
    <w:rsid w:val="001F07AE"/>
    <w:rsid w:val="001F197E"/>
    <w:rsid w:val="001F2773"/>
    <w:rsid w:val="001F2E66"/>
    <w:rsid w:val="00200128"/>
    <w:rsid w:val="0020490E"/>
    <w:rsid w:val="00206792"/>
    <w:rsid w:val="00210D7C"/>
    <w:rsid w:val="00213506"/>
    <w:rsid w:val="002153C9"/>
    <w:rsid w:val="00230594"/>
    <w:rsid w:val="002432CD"/>
    <w:rsid w:val="00254319"/>
    <w:rsid w:val="00267152"/>
    <w:rsid w:val="002720C7"/>
    <w:rsid w:val="00273A82"/>
    <w:rsid w:val="00273B6E"/>
    <w:rsid w:val="00287B0C"/>
    <w:rsid w:val="002909A1"/>
    <w:rsid w:val="0029567B"/>
    <w:rsid w:val="002A3A49"/>
    <w:rsid w:val="002A50D0"/>
    <w:rsid w:val="002A75D7"/>
    <w:rsid w:val="002B669E"/>
    <w:rsid w:val="002B6BD8"/>
    <w:rsid w:val="002B7587"/>
    <w:rsid w:val="002C0F9B"/>
    <w:rsid w:val="002C21F9"/>
    <w:rsid w:val="002C3202"/>
    <w:rsid w:val="002D1F9A"/>
    <w:rsid w:val="002D55E8"/>
    <w:rsid w:val="002D578F"/>
    <w:rsid w:val="002D6F7B"/>
    <w:rsid w:val="002E00A3"/>
    <w:rsid w:val="002E3756"/>
    <w:rsid w:val="002E5CA0"/>
    <w:rsid w:val="002E6C7D"/>
    <w:rsid w:val="002E7357"/>
    <w:rsid w:val="002F0204"/>
    <w:rsid w:val="002F2026"/>
    <w:rsid w:val="002F2310"/>
    <w:rsid w:val="002F4EBE"/>
    <w:rsid w:val="00303639"/>
    <w:rsid w:val="00305F91"/>
    <w:rsid w:val="00306943"/>
    <w:rsid w:val="00306C73"/>
    <w:rsid w:val="00312919"/>
    <w:rsid w:val="00314AB3"/>
    <w:rsid w:val="00316084"/>
    <w:rsid w:val="003246DB"/>
    <w:rsid w:val="00325580"/>
    <w:rsid w:val="0032671A"/>
    <w:rsid w:val="00345274"/>
    <w:rsid w:val="003462AE"/>
    <w:rsid w:val="00352E09"/>
    <w:rsid w:val="00355277"/>
    <w:rsid w:val="00356359"/>
    <w:rsid w:val="00357836"/>
    <w:rsid w:val="0036098F"/>
    <w:rsid w:val="00363289"/>
    <w:rsid w:val="0038363C"/>
    <w:rsid w:val="00383B15"/>
    <w:rsid w:val="003943A0"/>
    <w:rsid w:val="003A17DA"/>
    <w:rsid w:val="003A1AEE"/>
    <w:rsid w:val="003A51E8"/>
    <w:rsid w:val="003B19C0"/>
    <w:rsid w:val="003B73CC"/>
    <w:rsid w:val="003D00AB"/>
    <w:rsid w:val="003D0EAF"/>
    <w:rsid w:val="003E136C"/>
    <w:rsid w:val="003E22D2"/>
    <w:rsid w:val="003E4CF6"/>
    <w:rsid w:val="003E5C3F"/>
    <w:rsid w:val="004019AB"/>
    <w:rsid w:val="00415152"/>
    <w:rsid w:val="004156AE"/>
    <w:rsid w:val="00415EAA"/>
    <w:rsid w:val="00417046"/>
    <w:rsid w:val="00417517"/>
    <w:rsid w:val="0042136F"/>
    <w:rsid w:val="00421E39"/>
    <w:rsid w:val="004232BB"/>
    <w:rsid w:val="0042397F"/>
    <w:rsid w:val="00423A4B"/>
    <w:rsid w:val="00423B28"/>
    <w:rsid w:val="00427FE0"/>
    <w:rsid w:val="004304FC"/>
    <w:rsid w:val="004313FA"/>
    <w:rsid w:val="00431F81"/>
    <w:rsid w:val="00432312"/>
    <w:rsid w:val="00432703"/>
    <w:rsid w:val="0043534D"/>
    <w:rsid w:val="00443B1E"/>
    <w:rsid w:val="00444675"/>
    <w:rsid w:val="004456BE"/>
    <w:rsid w:val="004463C1"/>
    <w:rsid w:val="004471E3"/>
    <w:rsid w:val="004473F8"/>
    <w:rsid w:val="0045236F"/>
    <w:rsid w:val="00454E58"/>
    <w:rsid w:val="00456813"/>
    <w:rsid w:val="00474766"/>
    <w:rsid w:val="004824A0"/>
    <w:rsid w:val="0049285E"/>
    <w:rsid w:val="0049301E"/>
    <w:rsid w:val="00494988"/>
    <w:rsid w:val="004A0F20"/>
    <w:rsid w:val="004A1F26"/>
    <w:rsid w:val="004A61F3"/>
    <w:rsid w:val="004B3449"/>
    <w:rsid w:val="004B661C"/>
    <w:rsid w:val="004E6B19"/>
    <w:rsid w:val="004F49A6"/>
    <w:rsid w:val="004F7BCF"/>
    <w:rsid w:val="005006A2"/>
    <w:rsid w:val="00501339"/>
    <w:rsid w:val="00504DF1"/>
    <w:rsid w:val="00511557"/>
    <w:rsid w:val="005128A8"/>
    <w:rsid w:val="0051308B"/>
    <w:rsid w:val="00523286"/>
    <w:rsid w:val="00523AE8"/>
    <w:rsid w:val="005241BD"/>
    <w:rsid w:val="00525E26"/>
    <w:rsid w:val="00527FB0"/>
    <w:rsid w:val="00530F0F"/>
    <w:rsid w:val="0053112B"/>
    <w:rsid w:val="0053344C"/>
    <w:rsid w:val="005373D1"/>
    <w:rsid w:val="00543211"/>
    <w:rsid w:val="00543430"/>
    <w:rsid w:val="00546690"/>
    <w:rsid w:val="00547CE9"/>
    <w:rsid w:val="00547F65"/>
    <w:rsid w:val="00550DDA"/>
    <w:rsid w:val="00551C54"/>
    <w:rsid w:val="00551F8C"/>
    <w:rsid w:val="0056059A"/>
    <w:rsid w:val="00560C51"/>
    <w:rsid w:val="00561D28"/>
    <w:rsid w:val="00563AB4"/>
    <w:rsid w:val="005665D8"/>
    <w:rsid w:val="00567444"/>
    <w:rsid w:val="00572A02"/>
    <w:rsid w:val="00577B70"/>
    <w:rsid w:val="005814DA"/>
    <w:rsid w:val="00583637"/>
    <w:rsid w:val="0058780A"/>
    <w:rsid w:val="00593B50"/>
    <w:rsid w:val="005968C0"/>
    <w:rsid w:val="005A60D5"/>
    <w:rsid w:val="005A7ED5"/>
    <w:rsid w:val="005C001F"/>
    <w:rsid w:val="005C0170"/>
    <w:rsid w:val="005C1F01"/>
    <w:rsid w:val="005C2F49"/>
    <w:rsid w:val="005C4EEA"/>
    <w:rsid w:val="005C50D3"/>
    <w:rsid w:val="005C568A"/>
    <w:rsid w:val="005D1209"/>
    <w:rsid w:val="005D38AE"/>
    <w:rsid w:val="005D76E3"/>
    <w:rsid w:val="005D7BEF"/>
    <w:rsid w:val="005E0938"/>
    <w:rsid w:val="005E1220"/>
    <w:rsid w:val="005E2678"/>
    <w:rsid w:val="005E6A38"/>
    <w:rsid w:val="005F27A5"/>
    <w:rsid w:val="005F7B02"/>
    <w:rsid w:val="00602B2A"/>
    <w:rsid w:val="0060568F"/>
    <w:rsid w:val="00605821"/>
    <w:rsid w:val="00605D31"/>
    <w:rsid w:val="00612E97"/>
    <w:rsid w:val="00616EDF"/>
    <w:rsid w:val="006237DF"/>
    <w:rsid w:val="006243F2"/>
    <w:rsid w:val="00626CEE"/>
    <w:rsid w:val="00633363"/>
    <w:rsid w:val="00634CE4"/>
    <w:rsid w:val="00637B04"/>
    <w:rsid w:val="0064058A"/>
    <w:rsid w:val="0064100F"/>
    <w:rsid w:val="00641B4E"/>
    <w:rsid w:val="00644287"/>
    <w:rsid w:val="006446B2"/>
    <w:rsid w:val="00646C53"/>
    <w:rsid w:val="006538BD"/>
    <w:rsid w:val="00654BA0"/>
    <w:rsid w:val="00661231"/>
    <w:rsid w:val="00663B31"/>
    <w:rsid w:val="00664E78"/>
    <w:rsid w:val="00667BAD"/>
    <w:rsid w:val="00670020"/>
    <w:rsid w:val="00671E4D"/>
    <w:rsid w:val="006740E2"/>
    <w:rsid w:val="0067502A"/>
    <w:rsid w:val="00681022"/>
    <w:rsid w:val="00686212"/>
    <w:rsid w:val="00686BFA"/>
    <w:rsid w:val="00690EF5"/>
    <w:rsid w:val="00690FA0"/>
    <w:rsid w:val="00692FCE"/>
    <w:rsid w:val="006973AC"/>
    <w:rsid w:val="006A1E27"/>
    <w:rsid w:val="006A7201"/>
    <w:rsid w:val="006A7F75"/>
    <w:rsid w:val="006B2123"/>
    <w:rsid w:val="006B3A9E"/>
    <w:rsid w:val="006B418C"/>
    <w:rsid w:val="006B7C26"/>
    <w:rsid w:val="006D5BDF"/>
    <w:rsid w:val="006D627F"/>
    <w:rsid w:val="006E0D91"/>
    <w:rsid w:val="006E6125"/>
    <w:rsid w:val="006E6BAC"/>
    <w:rsid w:val="006F071A"/>
    <w:rsid w:val="006F24C4"/>
    <w:rsid w:val="006F2933"/>
    <w:rsid w:val="007036D2"/>
    <w:rsid w:val="0070372E"/>
    <w:rsid w:val="007039FE"/>
    <w:rsid w:val="00705406"/>
    <w:rsid w:val="00706A11"/>
    <w:rsid w:val="00711638"/>
    <w:rsid w:val="0071272C"/>
    <w:rsid w:val="00723A29"/>
    <w:rsid w:val="007261DE"/>
    <w:rsid w:val="00731DDF"/>
    <w:rsid w:val="00733A2D"/>
    <w:rsid w:val="00740527"/>
    <w:rsid w:val="007444BB"/>
    <w:rsid w:val="0074579A"/>
    <w:rsid w:val="0075672C"/>
    <w:rsid w:val="007622DF"/>
    <w:rsid w:val="007623EA"/>
    <w:rsid w:val="00772312"/>
    <w:rsid w:val="00772AF3"/>
    <w:rsid w:val="007730EB"/>
    <w:rsid w:val="007767D5"/>
    <w:rsid w:val="00776AF6"/>
    <w:rsid w:val="00781DAE"/>
    <w:rsid w:val="0078762E"/>
    <w:rsid w:val="00791D5D"/>
    <w:rsid w:val="00794C21"/>
    <w:rsid w:val="00797361"/>
    <w:rsid w:val="007A3229"/>
    <w:rsid w:val="007A3561"/>
    <w:rsid w:val="007A5FB2"/>
    <w:rsid w:val="007A6D7A"/>
    <w:rsid w:val="007A7794"/>
    <w:rsid w:val="007B35AD"/>
    <w:rsid w:val="007B6823"/>
    <w:rsid w:val="007C7039"/>
    <w:rsid w:val="007D003F"/>
    <w:rsid w:val="007D36EE"/>
    <w:rsid w:val="007E1D66"/>
    <w:rsid w:val="007E1DAB"/>
    <w:rsid w:val="007E22F3"/>
    <w:rsid w:val="007F24AE"/>
    <w:rsid w:val="007F30D5"/>
    <w:rsid w:val="008009C7"/>
    <w:rsid w:val="00804085"/>
    <w:rsid w:val="008051ED"/>
    <w:rsid w:val="00812723"/>
    <w:rsid w:val="00815DB3"/>
    <w:rsid w:val="0081781B"/>
    <w:rsid w:val="008209D7"/>
    <w:rsid w:val="008220FA"/>
    <w:rsid w:val="00830F4B"/>
    <w:rsid w:val="0083767D"/>
    <w:rsid w:val="00850C9F"/>
    <w:rsid w:val="00855902"/>
    <w:rsid w:val="008568CC"/>
    <w:rsid w:val="00872E7D"/>
    <w:rsid w:val="00874D0C"/>
    <w:rsid w:val="00875B97"/>
    <w:rsid w:val="00882F17"/>
    <w:rsid w:val="008974B2"/>
    <w:rsid w:val="0089758F"/>
    <w:rsid w:val="008A2727"/>
    <w:rsid w:val="008A5595"/>
    <w:rsid w:val="008A5CCA"/>
    <w:rsid w:val="008A6E78"/>
    <w:rsid w:val="008A7838"/>
    <w:rsid w:val="008A7C3A"/>
    <w:rsid w:val="008B04F1"/>
    <w:rsid w:val="008B2C58"/>
    <w:rsid w:val="008B69EE"/>
    <w:rsid w:val="008B6D2B"/>
    <w:rsid w:val="008C2904"/>
    <w:rsid w:val="008C5CFA"/>
    <w:rsid w:val="008D06AF"/>
    <w:rsid w:val="008D0CC2"/>
    <w:rsid w:val="008E49B7"/>
    <w:rsid w:val="008F35BB"/>
    <w:rsid w:val="008F4946"/>
    <w:rsid w:val="008F7F42"/>
    <w:rsid w:val="009011C3"/>
    <w:rsid w:val="00905B5F"/>
    <w:rsid w:val="00906733"/>
    <w:rsid w:val="00910AD4"/>
    <w:rsid w:val="009259F4"/>
    <w:rsid w:val="00926ED7"/>
    <w:rsid w:val="00926F40"/>
    <w:rsid w:val="009300F1"/>
    <w:rsid w:val="009325C3"/>
    <w:rsid w:val="00935D4E"/>
    <w:rsid w:val="00944A8F"/>
    <w:rsid w:val="00945D45"/>
    <w:rsid w:val="00953399"/>
    <w:rsid w:val="00961559"/>
    <w:rsid w:val="00964F26"/>
    <w:rsid w:val="00967A49"/>
    <w:rsid w:val="00972C7A"/>
    <w:rsid w:val="00985F78"/>
    <w:rsid w:val="00990CFA"/>
    <w:rsid w:val="0099179D"/>
    <w:rsid w:val="009976A3"/>
    <w:rsid w:val="009A2BFF"/>
    <w:rsid w:val="009A4D3C"/>
    <w:rsid w:val="009A54FD"/>
    <w:rsid w:val="009A7FD8"/>
    <w:rsid w:val="009B2041"/>
    <w:rsid w:val="009C1D26"/>
    <w:rsid w:val="009C52A4"/>
    <w:rsid w:val="009D142D"/>
    <w:rsid w:val="009D33DF"/>
    <w:rsid w:val="009E18F6"/>
    <w:rsid w:val="009E3394"/>
    <w:rsid w:val="009E53B6"/>
    <w:rsid w:val="009F303D"/>
    <w:rsid w:val="009F3F61"/>
    <w:rsid w:val="00A040A6"/>
    <w:rsid w:val="00A041EE"/>
    <w:rsid w:val="00A04201"/>
    <w:rsid w:val="00A04B06"/>
    <w:rsid w:val="00A112B7"/>
    <w:rsid w:val="00A11827"/>
    <w:rsid w:val="00A15CFC"/>
    <w:rsid w:val="00A1646B"/>
    <w:rsid w:val="00A34B05"/>
    <w:rsid w:val="00A403D5"/>
    <w:rsid w:val="00A446C1"/>
    <w:rsid w:val="00A51DA5"/>
    <w:rsid w:val="00A55F21"/>
    <w:rsid w:val="00A70D7C"/>
    <w:rsid w:val="00A82D32"/>
    <w:rsid w:val="00A86855"/>
    <w:rsid w:val="00A86CE4"/>
    <w:rsid w:val="00A87E18"/>
    <w:rsid w:val="00AB602D"/>
    <w:rsid w:val="00AB7A8E"/>
    <w:rsid w:val="00AC5721"/>
    <w:rsid w:val="00AC6761"/>
    <w:rsid w:val="00AD70E3"/>
    <w:rsid w:val="00AD71BA"/>
    <w:rsid w:val="00AE0C1B"/>
    <w:rsid w:val="00AE1ED9"/>
    <w:rsid w:val="00AE65D0"/>
    <w:rsid w:val="00AE6D7F"/>
    <w:rsid w:val="00AF1654"/>
    <w:rsid w:val="00AF5F4A"/>
    <w:rsid w:val="00B03A91"/>
    <w:rsid w:val="00B10FB7"/>
    <w:rsid w:val="00B13CA6"/>
    <w:rsid w:val="00B2195D"/>
    <w:rsid w:val="00B23FDC"/>
    <w:rsid w:val="00B24893"/>
    <w:rsid w:val="00B25858"/>
    <w:rsid w:val="00B54227"/>
    <w:rsid w:val="00B55D87"/>
    <w:rsid w:val="00B6258F"/>
    <w:rsid w:val="00B6296D"/>
    <w:rsid w:val="00B65AB8"/>
    <w:rsid w:val="00B72058"/>
    <w:rsid w:val="00B72C45"/>
    <w:rsid w:val="00B74530"/>
    <w:rsid w:val="00B74BFD"/>
    <w:rsid w:val="00B75844"/>
    <w:rsid w:val="00B802C6"/>
    <w:rsid w:val="00B93467"/>
    <w:rsid w:val="00B935BA"/>
    <w:rsid w:val="00B94ED2"/>
    <w:rsid w:val="00B9702B"/>
    <w:rsid w:val="00BA4FCF"/>
    <w:rsid w:val="00BB040D"/>
    <w:rsid w:val="00BB65A8"/>
    <w:rsid w:val="00BC4311"/>
    <w:rsid w:val="00BC5B71"/>
    <w:rsid w:val="00BD0C73"/>
    <w:rsid w:val="00BD3B17"/>
    <w:rsid w:val="00BE0F92"/>
    <w:rsid w:val="00BF2531"/>
    <w:rsid w:val="00C019B9"/>
    <w:rsid w:val="00C01BD7"/>
    <w:rsid w:val="00C06F0E"/>
    <w:rsid w:val="00C07A5D"/>
    <w:rsid w:val="00C104A2"/>
    <w:rsid w:val="00C112A1"/>
    <w:rsid w:val="00C15F20"/>
    <w:rsid w:val="00C20ED6"/>
    <w:rsid w:val="00C22EAC"/>
    <w:rsid w:val="00C2498A"/>
    <w:rsid w:val="00C254E3"/>
    <w:rsid w:val="00C34937"/>
    <w:rsid w:val="00C36535"/>
    <w:rsid w:val="00C464F1"/>
    <w:rsid w:val="00C4741E"/>
    <w:rsid w:val="00C4789B"/>
    <w:rsid w:val="00C555A8"/>
    <w:rsid w:val="00C64A88"/>
    <w:rsid w:val="00C76CDE"/>
    <w:rsid w:val="00C813DF"/>
    <w:rsid w:val="00C84231"/>
    <w:rsid w:val="00C846EA"/>
    <w:rsid w:val="00C92C21"/>
    <w:rsid w:val="00C93C29"/>
    <w:rsid w:val="00C94E4B"/>
    <w:rsid w:val="00C954DE"/>
    <w:rsid w:val="00CA2A01"/>
    <w:rsid w:val="00CA699B"/>
    <w:rsid w:val="00CA7565"/>
    <w:rsid w:val="00CB30E3"/>
    <w:rsid w:val="00CB7480"/>
    <w:rsid w:val="00CC0823"/>
    <w:rsid w:val="00CC1A11"/>
    <w:rsid w:val="00CC59A3"/>
    <w:rsid w:val="00CD33B6"/>
    <w:rsid w:val="00CD6248"/>
    <w:rsid w:val="00CE0115"/>
    <w:rsid w:val="00CF5B1C"/>
    <w:rsid w:val="00CF7DC3"/>
    <w:rsid w:val="00D0567E"/>
    <w:rsid w:val="00D07A2E"/>
    <w:rsid w:val="00D10DE1"/>
    <w:rsid w:val="00D140C2"/>
    <w:rsid w:val="00D15124"/>
    <w:rsid w:val="00D15666"/>
    <w:rsid w:val="00D20C60"/>
    <w:rsid w:val="00D24A2A"/>
    <w:rsid w:val="00D274B3"/>
    <w:rsid w:val="00D304F1"/>
    <w:rsid w:val="00D3325A"/>
    <w:rsid w:val="00D35D24"/>
    <w:rsid w:val="00D44664"/>
    <w:rsid w:val="00D45D99"/>
    <w:rsid w:val="00D51080"/>
    <w:rsid w:val="00D51D7F"/>
    <w:rsid w:val="00D72140"/>
    <w:rsid w:val="00D76CB0"/>
    <w:rsid w:val="00D82A31"/>
    <w:rsid w:val="00D85E4E"/>
    <w:rsid w:val="00D86385"/>
    <w:rsid w:val="00D95BF2"/>
    <w:rsid w:val="00DA1257"/>
    <w:rsid w:val="00DB36F1"/>
    <w:rsid w:val="00DB3F14"/>
    <w:rsid w:val="00DB4D1B"/>
    <w:rsid w:val="00DB7D5B"/>
    <w:rsid w:val="00DC396B"/>
    <w:rsid w:val="00DC5851"/>
    <w:rsid w:val="00DC6AC0"/>
    <w:rsid w:val="00DD0665"/>
    <w:rsid w:val="00DD148A"/>
    <w:rsid w:val="00DD2BB1"/>
    <w:rsid w:val="00DD5322"/>
    <w:rsid w:val="00DD68CD"/>
    <w:rsid w:val="00DD6DB2"/>
    <w:rsid w:val="00DE63D8"/>
    <w:rsid w:val="00DF009F"/>
    <w:rsid w:val="00DF3C70"/>
    <w:rsid w:val="00E019BB"/>
    <w:rsid w:val="00E04B18"/>
    <w:rsid w:val="00E05D6E"/>
    <w:rsid w:val="00E12EC1"/>
    <w:rsid w:val="00E22CF9"/>
    <w:rsid w:val="00E264BD"/>
    <w:rsid w:val="00E30921"/>
    <w:rsid w:val="00E31A5E"/>
    <w:rsid w:val="00E34567"/>
    <w:rsid w:val="00E427A9"/>
    <w:rsid w:val="00E47D73"/>
    <w:rsid w:val="00E5177F"/>
    <w:rsid w:val="00E52A20"/>
    <w:rsid w:val="00E53693"/>
    <w:rsid w:val="00E54E82"/>
    <w:rsid w:val="00E57DE8"/>
    <w:rsid w:val="00E73BF8"/>
    <w:rsid w:val="00E76A00"/>
    <w:rsid w:val="00E76B1B"/>
    <w:rsid w:val="00E82C45"/>
    <w:rsid w:val="00E84D8A"/>
    <w:rsid w:val="00E93209"/>
    <w:rsid w:val="00E93D58"/>
    <w:rsid w:val="00EA0EC8"/>
    <w:rsid w:val="00EA2EA2"/>
    <w:rsid w:val="00EB075D"/>
    <w:rsid w:val="00EB60F7"/>
    <w:rsid w:val="00EB6390"/>
    <w:rsid w:val="00EC3969"/>
    <w:rsid w:val="00EC4AF6"/>
    <w:rsid w:val="00ED09BB"/>
    <w:rsid w:val="00ED15D0"/>
    <w:rsid w:val="00ED37A6"/>
    <w:rsid w:val="00ED6691"/>
    <w:rsid w:val="00EE1912"/>
    <w:rsid w:val="00EE225B"/>
    <w:rsid w:val="00EE3DB3"/>
    <w:rsid w:val="00EE58A1"/>
    <w:rsid w:val="00EE669F"/>
    <w:rsid w:val="00EF0D2E"/>
    <w:rsid w:val="00EF5F88"/>
    <w:rsid w:val="00EF6E12"/>
    <w:rsid w:val="00F028D0"/>
    <w:rsid w:val="00F029ED"/>
    <w:rsid w:val="00F030B5"/>
    <w:rsid w:val="00F06171"/>
    <w:rsid w:val="00F07027"/>
    <w:rsid w:val="00F07F58"/>
    <w:rsid w:val="00F113F2"/>
    <w:rsid w:val="00F1155B"/>
    <w:rsid w:val="00F1319F"/>
    <w:rsid w:val="00F17D78"/>
    <w:rsid w:val="00F240F5"/>
    <w:rsid w:val="00F2779C"/>
    <w:rsid w:val="00F31E9B"/>
    <w:rsid w:val="00F32A8A"/>
    <w:rsid w:val="00F61A51"/>
    <w:rsid w:val="00F63464"/>
    <w:rsid w:val="00F63D79"/>
    <w:rsid w:val="00F659B1"/>
    <w:rsid w:val="00F670AE"/>
    <w:rsid w:val="00F8066E"/>
    <w:rsid w:val="00F90B06"/>
    <w:rsid w:val="00F9165E"/>
    <w:rsid w:val="00F91D0D"/>
    <w:rsid w:val="00FA01FA"/>
    <w:rsid w:val="00FA34DF"/>
    <w:rsid w:val="00FA6C77"/>
    <w:rsid w:val="00FA7153"/>
    <w:rsid w:val="00FC5C42"/>
    <w:rsid w:val="00FC616A"/>
    <w:rsid w:val="00FC7C85"/>
    <w:rsid w:val="00FD547B"/>
    <w:rsid w:val="00FE09F9"/>
    <w:rsid w:val="00FE2A4C"/>
    <w:rsid w:val="00FF2AB9"/>
    <w:rsid w:val="00FF7FF7"/>
  </w:rsids>
  <m:mathPr>
    <m:mathFont m:val="Cambria Math"/>
    <m:brkBin m:val="before"/>
    <m:brkBinSub m:val="--"/>
    <m:smallFrac/>
    <m:dispDef/>
    <m:lMargin m:val="0"/>
    <m:rMargin m:val="0"/>
    <m:defJc m:val="centerGroup"/>
    <m:wrapRight/>
    <m:intLim m:val="subSup"/>
    <m:naryLim m:val="subSup"/>
  </m:mathPr>
  <w:attachedSchema w:val="SPiCE24"/>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C45"/>
    <w:rPr>
      <w:lang w:eastAsia="ja-JP"/>
    </w:rPr>
  </w:style>
  <w:style w:type="paragraph" w:styleId="Heading1">
    <w:name w:val="heading 1"/>
    <w:basedOn w:val="Normal"/>
    <w:link w:val="Heading1Char"/>
    <w:uiPriority w:val="99"/>
    <w:qFormat/>
    <w:rsid w:val="002B6BD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9"/>
    <w:unhideWhenUsed/>
    <w:qFormat/>
    <w:rsid w:val="00E82C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E82C45"/>
    <w:pPr>
      <w:keepNext/>
      <w:jc w:val="both"/>
      <w:outlineLvl w:val="2"/>
    </w:pPr>
    <w:rPr>
      <w:rFonts w:ascii="Arial" w:eastAsia="Times New Roman" w:hAnsi="Arial" w:cs="Arial"/>
      <w:b/>
      <w:bCs/>
      <w:i/>
      <w:sz w:val="22"/>
      <w:szCs w:val="22"/>
    </w:rPr>
  </w:style>
  <w:style w:type="paragraph" w:styleId="Heading4">
    <w:name w:val="heading 4"/>
    <w:basedOn w:val="Normal"/>
    <w:next w:val="Normal"/>
    <w:link w:val="Heading4Char"/>
    <w:uiPriority w:val="99"/>
    <w:qFormat/>
    <w:rsid w:val="00E82C45"/>
    <w:pPr>
      <w:keepNext/>
      <w:spacing w:before="240" w:after="60"/>
      <w:jc w:val="both"/>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9"/>
    <w:qFormat/>
    <w:rsid w:val="00E82C45"/>
    <w:pPr>
      <w:spacing w:before="240" w:after="60"/>
      <w:jc w:val="both"/>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E82C45"/>
    <w:pPr>
      <w:spacing w:before="240" w:after="60"/>
      <w:jc w:val="both"/>
      <w:outlineLvl w:val="5"/>
    </w:pPr>
    <w:rPr>
      <w:rFonts w:ascii="Calibri" w:eastAsia="Times New Roman"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77236"/>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Numberlist0">
    <w:name w:val="Number list"/>
    <w:basedOn w:val="Normal"/>
    <w:uiPriority w:val="99"/>
    <w:rsid w:val="00177236"/>
    <w:pPr>
      <w:widowControl w:val="0"/>
      <w:autoSpaceDE w:val="0"/>
      <w:autoSpaceDN w:val="0"/>
      <w:adjustRightInd w:val="0"/>
      <w:spacing w:line="288" w:lineRule="auto"/>
      <w:ind w:left="720" w:hanging="360"/>
      <w:textAlignment w:val="center"/>
    </w:pPr>
    <w:rPr>
      <w:rFonts w:ascii="MinionPro-Regular" w:hAnsi="MinionPro-Regular" w:cs="MinionPro-Regular"/>
      <w:color w:val="000000"/>
    </w:rPr>
  </w:style>
  <w:style w:type="paragraph" w:customStyle="1" w:styleId="SectionHeader">
    <w:name w:val="Section Header"/>
    <w:basedOn w:val="Normal"/>
    <w:next w:val="BasicParagraph"/>
    <w:uiPriority w:val="99"/>
    <w:rsid w:val="00177236"/>
    <w:pPr>
      <w:widowControl w:val="0"/>
      <w:autoSpaceDE w:val="0"/>
      <w:autoSpaceDN w:val="0"/>
      <w:adjustRightInd w:val="0"/>
      <w:spacing w:line="288" w:lineRule="auto"/>
      <w:textAlignment w:val="center"/>
    </w:pPr>
    <w:rPr>
      <w:rFonts w:ascii="MinionPro-Bold" w:hAnsi="MinionPro-Bold" w:cs="MinionPro-Bold"/>
      <w:b/>
      <w:bCs/>
      <w:color w:val="000000"/>
      <w:sz w:val="32"/>
      <w:szCs w:val="32"/>
    </w:rPr>
  </w:style>
  <w:style w:type="character" w:customStyle="1" w:styleId="NeedsReviewBad">
    <w:name w:val="Needs Review/Bad"/>
    <w:uiPriority w:val="99"/>
    <w:rsid w:val="00177236"/>
    <w:rPr>
      <w:rFonts w:ascii="MinionPro-Regular" w:hAnsi="MinionPro-Regular" w:cs="MinionPro-Regular"/>
      <w:color w:val="D80000"/>
      <w:sz w:val="24"/>
      <w:szCs w:val="24"/>
    </w:rPr>
  </w:style>
  <w:style w:type="paragraph" w:styleId="Title">
    <w:name w:val="Title"/>
    <w:basedOn w:val="Normal"/>
    <w:next w:val="Normal"/>
    <w:link w:val="TitleChar"/>
    <w:qFormat/>
    <w:rsid w:val="001772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77236"/>
    <w:rPr>
      <w:rFonts w:asciiTheme="majorHAnsi" w:eastAsiaTheme="majorEastAsia" w:hAnsiTheme="majorHAnsi" w:cstheme="majorBidi"/>
      <w:color w:val="17365D" w:themeColor="text2" w:themeShade="BF"/>
      <w:spacing w:val="5"/>
      <w:kern w:val="28"/>
      <w:sz w:val="52"/>
      <w:szCs w:val="52"/>
    </w:rPr>
  </w:style>
  <w:style w:type="paragraph" w:customStyle="1" w:styleId="Section">
    <w:name w:val="Section"/>
    <w:basedOn w:val="SectionHeader"/>
    <w:qFormat/>
    <w:rsid w:val="002C3202"/>
    <w:rPr>
      <w:rFonts w:ascii="Minion Pro" w:hAnsi="Minion Pro"/>
    </w:rPr>
  </w:style>
  <w:style w:type="paragraph" w:customStyle="1" w:styleId="Body">
    <w:name w:val="Body"/>
    <w:basedOn w:val="BasicParagraph"/>
    <w:qFormat/>
    <w:rsid w:val="002C3202"/>
    <w:pPr>
      <w:jc w:val="both"/>
    </w:pPr>
    <w:rPr>
      <w:rFonts w:ascii="Myriad Pro" w:hAnsi="Myriad Pro"/>
      <w:sz w:val="20"/>
    </w:rPr>
  </w:style>
  <w:style w:type="paragraph" w:customStyle="1" w:styleId="BodyItalic">
    <w:name w:val="Body Italic"/>
    <w:basedOn w:val="Body"/>
    <w:qFormat/>
    <w:rsid w:val="002C3202"/>
    <w:rPr>
      <w:i/>
    </w:rPr>
  </w:style>
  <w:style w:type="character" w:customStyle="1" w:styleId="Heading1Char">
    <w:name w:val="Heading 1 Char"/>
    <w:basedOn w:val="DefaultParagraphFont"/>
    <w:link w:val="Heading1"/>
    <w:uiPriority w:val="99"/>
    <w:rsid w:val="002B6BD8"/>
    <w:rPr>
      <w:rFonts w:ascii="Times" w:hAnsi="Times"/>
      <w:b/>
      <w:bCs/>
      <w:kern w:val="36"/>
      <w:sz w:val="48"/>
      <w:szCs w:val="48"/>
    </w:rPr>
  </w:style>
  <w:style w:type="character" w:styleId="Hyperlink">
    <w:name w:val="Hyperlink"/>
    <w:basedOn w:val="DefaultParagraphFont"/>
    <w:uiPriority w:val="99"/>
    <w:unhideWhenUsed/>
    <w:rsid w:val="002B6BD8"/>
    <w:rPr>
      <w:color w:val="0000FF"/>
      <w:u w:val="single"/>
    </w:rPr>
  </w:style>
  <w:style w:type="character" w:customStyle="1" w:styleId="BadNeedsReview">
    <w:name w:val="Bad/Needs Review"/>
    <w:basedOn w:val="DefaultParagraphFont"/>
    <w:uiPriority w:val="1"/>
    <w:qFormat/>
    <w:rsid w:val="002C3202"/>
    <w:rPr>
      <w:rFonts w:ascii="Myriad Pro" w:hAnsi="Myriad Pro"/>
      <w:b w:val="0"/>
      <w:i w:val="0"/>
      <w:color w:val="D80000"/>
      <w:sz w:val="20"/>
    </w:rPr>
  </w:style>
  <w:style w:type="paragraph" w:customStyle="1" w:styleId="SubSection">
    <w:name w:val="SubSection"/>
    <w:basedOn w:val="Section"/>
    <w:next w:val="Body"/>
    <w:qFormat/>
    <w:rsid w:val="002C3202"/>
    <w:rPr>
      <w:b w:val="0"/>
      <w:sz w:val="28"/>
      <w:szCs w:val="28"/>
    </w:rPr>
  </w:style>
  <w:style w:type="paragraph" w:customStyle="1" w:styleId="ColorfulList-Accent11">
    <w:name w:val="Colorful List - Accent 11"/>
    <w:basedOn w:val="Normal"/>
    <w:uiPriority w:val="34"/>
    <w:qFormat/>
    <w:rsid w:val="00E019BB"/>
    <w:pPr>
      <w:ind w:left="720"/>
      <w:contextualSpacing/>
      <w:jc w:val="both"/>
    </w:pPr>
    <w:rPr>
      <w:rFonts w:ascii="Arial" w:eastAsia="Calibri" w:hAnsi="Arial" w:cs="Arial"/>
      <w:sz w:val="22"/>
      <w:szCs w:val="22"/>
    </w:rPr>
  </w:style>
  <w:style w:type="numbering" w:customStyle="1" w:styleId="List6">
    <w:name w:val="List 6"/>
    <w:autoRedefine/>
    <w:rsid w:val="00E019BB"/>
    <w:pPr>
      <w:numPr>
        <w:numId w:val="2"/>
      </w:numPr>
    </w:pPr>
  </w:style>
  <w:style w:type="paragraph" w:customStyle="1" w:styleId="ReportTitle">
    <w:name w:val="Report Title"/>
    <w:basedOn w:val="Title"/>
    <w:qFormat/>
    <w:rsid w:val="00875B97"/>
    <w:rPr>
      <w:rFonts w:ascii="Myriad Pro Cond" w:hAnsi="Myriad Pro Cond"/>
    </w:rPr>
  </w:style>
  <w:style w:type="paragraph" w:styleId="NoSpacing">
    <w:name w:val="No Spacing"/>
    <w:qFormat/>
    <w:rsid w:val="008F4946"/>
    <w:pPr>
      <w:jc w:val="both"/>
    </w:pPr>
    <w:rPr>
      <w:rFonts w:ascii="Calibri" w:eastAsia="Calibri" w:hAnsi="Calibri" w:cs="Arial"/>
      <w:sz w:val="22"/>
      <w:szCs w:val="22"/>
    </w:rPr>
  </w:style>
  <w:style w:type="paragraph" w:styleId="ListParagraph">
    <w:name w:val="List Paragraph"/>
    <w:basedOn w:val="Normal"/>
    <w:uiPriority w:val="34"/>
    <w:qFormat/>
    <w:rsid w:val="00C555A8"/>
    <w:pPr>
      <w:ind w:left="720"/>
      <w:contextualSpacing/>
    </w:pPr>
  </w:style>
  <w:style w:type="paragraph" w:customStyle="1" w:styleId="NumberList">
    <w:name w:val="Number List"/>
    <w:basedOn w:val="Body"/>
    <w:qFormat/>
    <w:rsid w:val="00CB30E3"/>
    <w:pPr>
      <w:numPr>
        <w:numId w:val="1"/>
      </w:numPr>
    </w:pPr>
  </w:style>
  <w:style w:type="paragraph" w:styleId="BalloonText">
    <w:name w:val="Balloon Text"/>
    <w:basedOn w:val="Normal"/>
    <w:link w:val="BalloonTextChar"/>
    <w:uiPriority w:val="99"/>
    <w:semiHidden/>
    <w:unhideWhenUsed/>
    <w:rsid w:val="002067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7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206792"/>
    <w:rPr>
      <w:sz w:val="18"/>
      <w:szCs w:val="18"/>
    </w:rPr>
  </w:style>
  <w:style w:type="paragraph" w:styleId="CommentText">
    <w:name w:val="annotation text"/>
    <w:basedOn w:val="Normal"/>
    <w:link w:val="CommentTextChar"/>
    <w:uiPriority w:val="99"/>
    <w:semiHidden/>
    <w:unhideWhenUsed/>
    <w:rsid w:val="00206792"/>
  </w:style>
  <w:style w:type="character" w:customStyle="1" w:styleId="CommentTextChar">
    <w:name w:val="Comment Text Char"/>
    <w:basedOn w:val="DefaultParagraphFont"/>
    <w:link w:val="CommentText"/>
    <w:uiPriority w:val="99"/>
    <w:semiHidden/>
    <w:rsid w:val="00206792"/>
  </w:style>
  <w:style w:type="paragraph" w:styleId="CommentSubject">
    <w:name w:val="annotation subject"/>
    <w:basedOn w:val="CommentText"/>
    <w:next w:val="CommentText"/>
    <w:link w:val="CommentSubjectChar"/>
    <w:uiPriority w:val="99"/>
    <w:semiHidden/>
    <w:unhideWhenUsed/>
    <w:rsid w:val="00206792"/>
    <w:rPr>
      <w:b/>
      <w:bCs/>
      <w:sz w:val="20"/>
      <w:szCs w:val="20"/>
    </w:rPr>
  </w:style>
  <w:style w:type="character" w:customStyle="1" w:styleId="CommentSubjectChar">
    <w:name w:val="Comment Subject Char"/>
    <w:basedOn w:val="CommentTextChar"/>
    <w:link w:val="CommentSubject"/>
    <w:uiPriority w:val="99"/>
    <w:semiHidden/>
    <w:rsid w:val="00206792"/>
    <w:rPr>
      <w:b/>
      <w:bCs/>
      <w:sz w:val="20"/>
      <w:szCs w:val="20"/>
    </w:rPr>
  </w:style>
  <w:style w:type="table" w:styleId="TableGrid">
    <w:name w:val="Table Grid"/>
    <w:basedOn w:val="TableNormal"/>
    <w:uiPriority w:val="59"/>
    <w:rsid w:val="00523A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5B71"/>
    <w:pPr>
      <w:tabs>
        <w:tab w:val="center" w:pos="4320"/>
        <w:tab w:val="right" w:pos="8640"/>
      </w:tabs>
    </w:pPr>
  </w:style>
  <w:style w:type="character" w:customStyle="1" w:styleId="HeaderChar">
    <w:name w:val="Header Char"/>
    <w:basedOn w:val="DefaultParagraphFont"/>
    <w:link w:val="Header"/>
    <w:uiPriority w:val="99"/>
    <w:rsid w:val="00BC5B71"/>
  </w:style>
  <w:style w:type="paragraph" w:styleId="Footer">
    <w:name w:val="footer"/>
    <w:basedOn w:val="Normal"/>
    <w:link w:val="FooterChar"/>
    <w:uiPriority w:val="99"/>
    <w:unhideWhenUsed/>
    <w:rsid w:val="00BC5B71"/>
    <w:pPr>
      <w:tabs>
        <w:tab w:val="center" w:pos="4320"/>
        <w:tab w:val="right" w:pos="8640"/>
      </w:tabs>
    </w:pPr>
  </w:style>
  <w:style w:type="character" w:customStyle="1" w:styleId="FooterChar">
    <w:name w:val="Footer Char"/>
    <w:basedOn w:val="DefaultParagraphFont"/>
    <w:link w:val="Footer"/>
    <w:uiPriority w:val="99"/>
    <w:rsid w:val="00BC5B71"/>
  </w:style>
  <w:style w:type="character" w:customStyle="1" w:styleId="apple-style-span">
    <w:name w:val="apple-style-span"/>
    <w:basedOn w:val="DefaultParagraphFont"/>
    <w:rsid w:val="007E1D66"/>
  </w:style>
  <w:style w:type="paragraph" w:styleId="NormalWeb">
    <w:name w:val="Normal (Web)"/>
    <w:basedOn w:val="Normal"/>
    <w:uiPriority w:val="99"/>
    <w:unhideWhenUsed/>
    <w:rsid w:val="007E1D6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unhideWhenUsed/>
    <w:rsid w:val="000D7C29"/>
  </w:style>
  <w:style w:type="table" w:customStyle="1" w:styleId="LightShading-Accent11">
    <w:name w:val="Light Shading - Accent 11"/>
    <w:basedOn w:val="TableNormal"/>
    <w:uiPriority w:val="60"/>
    <w:rsid w:val="00C846E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aliases w:val="SWEEP Table"/>
    <w:basedOn w:val="LightShading-Accent11"/>
    <w:uiPriority w:val="60"/>
    <w:rsid w:val="00C846EA"/>
    <w:rPr>
      <w:rFonts w:ascii="Myriad Pro" w:hAnsi="Myriad Pro"/>
      <w:color w:val="000000" w:themeColor="text1" w:themeShade="BF"/>
      <w:sz w:val="16"/>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Myriad Pro" w:hAnsi="Myriad Pro"/>
        <w:b/>
        <w:bCs/>
        <w:sz w:val="18"/>
      </w:rPr>
      <w:tblPr/>
      <w:tcPr>
        <w:tcBorders>
          <w:top w:val="single" w:sz="4" w:space="0" w:color="auto"/>
          <w:left w:val="nil"/>
          <w:bottom w:val="single" w:sz="4" w:space="0" w:color="auto"/>
          <w:right w:val="nil"/>
          <w:insideH w:val="nil"/>
          <w:insideV w:val="nil"/>
        </w:tcBorders>
        <w:shd w:val="clear" w:color="auto" w:fill="B8CCE4"/>
      </w:tcPr>
    </w:tblStylePr>
    <w:tblStylePr w:type="lastRow">
      <w:pPr>
        <w:spacing w:before="0" w:after="0" w:line="240" w:lineRule="auto"/>
      </w:pPr>
      <w:rPr>
        <w:rFonts w:ascii="Myriad Pro" w:hAnsi="Myriad Pro"/>
        <w:b/>
        <w:bCs/>
        <w:sz w:val="16"/>
      </w:rPr>
      <w:tblPr/>
      <w:tcPr>
        <w:tcBorders>
          <w:top w:val="single" w:sz="4" w:space="0" w:color="auto"/>
          <w:left w:val="nil"/>
          <w:bottom w:val="nil"/>
          <w:right w:val="nil"/>
          <w:insideH w:val="nil"/>
          <w:insideV w:val="nil"/>
          <w:tl2br w:val="nil"/>
          <w:tr2bl w:val="nil"/>
        </w:tcBorders>
        <w:shd w:val="clear" w:color="auto" w:fill="FFFFFF" w:themeFill="background1"/>
      </w:tcPr>
    </w:tblStylePr>
    <w:tblStylePr w:type="firstCol">
      <w:rPr>
        <w:rFonts w:ascii="Myriad Pro" w:hAnsi="Myriad Pro"/>
        <w:b/>
        <w:bCs/>
        <w:sz w:val="16"/>
      </w:rPr>
      <w:tblPr/>
      <w:tcPr>
        <w:tcBorders>
          <w:right w:val="single" w:sz="4" w:space="0" w:color="auto"/>
        </w:tcBorders>
      </w:tc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ColorfulList1">
    <w:name w:val="Colorful List1"/>
    <w:basedOn w:val="TableNormal"/>
    <w:uiPriority w:val="72"/>
    <w:rsid w:val="00C846E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MediumList21">
    <w:name w:val="Medium List 21"/>
    <w:basedOn w:val="TableNormal"/>
    <w:uiPriority w:val="66"/>
    <w:rsid w:val="00C846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1">
    <w:name w:val="Medium List 11"/>
    <w:basedOn w:val="TableNormal"/>
    <w:uiPriority w:val="65"/>
    <w:rsid w:val="00C846E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ColorfulList-Accent1">
    <w:name w:val="Colorful List Accent 1"/>
    <w:basedOn w:val="TableNormal"/>
    <w:uiPriority w:val="72"/>
    <w:rsid w:val="00C846E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DocumentMap">
    <w:name w:val="Document Map"/>
    <w:basedOn w:val="Normal"/>
    <w:link w:val="DocumentMapChar"/>
    <w:uiPriority w:val="99"/>
    <w:semiHidden/>
    <w:unhideWhenUsed/>
    <w:rsid w:val="00C846EA"/>
    <w:rPr>
      <w:rFonts w:ascii="Lucida Grande" w:hAnsi="Lucida Grande" w:cs="Lucida Grande"/>
    </w:rPr>
  </w:style>
  <w:style w:type="character" w:customStyle="1" w:styleId="DocumentMapChar">
    <w:name w:val="Document Map Char"/>
    <w:basedOn w:val="DefaultParagraphFont"/>
    <w:link w:val="DocumentMap"/>
    <w:uiPriority w:val="99"/>
    <w:semiHidden/>
    <w:rsid w:val="00C846EA"/>
    <w:rPr>
      <w:rFonts w:ascii="Lucida Grande" w:hAnsi="Lucida Grande" w:cs="Lucida Grande"/>
    </w:rPr>
  </w:style>
  <w:style w:type="paragraph" w:styleId="TOCHeading">
    <w:name w:val="TOC Heading"/>
    <w:basedOn w:val="Heading1"/>
    <w:next w:val="Normal"/>
    <w:uiPriority w:val="39"/>
    <w:unhideWhenUsed/>
    <w:qFormat/>
    <w:rsid w:val="009B204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9B2041"/>
    <w:pPr>
      <w:spacing w:before="120"/>
    </w:pPr>
    <w:rPr>
      <w:b/>
    </w:rPr>
  </w:style>
  <w:style w:type="paragraph" w:styleId="TOC2">
    <w:name w:val="toc 2"/>
    <w:basedOn w:val="Normal"/>
    <w:next w:val="Normal"/>
    <w:autoRedefine/>
    <w:uiPriority w:val="39"/>
    <w:unhideWhenUsed/>
    <w:qFormat/>
    <w:rsid w:val="009B2041"/>
    <w:pPr>
      <w:ind w:left="240"/>
    </w:pPr>
    <w:rPr>
      <w:b/>
      <w:sz w:val="22"/>
      <w:szCs w:val="22"/>
    </w:rPr>
  </w:style>
  <w:style w:type="paragraph" w:styleId="TOC3">
    <w:name w:val="toc 3"/>
    <w:basedOn w:val="Normal"/>
    <w:next w:val="Normal"/>
    <w:autoRedefine/>
    <w:uiPriority w:val="39"/>
    <w:unhideWhenUsed/>
    <w:qFormat/>
    <w:rsid w:val="009B2041"/>
    <w:pPr>
      <w:ind w:left="480"/>
    </w:pPr>
    <w:rPr>
      <w:sz w:val="22"/>
      <w:szCs w:val="22"/>
    </w:rPr>
  </w:style>
  <w:style w:type="paragraph" w:styleId="TOC4">
    <w:name w:val="toc 4"/>
    <w:basedOn w:val="Normal"/>
    <w:next w:val="Normal"/>
    <w:autoRedefine/>
    <w:uiPriority w:val="39"/>
    <w:unhideWhenUsed/>
    <w:rsid w:val="009B2041"/>
    <w:pPr>
      <w:ind w:left="720"/>
    </w:pPr>
    <w:rPr>
      <w:sz w:val="20"/>
      <w:szCs w:val="20"/>
    </w:rPr>
  </w:style>
  <w:style w:type="paragraph" w:styleId="TOC5">
    <w:name w:val="toc 5"/>
    <w:basedOn w:val="Normal"/>
    <w:next w:val="Normal"/>
    <w:autoRedefine/>
    <w:uiPriority w:val="39"/>
    <w:unhideWhenUsed/>
    <w:rsid w:val="009B2041"/>
    <w:pPr>
      <w:ind w:left="960"/>
    </w:pPr>
    <w:rPr>
      <w:sz w:val="20"/>
      <w:szCs w:val="20"/>
    </w:rPr>
  </w:style>
  <w:style w:type="paragraph" w:styleId="TOC6">
    <w:name w:val="toc 6"/>
    <w:basedOn w:val="Normal"/>
    <w:next w:val="Normal"/>
    <w:autoRedefine/>
    <w:uiPriority w:val="39"/>
    <w:unhideWhenUsed/>
    <w:rsid w:val="009B2041"/>
    <w:pPr>
      <w:ind w:left="1200"/>
    </w:pPr>
    <w:rPr>
      <w:sz w:val="20"/>
      <w:szCs w:val="20"/>
    </w:rPr>
  </w:style>
  <w:style w:type="paragraph" w:styleId="TOC7">
    <w:name w:val="toc 7"/>
    <w:basedOn w:val="Normal"/>
    <w:next w:val="Normal"/>
    <w:autoRedefine/>
    <w:uiPriority w:val="39"/>
    <w:unhideWhenUsed/>
    <w:rsid w:val="009B2041"/>
    <w:pPr>
      <w:ind w:left="1440"/>
    </w:pPr>
    <w:rPr>
      <w:sz w:val="20"/>
      <w:szCs w:val="20"/>
    </w:rPr>
  </w:style>
  <w:style w:type="paragraph" w:styleId="TOC8">
    <w:name w:val="toc 8"/>
    <w:basedOn w:val="Normal"/>
    <w:next w:val="Normal"/>
    <w:autoRedefine/>
    <w:uiPriority w:val="39"/>
    <w:unhideWhenUsed/>
    <w:rsid w:val="009B2041"/>
    <w:pPr>
      <w:ind w:left="1680"/>
    </w:pPr>
    <w:rPr>
      <w:sz w:val="20"/>
      <w:szCs w:val="20"/>
    </w:rPr>
  </w:style>
  <w:style w:type="paragraph" w:styleId="TOC9">
    <w:name w:val="toc 9"/>
    <w:basedOn w:val="Normal"/>
    <w:next w:val="Normal"/>
    <w:autoRedefine/>
    <w:uiPriority w:val="39"/>
    <w:unhideWhenUsed/>
    <w:rsid w:val="009B2041"/>
    <w:pPr>
      <w:ind w:left="1920"/>
    </w:pPr>
    <w:rPr>
      <w:sz w:val="20"/>
      <w:szCs w:val="20"/>
    </w:rPr>
  </w:style>
  <w:style w:type="character" w:customStyle="1" w:styleId="Heading2Char">
    <w:name w:val="Heading 2 Char"/>
    <w:basedOn w:val="DefaultParagraphFont"/>
    <w:link w:val="Heading2"/>
    <w:uiPriority w:val="99"/>
    <w:rsid w:val="00E82C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E82C45"/>
    <w:rPr>
      <w:rFonts w:ascii="Arial" w:eastAsia="Times New Roman" w:hAnsi="Arial" w:cs="Arial"/>
      <w:b/>
      <w:bCs/>
      <w:i/>
      <w:sz w:val="22"/>
      <w:szCs w:val="22"/>
      <w:lang w:eastAsia="ja-JP"/>
    </w:rPr>
  </w:style>
  <w:style w:type="character" w:customStyle="1" w:styleId="Heading4Char">
    <w:name w:val="Heading 4 Char"/>
    <w:basedOn w:val="DefaultParagraphFont"/>
    <w:link w:val="Heading4"/>
    <w:uiPriority w:val="99"/>
    <w:rsid w:val="00E82C45"/>
    <w:rPr>
      <w:rFonts w:ascii="Calibri" w:eastAsia="Times New Roman" w:hAnsi="Calibri" w:cs="Times New Roman"/>
      <w:b/>
      <w:bCs/>
      <w:sz w:val="28"/>
      <w:szCs w:val="28"/>
      <w:lang w:eastAsia="ja-JP"/>
    </w:rPr>
  </w:style>
  <w:style w:type="character" w:customStyle="1" w:styleId="Heading5Char">
    <w:name w:val="Heading 5 Char"/>
    <w:basedOn w:val="DefaultParagraphFont"/>
    <w:link w:val="Heading5"/>
    <w:uiPriority w:val="99"/>
    <w:rsid w:val="00E82C45"/>
    <w:rPr>
      <w:rFonts w:ascii="Calibri" w:eastAsia="Times New Roman" w:hAnsi="Calibri" w:cs="Times New Roman"/>
      <w:b/>
      <w:bCs/>
      <w:i/>
      <w:iCs/>
      <w:sz w:val="26"/>
      <w:szCs w:val="26"/>
      <w:lang w:eastAsia="ja-JP"/>
    </w:rPr>
  </w:style>
  <w:style w:type="character" w:customStyle="1" w:styleId="Heading6Char">
    <w:name w:val="Heading 6 Char"/>
    <w:basedOn w:val="DefaultParagraphFont"/>
    <w:link w:val="Heading6"/>
    <w:uiPriority w:val="99"/>
    <w:rsid w:val="00E82C45"/>
    <w:rPr>
      <w:rFonts w:ascii="Calibri" w:eastAsia="Times New Roman" w:hAnsi="Calibri" w:cs="Times New Roman"/>
      <w:b/>
      <w:bCs/>
      <w:sz w:val="22"/>
      <w:szCs w:val="22"/>
      <w:lang w:eastAsia="ja-JP"/>
    </w:rPr>
  </w:style>
  <w:style w:type="paragraph" w:customStyle="1" w:styleId="SpecificAims">
    <w:name w:val="Specific Aims"/>
    <w:basedOn w:val="Normal"/>
    <w:link w:val="SpecificAimsChar"/>
    <w:uiPriority w:val="99"/>
    <w:rsid w:val="00E82C45"/>
    <w:pPr>
      <w:numPr>
        <w:numId w:val="3"/>
      </w:numPr>
      <w:ind w:left="540" w:hanging="180"/>
      <w:jc w:val="both"/>
    </w:pPr>
    <w:rPr>
      <w:rFonts w:ascii="Arial" w:eastAsia="Calibri" w:hAnsi="Arial" w:cs="Arial"/>
      <w:sz w:val="22"/>
      <w:szCs w:val="22"/>
    </w:rPr>
  </w:style>
  <w:style w:type="paragraph" w:customStyle="1" w:styleId="FigureCaptionTextBox">
    <w:name w:val="Figure Caption Text Box"/>
    <w:basedOn w:val="Normal"/>
    <w:link w:val="FigureCaptionTextBoxChar"/>
    <w:uiPriority w:val="99"/>
    <w:qFormat/>
    <w:rsid w:val="00E82C45"/>
    <w:pPr>
      <w:jc w:val="both"/>
    </w:pPr>
    <w:rPr>
      <w:rFonts w:ascii="Arial" w:eastAsia="Calibri" w:hAnsi="Arial" w:cs="Arial"/>
      <w:sz w:val="18"/>
      <w:szCs w:val="18"/>
    </w:rPr>
  </w:style>
  <w:style w:type="character" w:customStyle="1" w:styleId="SpecificAimsChar">
    <w:name w:val="Specific Aims Char"/>
    <w:basedOn w:val="DefaultParagraphFont"/>
    <w:link w:val="SpecificAims"/>
    <w:uiPriority w:val="99"/>
    <w:locked/>
    <w:rsid w:val="00E82C45"/>
    <w:rPr>
      <w:rFonts w:ascii="Arial" w:eastAsia="Calibri" w:hAnsi="Arial" w:cs="Arial"/>
      <w:sz w:val="22"/>
      <w:szCs w:val="22"/>
      <w:lang w:eastAsia="ja-JP"/>
    </w:rPr>
  </w:style>
  <w:style w:type="character" w:customStyle="1" w:styleId="FigureCaptionTextBoxChar">
    <w:name w:val="Figure Caption Text Box Char"/>
    <w:basedOn w:val="DefaultParagraphFont"/>
    <w:link w:val="FigureCaptionTextBox"/>
    <w:uiPriority w:val="99"/>
    <w:locked/>
    <w:rsid w:val="00E82C45"/>
    <w:rPr>
      <w:rFonts w:ascii="Arial" w:eastAsia="Calibri" w:hAnsi="Arial" w:cs="Arial"/>
      <w:sz w:val="18"/>
      <w:szCs w:val="18"/>
      <w:lang w:eastAsia="ja-JP"/>
    </w:rPr>
  </w:style>
  <w:style w:type="paragraph" w:customStyle="1" w:styleId="NumberedList">
    <w:name w:val="Numbered List"/>
    <w:basedOn w:val="Normal"/>
    <w:link w:val="NumberedListChar"/>
    <w:uiPriority w:val="99"/>
    <w:rsid w:val="00E82C45"/>
    <w:pPr>
      <w:numPr>
        <w:numId w:val="4"/>
      </w:numPr>
      <w:jc w:val="both"/>
    </w:pPr>
    <w:rPr>
      <w:rFonts w:ascii="Arial" w:eastAsia="Calibri" w:hAnsi="Arial" w:cs="Arial"/>
      <w:sz w:val="22"/>
      <w:szCs w:val="22"/>
    </w:rPr>
  </w:style>
  <w:style w:type="character" w:customStyle="1" w:styleId="NumberedListChar">
    <w:name w:val="Numbered List Char"/>
    <w:basedOn w:val="DefaultParagraphFont"/>
    <w:link w:val="NumberedList"/>
    <w:uiPriority w:val="99"/>
    <w:locked/>
    <w:rsid w:val="00E82C45"/>
    <w:rPr>
      <w:rFonts w:ascii="Arial" w:eastAsia="Calibri" w:hAnsi="Arial" w:cs="Arial"/>
      <w:sz w:val="22"/>
      <w:szCs w:val="22"/>
      <w:lang w:eastAsia="ja-JP"/>
    </w:rPr>
  </w:style>
  <w:style w:type="character" w:styleId="Emphasis">
    <w:name w:val="Emphasis"/>
    <w:basedOn w:val="DefaultParagraphFont"/>
    <w:uiPriority w:val="99"/>
    <w:qFormat/>
    <w:rsid w:val="00E82C45"/>
    <w:rPr>
      <w:rFonts w:cs="Times New Roman"/>
      <w:i/>
      <w:iCs/>
    </w:rPr>
  </w:style>
  <w:style w:type="paragraph" w:customStyle="1" w:styleId="Default">
    <w:name w:val="Default"/>
    <w:uiPriority w:val="99"/>
    <w:rsid w:val="00E82C45"/>
    <w:pPr>
      <w:autoSpaceDE w:val="0"/>
      <w:autoSpaceDN w:val="0"/>
      <w:adjustRightInd w:val="0"/>
    </w:pPr>
    <w:rPr>
      <w:rFonts w:ascii="TimesNewRoman" w:eastAsia="Times New Roman" w:hAnsi="TimesNewRoman" w:cs="Times New Roman"/>
      <w:lang w:eastAsia="ja-JP"/>
    </w:rPr>
  </w:style>
  <w:style w:type="paragraph" w:customStyle="1" w:styleId="ListIndent2">
    <w:name w:val="List Indent 2"/>
    <w:basedOn w:val="Normal"/>
    <w:link w:val="ListIndent2Char"/>
    <w:uiPriority w:val="99"/>
    <w:rsid w:val="00E82C45"/>
    <w:pPr>
      <w:numPr>
        <w:numId w:val="5"/>
      </w:numPr>
      <w:ind w:left="450" w:hanging="270"/>
      <w:jc w:val="both"/>
    </w:pPr>
    <w:rPr>
      <w:rFonts w:ascii="Arial" w:eastAsia="Calibri" w:hAnsi="Arial" w:cs="Arial"/>
      <w:sz w:val="22"/>
      <w:szCs w:val="22"/>
    </w:rPr>
  </w:style>
  <w:style w:type="character" w:customStyle="1" w:styleId="ListIndent2Char">
    <w:name w:val="List Indent 2 Char"/>
    <w:basedOn w:val="DefaultParagraphFont"/>
    <w:link w:val="ListIndent2"/>
    <w:uiPriority w:val="99"/>
    <w:locked/>
    <w:rsid w:val="00E82C45"/>
    <w:rPr>
      <w:rFonts w:ascii="Arial" w:eastAsia="Calibri" w:hAnsi="Arial" w:cs="Arial"/>
      <w:sz w:val="22"/>
      <w:szCs w:val="22"/>
      <w:lang w:eastAsia="ja-JP"/>
    </w:rPr>
  </w:style>
  <w:style w:type="table" w:customStyle="1" w:styleId="LightShading-Accent110">
    <w:name w:val="Light Shading - Accent 11"/>
    <w:uiPriority w:val="99"/>
    <w:rsid w:val="00E82C45"/>
    <w:rPr>
      <w:rFonts w:ascii="Calibri" w:eastAsia="Calibri" w:hAnsi="Calibri" w:cs="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E82C45"/>
    <w:rPr>
      <w:rFonts w:ascii="Calibri" w:eastAsia="Calibri" w:hAnsi="Calibri" w:cs="Times New Roman"/>
      <w:lang w:eastAsia="ja-JP"/>
    </w:rPr>
    <w:tblPr>
      <w:tblStyleRowBandSize w:val="1"/>
      <w:tblStyleColBandSize w:val="1"/>
      <w:tblInd w:w="0" w:type="dxa"/>
      <w:tblBorders>
        <w:top w:val="single" w:sz="8" w:space="0" w:color="7BA0CD"/>
        <w:bottom w:val="single" w:sz="8" w:space="0" w:color="7BA0CD"/>
        <w:insideH w:val="single" w:sz="8" w:space="0" w:color="7BA0CD"/>
      </w:tblBorders>
      <w:tblCellMar>
        <w:top w:w="0" w:type="dxa"/>
        <w:left w:w="108" w:type="dxa"/>
        <w:bottom w:w="0" w:type="dxa"/>
        <w:right w:w="108" w:type="dxa"/>
      </w:tblCellMar>
    </w:tblPr>
  </w:style>
  <w:style w:type="table" w:customStyle="1" w:styleId="LightShading-Accent111">
    <w:name w:val="Light Shading - Accent 111"/>
    <w:uiPriority w:val="99"/>
    <w:rsid w:val="00E82C45"/>
    <w:rPr>
      <w:rFonts w:ascii="Calibri" w:eastAsia="Calibri" w:hAnsi="Calibri" w:cs="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1">
    <w:name w:val="Medium Shading 1 - Accent 111"/>
    <w:uiPriority w:val="99"/>
    <w:rsid w:val="00E82C45"/>
    <w:rPr>
      <w:rFonts w:ascii="Calibri" w:eastAsia="Calibri" w:hAnsi="Calibri" w:cs="Times New Roman"/>
      <w:lang w:eastAsia="ja-JP"/>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E82C45"/>
    <w:rPr>
      <w:rFonts w:ascii="Calibri" w:eastAsia="Calibri" w:hAnsi="Calibri" w:cs="Times New Roman"/>
      <w:lang w:eastAsia="ja-JP"/>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82C45"/>
    <w:rPr>
      <w:rFonts w:cs="Times New Roman"/>
      <w:color w:val="808080"/>
    </w:rPr>
  </w:style>
  <w:style w:type="paragraph" w:customStyle="1" w:styleId="ColorfulShading-Accent11">
    <w:name w:val="Colorful Shading - Accent 11"/>
    <w:hidden/>
    <w:uiPriority w:val="99"/>
    <w:semiHidden/>
    <w:rsid w:val="00E82C45"/>
    <w:rPr>
      <w:rFonts w:ascii="Arial" w:eastAsia="Calibri" w:hAnsi="Arial" w:cs="Arial"/>
      <w:sz w:val="22"/>
      <w:szCs w:val="22"/>
      <w:lang w:eastAsia="ja-JP"/>
    </w:rPr>
  </w:style>
  <w:style w:type="character" w:customStyle="1" w:styleId="MathematicaFormatTextForm">
    <w:name w:val="MathematicaFormatTextForm"/>
    <w:rsid w:val="00E82C45"/>
  </w:style>
  <w:style w:type="paragraph" w:styleId="Subtitle">
    <w:name w:val="Subtitle"/>
    <w:basedOn w:val="Normal"/>
    <w:next w:val="Normal"/>
    <w:link w:val="SubtitleChar"/>
    <w:uiPriority w:val="11"/>
    <w:qFormat/>
    <w:rsid w:val="00E82C45"/>
    <w:pPr>
      <w:numPr>
        <w:ilvl w:val="1"/>
      </w:numPr>
      <w:spacing w:after="200" w:line="276" w:lineRule="auto"/>
    </w:pPr>
    <w:rPr>
      <w:rFonts w:ascii="Cambria" w:eastAsia="Times New Roman" w:hAnsi="Cambria" w:cs="Times New Roman"/>
      <w:i/>
      <w:iCs/>
      <w:color w:val="4F81BD"/>
      <w:spacing w:val="15"/>
    </w:rPr>
  </w:style>
  <w:style w:type="character" w:customStyle="1" w:styleId="SubtitleChar">
    <w:name w:val="Subtitle Char"/>
    <w:basedOn w:val="DefaultParagraphFont"/>
    <w:link w:val="Subtitle"/>
    <w:uiPriority w:val="11"/>
    <w:rsid w:val="00E82C45"/>
    <w:rPr>
      <w:rFonts w:ascii="Cambria" w:eastAsia="Times New Roman" w:hAnsi="Cambria" w:cs="Times New Roman"/>
      <w:i/>
      <w:iCs/>
      <w:color w:val="4F81BD"/>
      <w:spacing w:val="15"/>
      <w:lang w:eastAsia="ja-JP"/>
    </w:rPr>
  </w:style>
  <w:style w:type="character" w:styleId="IntenseReference">
    <w:name w:val="Intense Reference"/>
    <w:basedOn w:val="DefaultParagraphFont"/>
    <w:uiPriority w:val="32"/>
    <w:qFormat/>
    <w:rsid w:val="00E82C45"/>
    <w:rPr>
      <w:b/>
      <w:bCs/>
      <w:smallCaps/>
      <w:color w:val="C0504D"/>
      <w:spacing w:val="5"/>
      <w:u w:val="single"/>
    </w:rPr>
  </w:style>
  <w:style w:type="character" w:styleId="SubtleEmphasis">
    <w:name w:val="Subtle Emphasis"/>
    <w:basedOn w:val="DefaultParagraphFont"/>
    <w:uiPriority w:val="19"/>
    <w:qFormat/>
    <w:rsid w:val="00E82C45"/>
    <w:rPr>
      <w:i/>
      <w:iCs/>
      <w:color w:val="808080"/>
    </w:rPr>
  </w:style>
  <w:style w:type="paragraph" w:customStyle="1" w:styleId="MathematicaCellText">
    <w:name w:val="MathematicaCellText"/>
    <w:rsid w:val="00E82C45"/>
    <w:pPr>
      <w:autoSpaceDE w:val="0"/>
      <w:autoSpaceDN w:val="0"/>
      <w:adjustRightInd w:val="0"/>
    </w:pPr>
    <w:rPr>
      <w:rFonts w:ascii="Times" w:eastAsia="Calibri" w:hAnsi="Times" w:cs="Times"/>
      <w:lang w:eastAsia="ja-JP"/>
    </w:rPr>
  </w:style>
  <w:style w:type="table" w:customStyle="1" w:styleId="LightShading-Accent12">
    <w:name w:val="Light Shading - Accent 12"/>
    <w:basedOn w:val="TableNormal"/>
    <w:uiPriority w:val="60"/>
    <w:rsid w:val="00E82C45"/>
    <w:rPr>
      <w:rFonts w:ascii="Calibri" w:eastAsia="Calibri" w:hAnsi="Calibri" w:cs="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aption">
    <w:name w:val="caption"/>
    <w:basedOn w:val="Normal"/>
    <w:next w:val="Normal"/>
    <w:qFormat/>
    <w:rsid w:val="00E82C45"/>
    <w:pPr>
      <w:spacing w:after="200"/>
      <w:jc w:val="both"/>
    </w:pPr>
    <w:rPr>
      <w:rFonts w:ascii="Arial" w:eastAsia="Calibri" w:hAnsi="Arial" w:cs="Arial"/>
      <w:b/>
      <w:bCs/>
      <w:color w:val="4F81BD"/>
      <w:sz w:val="18"/>
      <w:szCs w:val="18"/>
    </w:rPr>
  </w:style>
  <w:style w:type="character" w:styleId="SubtleReference">
    <w:name w:val="Subtle Reference"/>
    <w:basedOn w:val="DefaultParagraphFont"/>
    <w:uiPriority w:val="31"/>
    <w:qFormat/>
    <w:rsid w:val="00E82C45"/>
    <w:rPr>
      <w:smallCaps/>
      <w:color w:val="C0504D"/>
      <w:u w:val="single"/>
    </w:rPr>
  </w:style>
  <w:style w:type="paragraph" w:styleId="ListBullet">
    <w:name w:val="List Bullet"/>
    <w:basedOn w:val="Normal"/>
    <w:rsid w:val="00E82C45"/>
    <w:pPr>
      <w:numPr>
        <w:numId w:val="8"/>
      </w:numPr>
      <w:contextualSpacing/>
      <w:jc w:val="both"/>
    </w:pPr>
    <w:rPr>
      <w:rFonts w:ascii="Arial" w:eastAsia="Calibri" w:hAnsi="Arial" w:cs="Arial"/>
      <w:sz w:val="22"/>
      <w:szCs w:val="22"/>
    </w:rPr>
  </w:style>
  <w:style w:type="paragraph" w:customStyle="1" w:styleId="FreeForm">
    <w:name w:val="Free Form"/>
    <w:rsid w:val="00E82C45"/>
    <w:rPr>
      <w:rFonts w:ascii="Calibri" w:eastAsia="ヒラギノ角ゴ Pro W3" w:hAnsi="Calibri" w:cs="Times New Roman"/>
      <w:color w:val="000000"/>
      <w:sz w:val="22"/>
      <w:lang w:eastAsia="ja-JP"/>
    </w:rPr>
  </w:style>
  <w:style w:type="paragraph" w:customStyle="1" w:styleId="TitleA">
    <w:name w:val="Title A"/>
    <w:next w:val="Normal"/>
    <w:rsid w:val="00E82C45"/>
    <w:pPr>
      <w:spacing w:after="300"/>
      <w:jc w:val="both"/>
    </w:pPr>
    <w:rPr>
      <w:rFonts w:ascii="Cambria" w:eastAsia="ヒラギノ角ゴ Pro W3" w:hAnsi="Cambria" w:cs="Times New Roman"/>
      <w:color w:val="16365C"/>
      <w:spacing w:val="5"/>
      <w:kern w:val="28"/>
      <w:sz w:val="52"/>
      <w:lang w:eastAsia="ja-JP"/>
    </w:rPr>
  </w:style>
  <w:style w:type="paragraph" w:customStyle="1" w:styleId="Heading11">
    <w:name w:val="Heading 11"/>
    <w:next w:val="Normal"/>
    <w:rsid w:val="00E82C45"/>
    <w:pPr>
      <w:keepNext/>
      <w:keepLines/>
      <w:jc w:val="both"/>
      <w:outlineLvl w:val="0"/>
    </w:pPr>
    <w:rPr>
      <w:rFonts w:ascii="Arial" w:eastAsia="ヒラギノ角ゴ Pro W3" w:hAnsi="Arial" w:cs="Times New Roman"/>
      <w:b/>
      <w:color w:val="000000"/>
      <w:sz w:val="28"/>
      <w:lang w:eastAsia="ja-JP"/>
    </w:rPr>
  </w:style>
  <w:style w:type="paragraph" w:customStyle="1" w:styleId="Heading21">
    <w:name w:val="Heading 21"/>
    <w:next w:val="Normal"/>
    <w:rsid w:val="00E82C45"/>
    <w:pPr>
      <w:keepNext/>
      <w:keepLines/>
      <w:jc w:val="both"/>
      <w:outlineLvl w:val="1"/>
    </w:pPr>
    <w:rPr>
      <w:rFonts w:ascii="Arial" w:eastAsia="ヒラギノ角ゴ Pro W3" w:hAnsi="Arial" w:cs="Times New Roman"/>
      <w:b/>
      <w:color w:val="000000"/>
      <w:sz w:val="22"/>
      <w:lang w:eastAsia="ja-JP"/>
    </w:rPr>
  </w:style>
  <w:style w:type="character" w:customStyle="1" w:styleId="Unknown0">
    <w:name w:val="Unknown 0"/>
    <w:semiHidden/>
    <w:rsid w:val="00E82C45"/>
  </w:style>
  <w:style w:type="character" w:customStyle="1" w:styleId="Unknown1">
    <w:name w:val="Unknown 1"/>
    <w:semiHidden/>
    <w:rsid w:val="00E82C45"/>
  </w:style>
  <w:style w:type="character" w:customStyle="1" w:styleId="Unknown2">
    <w:name w:val="Unknown 2"/>
    <w:semiHidden/>
    <w:rsid w:val="00E82C45"/>
  </w:style>
  <w:style w:type="numbering" w:customStyle="1" w:styleId="List31">
    <w:name w:val="List 31"/>
    <w:rsid w:val="00E82C45"/>
    <w:pPr>
      <w:numPr>
        <w:numId w:val="5"/>
      </w:numPr>
    </w:pPr>
  </w:style>
  <w:style w:type="paragraph" w:customStyle="1" w:styleId="Caption1">
    <w:name w:val="Caption1"/>
    <w:next w:val="Normal"/>
    <w:rsid w:val="00E82C45"/>
    <w:pPr>
      <w:spacing w:after="200"/>
      <w:jc w:val="both"/>
    </w:pPr>
    <w:rPr>
      <w:rFonts w:ascii="Arial" w:eastAsia="ヒラギノ角ゴ Pro W3" w:hAnsi="Arial" w:cs="Times New Roman"/>
      <w:b/>
      <w:color w:val="4E81BB"/>
      <w:sz w:val="18"/>
      <w:lang w:eastAsia="ja-JP"/>
    </w:rPr>
  </w:style>
  <w:style w:type="paragraph" w:customStyle="1" w:styleId="Heading31">
    <w:name w:val="Heading 31"/>
    <w:next w:val="Normal"/>
    <w:autoRedefine/>
    <w:rsid w:val="00E82C45"/>
    <w:pPr>
      <w:keepNext/>
      <w:jc w:val="both"/>
      <w:outlineLvl w:val="2"/>
    </w:pPr>
    <w:rPr>
      <w:rFonts w:ascii="Arial" w:eastAsia="ヒラギノ角ゴ Pro W3" w:hAnsi="Arial" w:cs="Times New Roman"/>
      <w:b/>
      <w:i/>
      <w:color w:val="000000"/>
      <w:sz w:val="22"/>
      <w:lang w:eastAsia="ja-JP"/>
    </w:rPr>
  </w:style>
  <w:style w:type="numbering" w:customStyle="1" w:styleId="List7">
    <w:name w:val="List 7"/>
    <w:autoRedefine/>
    <w:rsid w:val="00E82C45"/>
    <w:pPr>
      <w:numPr>
        <w:numId w:val="6"/>
      </w:numPr>
    </w:pPr>
  </w:style>
  <w:style w:type="numbering" w:customStyle="1" w:styleId="List8">
    <w:name w:val="List 8"/>
    <w:rsid w:val="00E82C45"/>
    <w:pPr>
      <w:numPr>
        <w:numId w:val="7"/>
      </w:numPr>
    </w:pPr>
  </w:style>
  <w:style w:type="paragraph" w:customStyle="1" w:styleId="Heading41">
    <w:name w:val="Heading 41"/>
    <w:next w:val="Normal"/>
    <w:rsid w:val="00E82C45"/>
    <w:pPr>
      <w:keepNext/>
      <w:spacing w:before="240" w:after="60"/>
      <w:jc w:val="both"/>
      <w:outlineLvl w:val="3"/>
    </w:pPr>
    <w:rPr>
      <w:rFonts w:ascii="Calibri Bold" w:eastAsia="ヒラギノ角ゴ Pro W3" w:hAnsi="Calibri Bold" w:cs="Times New Roman"/>
      <w:color w:val="000000"/>
      <w:sz w:val="28"/>
      <w:lang w:eastAsia="ja-JP"/>
    </w:rPr>
  </w:style>
  <w:style w:type="numbering" w:customStyle="1" w:styleId="List11">
    <w:name w:val="List 11"/>
    <w:rsid w:val="00E82C45"/>
    <w:pPr>
      <w:numPr>
        <w:numId w:val="8"/>
      </w:numPr>
    </w:pPr>
  </w:style>
  <w:style w:type="numbering" w:customStyle="1" w:styleId="List12">
    <w:name w:val="List 12"/>
    <w:autoRedefine/>
    <w:rsid w:val="00E82C45"/>
    <w:pPr>
      <w:numPr>
        <w:numId w:val="9"/>
      </w:numPr>
    </w:pPr>
  </w:style>
  <w:style w:type="numbering" w:customStyle="1" w:styleId="List13">
    <w:name w:val="List 13"/>
    <w:autoRedefine/>
    <w:rsid w:val="00E82C45"/>
    <w:pPr>
      <w:numPr>
        <w:numId w:val="10"/>
      </w:numPr>
    </w:pPr>
  </w:style>
  <w:style w:type="numbering" w:customStyle="1" w:styleId="List14">
    <w:name w:val="List 14"/>
    <w:rsid w:val="00E82C45"/>
    <w:pPr>
      <w:numPr>
        <w:numId w:val="11"/>
      </w:numPr>
    </w:pPr>
  </w:style>
  <w:style w:type="numbering" w:customStyle="1" w:styleId="List15">
    <w:name w:val="List 15"/>
    <w:autoRedefine/>
    <w:rsid w:val="00E82C45"/>
    <w:pPr>
      <w:numPr>
        <w:numId w:val="12"/>
      </w:numPr>
    </w:pPr>
  </w:style>
  <w:style w:type="numbering" w:customStyle="1" w:styleId="List16">
    <w:name w:val="List 16"/>
    <w:rsid w:val="00E82C45"/>
    <w:pPr>
      <w:numPr>
        <w:numId w:val="13"/>
      </w:numPr>
    </w:pPr>
  </w:style>
  <w:style w:type="numbering" w:customStyle="1" w:styleId="List17">
    <w:name w:val="List 17"/>
    <w:rsid w:val="00E82C45"/>
    <w:pPr>
      <w:numPr>
        <w:numId w:val="14"/>
      </w:numPr>
    </w:pPr>
  </w:style>
  <w:style w:type="numbering" w:customStyle="1" w:styleId="List18">
    <w:name w:val="List 18"/>
    <w:autoRedefine/>
    <w:rsid w:val="00E82C45"/>
    <w:pPr>
      <w:numPr>
        <w:numId w:val="15"/>
      </w:numPr>
    </w:pPr>
  </w:style>
  <w:style w:type="numbering" w:customStyle="1" w:styleId="List19">
    <w:name w:val="List 19"/>
    <w:rsid w:val="00E82C45"/>
    <w:pPr>
      <w:numPr>
        <w:numId w:val="16"/>
      </w:numPr>
    </w:pPr>
  </w:style>
  <w:style w:type="numbering" w:customStyle="1" w:styleId="List20">
    <w:name w:val="List 20"/>
    <w:rsid w:val="00E82C45"/>
    <w:pPr>
      <w:numPr>
        <w:numId w:val="17"/>
      </w:numPr>
    </w:pPr>
  </w:style>
  <w:style w:type="table" w:styleId="MediumGrid1-Accent2">
    <w:name w:val="Medium Grid 1 Accent 2"/>
    <w:basedOn w:val="TableNormal"/>
    <w:rsid w:val="00E82C45"/>
    <w:rPr>
      <w:rFonts w:ascii="Calibri" w:eastAsia="Calibri" w:hAnsi="Calibri" w:cs="Times New Roman"/>
      <w:color w:val="000000"/>
      <w:lang w:eastAsia="ja-JP"/>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List-Accent11">
    <w:name w:val="Light List - Accent 11"/>
    <w:basedOn w:val="TableNormal"/>
    <w:rsid w:val="00E82C45"/>
    <w:rPr>
      <w:rFonts w:ascii="Calibri" w:eastAsia="Calibri" w:hAnsi="Calibri" w:cs="Times New Roman"/>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rsid w:val="00E82C45"/>
    <w:rPr>
      <w:rFonts w:ascii="Arial" w:eastAsia="Calibri" w:hAnsi="Arial" w:cs="Arial"/>
      <w:sz w:val="22"/>
      <w:szCs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C45"/>
    <w:rPr>
      <w:lang w:eastAsia="ja-JP"/>
    </w:rPr>
  </w:style>
  <w:style w:type="paragraph" w:styleId="Heading1">
    <w:name w:val="heading 1"/>
    <w:basedOn w:val="Normal"/>
    <w:link w:val="Heading1Char"/>
    <w:uiPriority w:val="99"/>
    <w:qFormat/>
    <w:rsid w:val="002B6BD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9"/>
    <w:unhideWhenUsed/>
    <w:qFormat/>
    <w:rsid w:val="00E82C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E82C45"/>
    <w:pPr>
      <w:keepNext/>
      <w:jc w:val="both"/>
      <w:outlineLvl w:val="2"/>
    </w:pPr>
    <w:rPr>
      <w:rFonts w:ascii="Arial" w:eastAsia="Times New Roman" w:hAnsi="Arial" w:cs="Arial"/>
      <w:b/>
      <w:bCs/>
      <w:i/>
      <w:sz w:val="22"/>
      <w:szCs w:val="22"/>
    </w:rPr>
  </w:style>
  <w:style w:type="paragraph" w:styleId="Heading4">
    <w:name w:val="heading 4"/>
    <w:basedOn w:val="Normal"/>
    <w:next w:val="Normal"/>
    <w:link w:val="Heading4Char"/>
    <w:uiPriority w:val="99"/>
    <w:qFormat/>
    <w:rsid w:val="00E82C45"/>
    <w:pPr>
      <w:keepNext/>
      <w:spacing w:before="240" w:after="60"/>
      <w:jc w:val="both"/>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9"/>
    <w:qFormat/>
    <w:rsid w:val="00E82C45"/>
    <w:pPr>
      <w:spacing w:before="240" w:after="60"/>
      <w:jc w:val="both"/>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qFormat/>
    <w:rsid w:val="00E82C45"/>
    <w:pPr>
      <w:spacing w:before="240" w:after="60"/>
      <w:jc w:val="both"/>
      <w:outlineLvl w:val="5"/>
    </w:pPr>
    <w:rPr>
      <w:rFonts w:ascii="Calibri" w:eastAsia="Times New Roman" w:hAnsi="Calibri"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77236"/>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Numberlist0">
    <w:name w:val="Number list"/>
    <w:basedOn w:val="Normal"/>
    <w:uiPriority w:val="99"/>
    <w:rsid w:val="00177236"/>
    <w:pPr>
      <w:widowControl w:val="0"/>
      <w:autoSpaceDE w:val="0"/>
      <w:autoSpaceDN w:val="0"/>
      <w:adjustRightInd w:val="0"/>
      <w:spacing w:line="288" w:lineRule="auto"/>
      <w:ind w:left="720" w:hanging="360"/>
      <w:textAlignment w:val="center"/>
    </w:pPr>
    <w:rPr>
      <w:rFonts w:ascii="MinionPro-Regular" w:hAnsi="MinionPro-Regular" w:cs="MinionPro-Regular"/>
      <w:color w:val="000000"/>
    </w:rPr>
  </w:style>
  <w:style w:type="paragraph" w:customStyle="1" w:styleId="SectionHeader">
    <w:name w:val="Section Header"/>
    <w:basedOn w:val="Normal"/>
    <w:next w:val="BasicParagraph"/>
    <w:uiPriority w:val="99"/>
    <w:rsid w:val="00177236"/>
    <w:pPr>
      <w:widowControl w:val="0"/>
      <w:autoSpaceDE w:val="0"/>
      <w:autoSpaceDN w:val="0"/>
      <w:adjustRightInd w:val="0"/>
      <w:spacing w:line="288" w:lineRule="auto"/>
      <w:textAlignment w:val="center"/>
    </w:pPr>
    <w:rPr>
      <w:rFonts w:ascii="MinionPro-Bold" w:hAnsi="MinionPro-Bold" w:cs="MinionPro-Bold"/>
      <w:b/>
      <w:bCs/>
      <w:color w:val="000000"/>
      <w:sz w:val="32"/>
      <w:szCs w:val="32"/>
    </w:rPr>
  </w:style>
  <w:style w:type="character" w:customStyle="1" w:styleId="NeedsReviewBad">
    <w:name w:val="Needs Review/Bad"/>
    <w:uiPriority w:val="99"/>
    <w:rsid w:val="00177236"/>
    <w:rPr>
      <w:rFonts w:ascii="MinionPro-Regular" w:hAnsi="MinionPro-Regular" w:cs="MinionPro-Regular"/>
      <w:color w:val="D80000"/>
      <w:sz w:val="24"/>
      <w:szCs w:val="24"/>
    </w:rPr>
  </w:style>
  <w:style w:type="paragraph" w:styleId="Title">
    <w:name w:val="Title"/>
    <w:basedOn w:val="Normal"/>
    <w:next w:val="Normal"/>
    <w:link w:val="TitleChar"/>
    <w:qFormat/>
    <w:rsid w:val="001772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77236"/>
    <w:rPr>
      <w:rFonts w:asciiTheme="majorHAnsi" w:eastAsiaTheme="majorEastAsia" w:hAnsiTheme="majorHAnsi" w:cstheme="majorBidi"/>
      <w:color w:val="17365D" w:themeColor="text2" w:themeShade="BF"/>
      <w:spacing w:val="5"/>
      <w:kern w:val="28"/>
      <w:sz w:val="52"/>
      <w:szCs w:val="52"/>
    </w:rPr>
  </w:style>
  <w:style w:type="paragraph" w:customStyle="1" w:styleId="Section">
    <w:name w:val="Section"/>
    <w:basedOn w:val="SectionHeader"/>
    <w:qFormat/>
    <w:rsid w:val="002C3202"/>
    <w:rPr>
      <w:rFonts w:ascii="Minion Pro" w:hAnsi="Minion Pro"/>
    </w:rPr>
  </w:style>
  <w:style w:type="paragraph" w:customStyle="1" w:styleId="Body">
    <w:name w:val="Body"/>
    <w:basedOn w:val="BasicParagraph"/>
    <w:qFormat/>
    <w:rsid w:val="002C3202"/>
    <w:pPr>
      <w:jc w:val="both"/>
    </w:pPr>
    <w:rPr>
      <w:rFonts w:ascii="Myriad Pro" w:hAnsi="Myriad Pro"/>
      <w:sz w:val="20"/>
    </w:rPr>
  </w:style>
  <w:style w:type="paragraph" w:customStyle="1" w:styleId="BodyItalic">
    <w:name w:val="Body Italic"/>
    <w:basedOn w:val="Body"/>
    <w:qFormat/>
    <w:rsid w:val="002C3202"/>
    <w:rPr>
      <w:i/>
    </w:rPr>
  </w:style>
  <w:style w:type="character" w:customStyle="1" w:styleId="Heading1Char">
    <w:name w:val="Heading 1 Char"/>
    <w:basedOn w:val="DefaultParagraphFont"/>
    <w:link w:val="Heading1"/>
    <w:uiPriority w:val="99"/>
    <w:rsid w:val="002B6BD8"/>
    <w:rPr>
      <w:rFonts w:ascii="Times" w:hAnsi="Times"/>
      <w:b/>
      <w:bCs/>
      <w:kern w:val="36"/>
      <w:sz w:val="48"/>
      <w:szCs w:val="48"/>
    </w:rPr>
  </w:style>
  <w:style w:type="character" w:styleId="Hyperlink">
    <w:name w:val="Hyperlink"/>
    <w:basedOn w:val="DefaultParagraphFont"/>
    <w:uiPriority w:val="99"/>
    <w:unhideWhenUsed/>
    <w:rsid w:val="002B6BD8"/>
    <w:rPr>
      <w:color w:val="0000FF"/>
      <w:u w:val="single"/>
    </w:rPr>
  </w:style>
  <w:style w:type="character" w:customStyle="1" w:styleId="BadNeedsReview">
    <w:name w:val="Bad/Needs Review"/>
    <w:basedOn w:val="DefaultParagraphFont"/>
    <w:uiPriority w:val="1"/>
    <w:qFormat/>
    <w:rsid w:val="002C3202"/>
    <w:rPr>
      <w:rFonts w:ascii="Myriad Pro" w:hAnsi="Myriad Pro"/>
      <w:b w:val="0"/>
      <w:i w:val="0"/>
      <w:color w:val="D80000"/>
      <w:sz w:val="20"/>
    </w:rPr>
  </w:style>
  <w:style w:type="paragraph" w:customStyle="1" w:styleId="SubSection">
    <w:name w:val="SubSection"/>
    <w:basedOn w:val="Section"/>
    <w:next w:val="Body"/>
    <w:qFormat/>
    <w:rsid w:val="002C3202"/>
    <w:rPr>
      <w:b w:val="0"/>
      <w:sz w:val="28"/>
      <w:szCs w:val="28"/>
    </w:rPr>
  </w:style>
  <w:style w:type="paragraph" w:customStyle="1" w:styleId="ColorfulList-Accent11">
    <w:name w:val="Colorful List - Accent 11"/>
    <w:basedOn w:val="Normal"/>
    <w:uiPriority w:val="34"/>
    <w:qFormat/>
    <w:rsid w:val="00E019BB"/>
    <w:pPr>
      <w:ind w:left="720"/>
      <w:contextualSpacing/>
      <w:jc w:val="both"/>
    </w:pPr>
    <w:rPr>
      <w:rFonts w:ascii="Arial" w:eastAsia="Calibri" w:hAnsi="Arial" w:cs="Arial"/>
      <w:sz w:val="22"/>
      <w:szCs w:val="22"/>
    </w:rPr>
  </w:style>
  <w:style w:type="numbering" w:customStyle="1" w:styleId="List6">
    <w:name w:val="List 6"/>
    <w:autoRedefine/>
    <w:rsid w:val="00E019BB"/>
    <w:pPr>
      <w:numPr>
        <w:numId w:val="2"/>
      </w:numPr>
    </w:pPr>
  </w:style>
  <w:style w:type="paragraph" w:customStyle="1" w:styleId="ReportTitle">
    <w:name w:val="Report Title"/>
    <w:basedOn w:val="Title"/>
    <w:qFormat/>
    <w:rsid w:val="00875B97"/>
    <w:rPr>
      <w:rFonts w:ascii="Myriad Pro Cond" w:hAnsi="Myriad Pro Cond"/>
    </w:rPr>
  </w:style>
  <w:style w:type="paragraph" w:styleId="NoSpacing">
    <w:name w:val="No Spacing"/>
    <w:qFormat/>
    <w:rsid w:val="008F4946"/>
    <w:pPr>
      <w:jc w:val="both"/>
    </w:pPr>
    <w:rPr>
      <w:rFonts w:ascii="Calibri" w:eastAsia="Calibri" w:hAnsi="Calibri" w:cs="Arial"/>
      <w:sz w:val="22"/>
      <w:szCs w:val="22"/>
    </w:rPr>
  </w:style>
  <w:style w:type="paragraph" w:styleId="ListParagraph">
    <w:name w:val="List Paragraph"/>
    <w:basedOn w:val="Normal"/>
    <w:uiPriority w:val="34"/>
    <w:qFormat/>
    <w:rsid w:val="00C555A8"/>
    <w:pPr>
      <w:ind w:left="720"/>
      <w:contextualSpacing/>
    </w:pPr>
  </w:style>
  <w:style w:type="paragraph" w:customStyle="1" w:styleId="NumberList">
    <w:name w:val="Number List"/>
    <w:basedOn w:val="Body"/>
    <w:qFormat/>
    <w:rsid w:val="00CB30E3"/>
    <w:pPr>
      <w:numPr>
        <w:numId w:val="1"/>
      </w:numPr>
    </w:pPr>
  </w:style>
  <w:style w:type="paragraph" w:styleId="BalloonText">
    <w:name w:val="Balloon Text"/>
    <w:basedOn w:val="Normal"/>
    <w:link w:val="BalloonTextChar"/>
    <w:uiPriority w:val="99"/>
    <w:semiHidden/>
    <w:unhideWhenUsed/>
    <w:rsid w:val="002067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7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206792"/>
    <w:rPr>
      <w:sz w:val="18"/>
      <w:szCs w:val="18"/>
    </w:rPr>
  </w:style>
  <w:style w:type="paragraph" w:styleId="CommentText">
    <w:name w:val="annotation text"/>
    <w:basedOn w:val="Normal"/>
    <w:link w:val="CommentTextChar"/>
    <w:uiPriority w:val="99"/>
    <w:semiHidden/>
    <w:unhideWhenUsed/>
    <w:rsid w:val="00206792"/>
  </w:style>
  <w:style w:type="character" w:customStyle="1" w:styleId="CommentTextChar">
    <w:name w:val="Comment Text Char"/>
    <w:basedOn w:val="DefaultParagraphFont"/>
    <w:link w:val="CommentText"/>
    <w:uiPriority w:val="99"/>
    <w:semiHidden/>
    <w:rsid w:val="00206792"/>
  </w:style>
  <w:style w:type="paragraph" w:styleId="CommentSubject">
    <w:name w:val="annotation subject"/>
    <w:basedOn w:val="CommentText"/>
    <w:next w:val="CommentText"/>
    <w:link w:val="CommentSubjectChar"/>
    <w:uiPriority w:val="99"/>
    <w:semiHidden/>
    <w:unhideWhenUsed/>
    <w:rsid w:val="00206792"/>
    <w:rPr>
      <w:b/>
      <w:bCs/>
      <w:sz w:val="20"/>
      <w:szCs w:val="20"/>
    </w:rPr>
  </w:style>
  <w:style w:type="character" w:customStyle="1" w:styleId="CommentSubjectChar">
    <w:name w:val="Comment Subject Char"/>
    <w:basedOn w:val="CommentTextChar"/>
    <w:link w:val="CommentSubject"/>
    <w:uiPriority w:val="99"/>
    <w:semiHidden/>
    <w:rsid w:val="00206792"/>
    <w:rPr>
      <w:b/>
      <w:bCs/>
      <w:sz w:val="20"/>
      <w:szCs w:val="20"/>
    </w:rPr>
  </w:style>
  <w:style w:type="table" w:styleId="TableGrid">
    <w:name w:val="Table Grid"/>
    <w:basedOn w:val="TableNormal"/>
    <w:uiPriority w:val="59"/>
    <w:rsid w:val="00523A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5B71"/>
    <w:pPr>
      <w:tabs>
        <w:tab w:val="center" w:pos="4320"/>
        <w:tab w:val="right" w:pos="8640"/>
      </w:tabs>
    </w:pPr>
  </w:style>
  <w:style w:type="character" w:customStyle="1" w:styleId="HeaderChar">
    <w:name w:val="Header Char"/>
    <w:basedOn w:val="DefaultParagraphFont"/>
    <w:link w:val="Header"/>
    <w:uiPriority w:val="99"/>
    <w:rsid w:val="00BC5B71"/>
  </w:style>
  <w:style w:type="paragraph" w:styleId="Footer">
    <w:name w:val="footer"/>
    <w:basedOn w:val="Normal"/>
    <w:link w:val="FooterChar"/>
    <w:uiPriority w:val="99"/>
    <w:unhideWhenUsed/>
    <w:rsid w:val="00BC5B71"/>
    <w:pPr>
      <w:tabs>
        <w:tab w:val="center" w:pos="4320"/>
        <w:tab w:val="right" w:pos="8640"/>
      </w:tabs>
    </w:pPr>
  </w:style>
  <w:style w:type="character" w:customStyle="1" w:styleId="FooterChar">
    <w:name w:val="Footer Char"/>
    <w:basedOn w:val="DefaultParagraphFont"/>
    <w:link w:val="Footer"/>
    <w:uiPriority w:val="99"/>
    <w:rsid w:val="00BC5B71"/>
  </w:style>
  <w:style w:type="character" w:customStyle="1" w:styleId="apple-style-span">
    <w:name w:val="apple-style-span"/>
    <w:basedOn w:val="DefaultParagraphFont"/>
    <w:rsid w:val="007E1D66"/>
  </w:style>
  <w:style w:type="paragraph" w:styleId="NormalWeb">
    <w:name w:val="Normal (Web)"/>
    <w:basedOn w:val="Normal"/>
    <w:uiPriority w:val="99"/>
    <w:unhideWhenUsed/>
    <w:rsid w:val="007E1D66"/>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unhideWhenUsed/>
    <w:rsid w:val="000D7C29"/>
  </w:style>
  <w:style w:type="table" w:styleId="LightShading-Accent1">
    <w:name w:val="Light Shading Accent 1"/>
    <w:basedOn w:val="TableNormal"/>
    <w:uiPriority w:val="60"/>
    <w:rsid w:val="00C846E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aliases w:val="SWEEP Table"/>
    <w:basedOn w:val="LightShading-Accent1"/>
    <w:uiPriority w:val="60"/>
    <w:rsid w:val="00C846EA"/>
    <w:rPr>
      <w:rFonts w:ascii="Myriad Pro" w:hAnsi="Myriad Pro"/>
      <w:color w:val="000000" w:themeColor="text1" w:themeShade="BF"/>
      <w:sz w:val="16"/>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Myriad Pro" w:hAnsi="Myriad Pro"/>
        <w:b/>
        <w:bCs/>
        <w:sz w:val="18"/>
      </w:rPr>
      <w:tblPr/>
      <w:tcPr>
        <w:tcBorders>
          <w:top w:val="single" w:sz="4" w:space="0" w:color="auto"/>
          <w:left w:val="nil"/>
          <w:bottom w:val="single" w:sz="4" w:space="0" w:color="auto"/>
          <w:right w:val="nil"/>
          <w:insideH w:val="nil"/>
          <w:insideV w:val="nil"/>
        </w:tcBorders>
        <w:shd w:val="clear" w:color="auto" w:fill="B8CCE4"/>
      </w:tcPr>
    </w:tblStylePr>
    <w:tblStylePr w:type="lastRow">
      <w:pPr>
        <w:spacing w:before="0" w:after="0" w:line="240" w:lineRule="auto"/>
      </w:pPr>
      <w:rPr>
        <w:rFonts w:ascii="Myriad Pro" w:hAnsi="Myriad Pro"/>
        <w:b/>
        <w:bCs/>
        <w:sz w:val="16"/>
      </w:rPr>
      <w:tblPr/>
      <w:tcPr>
        <w:tcBorders>
          <w:top w:val="single" w:sz="4" w:space="0" w:color="auto"/>
          <w:left w:val="nil"/>
          <w:bottom w:val="nil"/>
          <w:right w:val="nil"/>
          <w:insideH w:val="nil"/>
          <w:insideV w:val="nil"/>
          <w:tl2br w:val="nil"/>
          <w:tr2bl w:val="nil"/>
        </w:tcBorders>
        <w:shd w:val="clear" w:color="auto" w:fill="FFFFFF" w:themeFill="background1"/>
      </w:tcPr>
    </w:tblStylePr>
    <w:tblStylePr w:type="firstCol">
      <w:rPr>
        <w:rFonts w:ascii="Myriad Pro" w:hAnsi="Myriad Pro"/>
        <w:b/>
        <w:bCs/>
        <w:sz w:val="16"/>
      </w:rPr>
      <w:tblPr/>
      <w:tcPr>
        <w:tcBorders>
          <w:right w:val="single" w:sz="4" w:space="0" w:color="auto"/>
        </w:tcBorders>
      </w:tc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styleId="ColorfulList">
    <w:name w:val="Colorful List"/>
    <w:basedOn w:val="TableNormal"/>
    <w:uiPriority w:val="72"/>
    <w:rsid w:val="00C846E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2">
    <w:name w:val="Medium List 2"/>
    <w:basedOn w:val="TableNormal"/>
    <w:uiPriority w:val="66"/>
    <w:rsid w:val="00C846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C846E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ColorfulList-Accent1">
    <w:name w:val="Colorful List Accent 1"/>
    <w:basedOn w:val="TableNormal"/>
    <w:uiPriority w:val="72"/>
    <w:rsid w:val="00C846E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DocumentMap">
    <w:name w:val="Document Map"/>
    <w:basedOn w:val="Normal"/>
    <w:link w:val="DocumentMapChar"/>
    <w:uiPriority w:val="99"/>
    <w:semiHidden/>
    <w:unhideWhenUsed/>
    <w:rsid w:val="00C846EA"/>
    <w:rPr>
      <w:rFonts w:ascii="Lucida Grande" w:hAnsi="Lucida Grande" w:cs="Lucida Grande"/>
    </w:rPr>
  </w:style>
  <w:style w:type="character" w:customStyle="1" w:styleId="DocumentMapChar">
    <w:name w:val="Document Map Char"/>
    <w:basedOn w:val="DefaultParagraphFont"/>
    <w:link w:val="DocumentMap"/>
    <w:uiPriority w:val="99"/>
    <w:semiHidden/>
    <w:rsid w:val="00C846EA"/>
    <w:rPr>
      <w:rFonts w:ascii="Lucida Grande" w:hAnsi="Lucida Grande" w:cs="Lucida Grande"/>
    </w:rPr>
  </w:style>
  <w:style w:type="paragraph" w:styleId="TOCHeading">
    <w:name w:val="TOC Heading"/>
    <w:basedOn w:val="Heading1"/>
    <w:next w:val="Normal"/>
    <w:uiPriority w:val="39"/>
    <w:unhideWhenUsed/>
    <w:qFormat/>
    <w:rsid w:val="009B204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9B2041"/>
    <w:pPr>
      <w:spacing w:before="120"/>
    </w:pPr>
    <w:rPr>
      <w:b/>
    </w:rPr>
  </w:style>
  <w:style w:type="paragraph" w:styleId="TOC2">
    <w:name w:val="toc 2"/>
    <w:basedOn w:val="Normal"/>
    <w:next w:val="Normal"/>
    <w:autoRedefine/>
    <w:uiPriority w:val="39"/>
    <w:unhideWhenUsed/>
    <w:qFormat/>
    <w:rsid w:val="009B2041"/>
    <w:pPr>
      <w:ind w:left="240"/>
    </w:pPr>
    <w:rPr>
      <w:b/>
      <w:sz w:val="22"/>
      <w:szCs w:val="22"/>
    </w:rPr>
  </w:style>
  <w:style w:type="paragraph" w:styleId="TOC3">
    <w:name w:val="toc 3"/>
    <w:basedOn w:val="Normal"/>
    <w:next w:val="Normal"/>
    <w:autoRedefine/>
    <w:uiPriority w:val="39"/>
    <w:unhideWhenUsed/>
    <w:qFormat/>
    <w:rsid w:val="009B2041"/>
    <w:pPr>
      <w:ind w:left="480"/>
    </w:pPr>
    <w:rPr>
      <w:sz w:val="22"/>
      <w:szCs w:val="22"/>
    </w:rPr>
  </w:style>
  <w:style w:type="paragraph" w:styleId="TOC4">
    <w:name w:val="toc 4"/>
    <w:basedOn w:val="Normal"/>
    <w:next w:val="Normal"/>
    <w:autoRedefine/>
    <w:uiPriority w:val="39"/>
    <w:unhideWhenUsed/>
    <w:rsid w:val="009B2041"/>
    <w:pPr>
      <w:ind w:left="720"/>
    </w:pPr>
    <w:rPr>
      <w:sz w:val="20"/>
      <w:szCs w:val="20"/>
    </w:rPr>
  </w:style>
  <w:style w:type="paragraph" w:styleId="TOC5">
    <w:name w:val="toc 5"/>
    <w:basedOn w:val="Normal"/>
    <w:next w:val="Normal"/>
    <w:autoRedefine/>
    <w:uiPriority w:val="39"/>
    <w:unhideWhenUsed/>
    <w:rsid w:val="009B2041"/>
    <w:pPr>
      <w:ind w:left="960"/>
    </w:pPr>
    <w:rPr>
      <w:sz w:val="20"/>
      <w:szCs w:val="20"/>
    </w:rPr>
  </w:style>
  <w:style w:type="paragraph" w:styleId="TOC6">
    <w:name w:val="toc 6"/>
    <w:basedOn w:val="Normal"/>
    <w:next w:val="Normal"/>
    <w:autoRedefine/>
    <w:uiPriority w:val="39"/>
    <w:unhideWhenUsed/>
    <w:rsid w:val="009B2041"/>
    <w:pPr>
      <w:ind w:left="1200"/>
    </w:pPr>
    <w:rPr>
      <w:sz w:val="20"/>
      <w:szCs w:val="20"/>
    </w:rPr>
  </w:style>
  <w:style w:type="paragraph" w:styleId="TOC7">
    <w:name w:val="toc 7"/>
    <w:basedOn w:val="Normal"/>
    <w:next w:val="Normal"/>
    <w:autoRedefine/>
    <w:uiPriority w:val="39"/>
    <w:unhideWhenUsed/>
    <w:rsid w:val="009B2041"/>
    <w:pPr>
      <w:ind w:left="1440"/>
    </w:pPr>
    <w:rPr>
      <w:sz w:val="20"/>
      <w:szCs w:val="20"/>
    </w:rPr>
  </w:style>
  <w:style w:type="paragraph" w:styleId="TOC8">
    <w:name w:val="toc 8"/>
    <w:basedOn w:val="Normal"/>
    <w:next w:val="Normal"/>
    <w:autoRedefine/>
    <w:uiPriority w:val="39"/>
    <w:unhideWhenUsed/>
    <w:rsid w:val="009B2041"/>
    <w:pPr>
      <w:ind w:left="1680"/>
    </w:pPr>
    <w:rPr>
      <w:sz w:val="20"/>
      <w:szCs w:val="20"/>
    </w:rPr>
  </w:style>
  <w:style w:type="paragraph" w:styleId="TOC9">
    <w:name w:val="toc 9"/>
    <w:basedOn w:val="Normal"/>
    <w:next w:val="Normal"/>
    <w:autoRedefine/>
    <w:uiPriority w:val="39"/>
    <w:unhideWhenUsed/>
    <w:rsid w:val="009B2041"/>
    <w:pPr>
      <w:ind w:left="1920"/>
    </w:pPr>
    <w:rPr>
      <w:sz w:val="20"/>
      <w:szCs w:val="20"/>
    </w:rPr>
  </w:style>
  <w:style w:type="character" w:customStyle="1" w:styleId="Heading2Char">
    <w:name w:val="Heading 2 Char"/>
    <w:basedOn w:val="DefaultParagraphFont"/>
    <w:link w:val="Heading2"/>
    <w:uiPriority w:val="99"/>
    <w:rsid w:val="00E82C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E82C45"/>
    <w:rPr>
      <w:rFonts w:ascii="Arial" w:eastAsia="Times New Roman" w:hAnsi="Arial" w:cs="Arial"/>
      <w:b/>
      <w:bCs/>
      <w:i/>
      <w:sz w:val="22"/>
      <w:szCs w:val="22"/>
      <w:lang w:eastAsia="ja-JP"/>
    </w:rPr>
  </w:style>
  <w:style w:type="character" w:customStyle="1" w:styleId="Heading4Char">
    <w:name w:val="Heading 4 Char"/>
    <w:basedOn w:val="DefaultParagraphFont"/>
    <w:link w:val="Heading4"/>
    <w:uiPriority w:val="99"/>
    <w:rsid w:val="00E82C45"/>
    <w:rPr>
      <w:rFonts w:ascii="Calibri" w:eastAsia="Times New Roman" w:hAnsi="Calibri" w:cs="Times New Roman"/>
      <w:b/>
      <w:bCs/>
      <w:sz w:val="28"/>
      <w:szCs w:val="28"/>
      <w:lang w:eastAsia="ja-JP"/>
    </w:rPr>
  </w:style>
  <w:style w:type="character" w:customStyle="1" w:styleId="Heading5Char">
    <w:name w:val="Heading 5 Char"/>
    <w:basedOn w:val="DefaultParagraphFont"/>
    <w:link w:val="Heading5"/>
    <w:uiPriority w:val="99"/>
    <w:rsid w:val="00E82C45"/>
    <w:rPr>
      <w:rFonts w:ascii="Calibri" w:eastAsia="Times New Roman" w:hAnsi="Calibri" w:cs="Times New Roman"/>
      <w:b/>
      <w:bCs/>
      <w:i/>
      <w:iCs/>
      <w:sz w:val="26"/>
      <w:szCs w:val="26"/>
      <w:lang w:eastAsia="ja-JP"/>
    </w:rPr>
  </w:style>
  <w:style w:type="character" w:customStyle="1" w:styleId="Heading6Char">
    <w:name w:val="Heading 6 Char"/>
    <w:basedOn w:val="DefaultParagraphFont"/>
    <w:link w:val="Heading6"/>
    <w:uiPriority w:val="99"/>
    <w:rsid w:val="00E82C45"/>
    <w:rPr>
      <w:rFonts w:ascii="Calibri" w:eastAsia="Times New Roman" w:hAnsi="Calibri" w:cs="Times New Roman"/>
      <w:b/>
      <w:bCs/>
      <w:sz w:val="22"/>
      <w:szCs w:val="22"/>
      <w:lang w:eastAsia="ja-JP"/>
    </w:rPr>
  </w:style>
  <w:style w:type="paragraph" w:customStyle="1" w:styleId="SpecificAims">
    <w:name w:val="Specific Aims"/>
    <w:basedOn w:val="Normal"/>
    <w:link w:val="SpecificAimsChar"/>
    <w:uiPriority w:val="99"/>
    <w:rsid w:val="00E82C45"/>
    <w:pPr>
      <w:numPr>
        <w:numId w:val="3"/>
      </w:numPr>
      <w:ind w:left="540" w:hanging="180"/>
      <w:jc w:val="both"/>
    </w:pPr>
    <w:rPr>
      <w:rFonts w:ascii="Arial" w:eastAsia="Calibri" w:hAnsi="Arial" w:cs="Arial"/>
      <w:sz w:val="22"/>
      <w:szCs w:val="22"/>
    </w:rPr>
  </w:style>
  <w:style w:type="paragraph" w:customStyle="1" w:styleId="FigureCaptionTextBox">
    <w:name w:val="Figure Caption Text Box"/>
    <w:basedOn w:val="Normal"/>
    <w:link w:val="FigureCaptionTextBoxChar"/>
    <w:uiPriority w:val="99"/>
    <w:qFormat/>
    <w:rsid w:val="00E82C45"/>
    <w:pPr>
      <w:jc w:val="both"/>
    </w:pPr>
    <w:rPr>
      <w:rFonts w:ascii="Arial" w:eastAsia="Calibri" w:hAnsi="Arial" w:cs="Arial"/>
      <w:sz w:val="18"/>
      <w:szCs w:val="18"/>
    </w:rPr>
  </w:style>
  <w:style w:type="character" w:customStyle="1" w:styleId="SpecificAimsChar">
    <w:name w:val="Specific Aims Char"/>
    <w:basedOn w:val="DefaultParagraphFont"/>
    <w:link w:val="SpecificAims"/>
    <w:uiPriority w:val="99"/>
    <w:locked/>
    <w:rsid w:val="00E82C45"/>
    <w:rPr>
      <w:rFonts w:ascii="Arial" w:eastAsia="Calibri" w:hAnsi="Arial" w:cs="Arial"/>
      <w:sz w:val="22"/>
      <w:szCs w:val="22"/>
      <w:lang w:eastAsia="ja-JP"/>
    </w:rPr>
  </w:style>
  <w:style w:type="character" w:customStyle="1" w:styleId="FigureCaptionTextBoxChar">
    <w:name w:val="Figure Caption Text Box Char"/>
    <w:basedOn w:val="DefaultParagraphFont"/>
    <w:link w:val="FigureCaptionTextBox"/>
    <w:uiPriority w:val="99"/>
    <w:locked/>
    <w:rsid w:val="00E82C45"/>
    <w:rPr>
      <w:rFonts w:ascii="Arial" w:eastAsia="Calibri" w:hAnsi="Arial" w:cs="Arial"/>
      <w:sz w:val="18"/>
      <w:szCs w:val="18"/>
      <w:lang w:eastAsia="ja-JP"/>
    </w:rPr>
  </w:style>
  <w:style w:type="paragraph" w:customStyle="1" w:styleId="NumberedList">
    <w:name w:val="Numbered List"/>
    <w:basedOn w:val="Normal"/>
    <w:link w:val="NumberedListChar"/>
    <w:uiPriority w:val="99"/>
    <w:rsid w:val="00E82C45"/>
    <w:pPr>
      <w:numPr>
        <w:numId w:val="4"/>
      </w:numPr>
      <w:jc w:val="both"/>
    </w:pPr>
    <w:rPr>
      <w:rFonts w:ascii="Arial" w:eastAsia="Calibri" w:hAnsi="Arial" w:cs="Arial"/>
      <w:sz w:val="22"/>
      <w:szCs w:val="22"/>
    </w:rPr>
  </w:style>
  <w:style w:type="character" w:customStyle="1" w:styleId="NumberedListChar">
    <w:name w:val="Numbered List Char"/>
    <w:basedOn w:val="DefaultParagraphFont"/>
    <w:link w:val="NumberedList"/>
    <w:uiPriority w:val="99"/>
    <w:locked/>
    <w:rsid w:val="00E82C45"/>
    <w:rPr>
      <w:rFonts w:ascii="Arial" w:eastAsia="Calibri" w:hAnsi="Arial" w:cs="Arial"/>
      <w:sz w:val="22"/>
      <w:szCs w:val="22"/>
      <w:lang w:eastAsia="ja-JP"/>
    </w:rPr>
  </w:style>
  <w:style w:type="character" w:styleId="Emphasis">
    <w:name w:val="Emphasis"/>
    <w:basedOn w:val="DefaultParagraphFont"/>
    <w:uiPriority w:val="99"/>
    <w:qFormat/>
    <w:rsid w:val="00E82C45"/>
    <w:rPr>
      <w:rFonts w:cs="Times New Roman"/>
      <w:i/>
      <w:iCs/>
    </w:rPr>
  </w:style>
  <w:style w:type="paragraph" w:customStyle="1" w:styleId="Default">
    <w:name w:val="Default"/>
    <w:uiPriority w:val="99"/>
    <w:rsid w:val="00E82C45"/>
    <w:pPr>
      <w:autoSpaceDE w:val="0"/>
      <w:autoSpaceDN w:val="0"/>
      <w:adjustRightInd w:val="0"/>
    </w:pPr>
    <w:rPr>
      <w:rFonts w:ascii="TimesNewRoman" w:eastAsia="Times New Roman" w:hAnsi="TimesNewRoman" w:cs="Times New Roman"/>
      <w:lang w:eastAsia="ja-JP"/>
    </w:rPr>
  </w:style>
  <w:style w:type="paragraph" w:customStyle="1" w:styleId="ListIndent2">
    <w:name w:val="List Indent 2"/>
    <w:basedOn w:val="Normal"/>
    <w:link w:val="ListIndent2Char"/>
    <w:uiPriority w:val="99"/>
    <w:rsid w:val="00E82C45"/>
    <w:pPr>
      <w:numPr>
        <w:numId w:val="5"/>
      </w:numPr>
      <w:ind w:left="450" w:hanging="270"/>
      <w:jc w:val="both"/>
    </w:pPr>
    <w:rPr>
      <w:rFonts w:ascii="Arial" w:eastAsia="Calibri" w:hAnsi="Arial" w:cs="Arial"/>
      <w:sz w:val="22"/>
      <w:szCs w:val="22"/>
    </w:rPr>
  </w:style>
  <w:style w:type="character" w:customStyle="1" w:styleId="ListIndent2Char">
    <w:name w:val="List Indent 2 Char"/>
    <w:basedOn w:val="DefaultParagraphFont"/>
    <w:link w:val="ListIndent2"/>
    <w:uiPriority w:val="99"/>
    <w:locked/>
    <w:rsid w:val="00E82C45"/>
    <w:rPr>
      <w:rFonts w:ascii="Arial" w:eastAsia="Calibri" w:hAnsi="Arial" w:cs="Arial"/>
      <w:sz w:val="22"/>
      <w:szCs w:val="22"/>
      <w:lang w:eastAsia="ja-JP"/>
    </w:rPr>
  </w:style>
  <w:style w:type="table" w:customStyle="1" w:styleId="LightShading-Accent11">
    <w:name w:val="Light Shading - Accent 11"/>
    <w:uiPriority w:val="99"/>
    <w:rsid w:val="00E82C45"/>
    <w:rPr>
      <w:rFonts w:ascii="Calibri" w:eastAsia="Calibri" w:hAnsi="Calibri" w:cs="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E82C45"/>
    <w:rPr>
      <w:rFonts w:ascii="Calibri" w:eastAsia="Calibri" w:hAnsi="Calibri" w:cs="Times New Roman"/>
      <w:lang w:eastAsia="ja-JP"/>
    </w:rPr>
    <w:tblPr>
      <w:tblStyleRowBandSize w:val="1"/>
      <w:tblStyleColBandSize w:val="1"/>
      <w:tblInd w:w="0" w:type="dxa"/>
      <w:tblBorders>
        <w:top w:val="single" w:sz="8" w:space="0" w:color="7BA0CD"/>
        <w:bottom w:val="single" w:sz="8" w:space="0" w:color="7BA0CD"/>
        <w:insideH w:val="single" w:sz="8" w:space="0" w:color="7BA0CD"/>
      </w:tblBorders>
      <w:tblCellMar>
        <w:top w:w="0" w:type="dxa"/>
        <w:left w:w="108" w:type="dxa"/>
        <w:bottom w:w="0" w:type="dxa"/>
        <w:right w:w="108" w:type="dxa"/>
      </w:tblCellMar>
    </w:tblPr>
  </w:style>
  <w:style w:type="table" w:customStyle="1" w:styleId="LightShading-Accent111">
    <w:name w:val="Light Shading - Accent 111"/>
    <w:uiPriority w:val="99"/>
    <w:rsid w:val="00E82C45"/>
    <w:rPr>
      <w:rFonts w:ascii="Calibri" w:eastAsia="Calibri" w:hAnsi="Calibri" w:cs="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1">
    <w:name w:val="Medium Shading 1 - Accent 111"/>
    <w:uiPriority w:val="99"/>
    <w:rsid w:val="00E82C45"/>
    <w:rPr>
      <w:rFonts w:ascii="Calibri" w:eastAsia="Calibri" w:hAnsi="Calibri" w:cs="Times New Roman"/>
      <w:lang w:eastAsia="ja-JP"/>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E82C45"/>
    <w:rPr>
      <w:rFonts w:ascii="Calibri" w:eastAsia="Calibri" w:hAnsi="Calibri" w:cs="Times New Roman"/>
      <w:lang w:eastAsia="ja-JP"/>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82C45"/>
    <w:rPr>
      <w:rFonts w:cs="Times New Roman"/>
      <w:color w:val="808080"/>
    </w:rPr>
  </w:style>
  <w:style w:type="paragraph" w:customStyle="1" w:styleId="ColorfulShading-Accent11">
    <w:name w:val="Colorful Shading - Accent 11"/>
    <w:hidden/>
    <w:uiPriority w:val="99"/>
    <w:semiHidden/>
    <w:rsid w:val="00E82C45"/>
    <w:rPr>
      <w:rFonts w:ascii="Arial" w:eastAsia="Calibri" w:hAnsi="Arial" w:cs="Arial"/>
      <w:sz w:val="22"/>
      <w:szCs w:val="22"/>
      <w:lang w:eastAsia="ja-JP"/>
    </w:rPr>
  </w:style>
  <w:style w:type="character" w:customStyle="1" w:styleId="MathematicaFormatTextForm">
    <w:name w:val="MathematicaFormatTextForm"/>
    <w:rsid w:val="00E82C45"/>
  </w:style>
  <w:style w:type="paragraph" w:styleId="Subtitle">
    <w:name w:val="Subtitle"/>
    <w:basedOn w:val="Normal"/>
    <w:next w:val="Normal"/>
    <w:link w:val="SubtitleChar"/>
    <w:uiPriority w:val="11"/>
    <w:qFormat/>
    <w:rsid w:val="00E82C45"/>
    <w:pPr>
      <w:numPr>
        <w:ilvl w:val="1"/>
      </w:numPr>
      <w:spacing w:after="200" w:line="276" w:lineRule="auto"/>
    </w:pPr>
    <w:rPr>
      <w:rFonts w:ascii="Cambria" w:eastAsia="Times New Roman" w:hAnsi="Cambria" w:cs="Times New Roman"/>
      <w:i/>
      <w:iCs/>
      <w:color w:val="4F81BD"/>
      <w:spacing w:val="15"/>
    </w:rPr>
  </w:style>
  <w:style w:type="character" w:customStyle="1" w:styleId="SubtitleChar">
    <w:name w:val="Subtitle Char"/>
    <w:basedOn w:val="DefaultParagraphFont"/>
    <w:link w:val="Subtitle"/>
    <w:uiPriority w:val="11"/>
    <w:rsid w:val="00E82C45"/>
    <w:rPr>
      <w:rFonts w:ascii="Cambria" w:eastAsia="Times New Roman" w:hAnsi="Cambria" w:cs="Times New Roman"/>
      <w:i/>
      <w:iCs/>
      <w:color w:val="4F81BD"/>
      <w:spacing w:val="15"/>
      <w:lang w:eastAsia="ja-JP"/>
    </w:rPr>
  </w:style>
  <w:style w:type="character" w:styleId="IntenseReference">
    <w:name w:val="Intense Reference"/>
    <w:basedOn w:val="DefaultParagraphFont"/>
    <w:uiPriority w:val="32"/>
    <w:qFormat/>
    <w:rsid w:val="00E82C45"/>
    <w:rPr>
      <w:b/>
      <w:bCs/>
      <w:smallCaps/>
      <w:color w:val="C0504D"/>
      <w:spacing w:val="5"/>
      <w:u w:val="single"/>
    </w:rPr>
  </w:style>
  <w:style w:type="character" w:styleId="SubtleEmphasis">
    <w:name w:val="Subtle Emphasis"/>
    <w:basedOn w:val="DefaultParagraphFont"/>
    <w:uiPriority w:val="19"/>
    <w:qFormat/>
    <w:rsid w:val="00E82C45"/>
    <w:rPr>
      <w:i/>
      <w:iCs/>
      <w:color w:val="808080"/>
    </w:rPr>
  </w:style>
  <w:style w:type="paragraph" w:customStyle="1" w:styleId="MathematicaCellText">
    <w:name w:val="MathematicaCellText"/>
    <w:rsid w:val="00E82C45"/>
    <w:pPr>
      <w:autoSpaceDE w:val="0"/>
      <w:autoSpaceDN w:val="0"/>
      <w:adjustRightInd w:val="0"/>
    </w:pPr>
    <w:rPr>
      <w:rFonts w:ascii="Times" w:eastAsia="Calibri" w:hAnsi="Times" w:cs="Times"/>
      <w:lang w:eastAsia="ja-JP"/>
    </w:rPr>
  </w:style>
  <w:style w:type="table" w:customStyle="1" w:styleId="LightShading-Accent12">
    <w:name w:val="Light Shading - Accent 12"/>
    <w:basedOn w:val="TableNormal"/>
    <w:uiPriority w:val="60"/>
    <w:rsid w:val="00E82C45"/>
    <w:rPr>
      <w:rFonts w:ascii="Calibri" w:eastAsia="Calibri" w:hAnsi="Calibri" w:cs="Times New Roman"/>
      <w:color w:val="365F91"/>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aption">
    <w:name w:val="caption"/>
    <w:basedOn w:val="Normal"/>
    <w:next w:val="Normal"/>
    <w:qFormat/>
    <w:rsid w:val="00E82C45"/>
    <w:pPr>
      <w:spacing w:after="200"/>
      <w:jc w:val="both"/>
    </w:pPr>
    <w:rPr>
      <w:rFonts w:ascii="Arial" w:eastAsia="Calibri" w:hAnsi="Arial" w:cs="Arial"/>
      <w:b/>
      <w:bCs/>
      <w:color w:val="4F81BD"/>
      <w:sz w:val="18"/>
      <w:szCs w:val="18"/>
    </w:rPr>
  </w:style>
  <w:style w:type="character" w:styleId="SubtleReference">
    <w:name w:val="Subtle Reference"/>
    <w:basedOn w:val="DefaultParagraphFont"/>
    <w:uiPriority w:val="31"/>
    <w:qFormat/>
    <w:rsid w:val="00E82C45"/>
    <w:rPr>
      <w:smallCaps/>
      <w:color w:val="C0504D"/>
      <w:u w:val="single"/>
    </w:rPr>
  </w:style>
  <w:style w:type="paragraph" w:styleId="ListBullet">
    <w:name w:val="List Bullet"/>
    <w:basedOn w:val="Normal"/>
    <w:rsid w:val="00E82C45"/>
    <w:pPr>
      <w:numPr>
        <w:numId w:val="8"/>
      </w:numPr>
      <w:contextualSpacing/>
      <w:jc w:val="both"/>
    </w:pPr>
    <w:rPr>
      <w:rFonts w:ascii="Arial" w:eastAsia="Calibri" w:hAnsi="Arial" w:cs="Arial"/>
      <w:sz w:val="22"/>
      <w:szCs w:val="22"/>
    </w:rPr>
  </w:style>
  <w:style w:type="paragraph" w:customStyle="1" w:styleId="FreeForm">
    <w:name w:val="Free Form"/>
    <w:rsid w:val="00E82C45"/>
    <w:rPr>
      <w:rFonts w:ascii="Calibri" w:eastAsia="ヒラギノ角ゴ Pro W3" w:hAnsi="Calibri" w:cs="Times New Roman"/>
      <w:color w:val="000000"/>
      <w:sz w:val="22"/>
      <w:lang w:eastAsia="ja-JP"/>
    </w:rPr>
  </w:style>
  <w:style w:type="paragraph" w:customStyle="1" w:styleId="TitleA">
    <w:name w:val="Title A"/>
    <w:next w:val="Normal"/>
    <w:rsid w:val="00E82C45"/>
    <w:pPr>
      <w:spacing w:after="300"/>
      <w:jc w:val="both"/>
    </w:pPr>
    <w:rPr>
      <w:rFonts w:ascii="Cambria" w:eastAsia="ヒラギノ角ゴ Pro W3" w:hAnsi="Cambria" w:cs="Times New Roman"/>
      <w:color w:val="16365C"/>
      <w:spacing w:val="5"/>
      <w:kern w:val="28"/>
      <w:sz w:val="52"/>
      <w:lang w:eastAsia="ja-JP"/>
    </w:rPr>
  </w:style>
  <w:style w:type="paragraph" w:customStyle="1" w:styleId="Heading11">
    <w:name w:val="Heading 11"/>
    <w:next w:val="Normal"/>
    <w:rsid w:val="00E82C45"/>
    <w:pPr>
      <w:keepNext/>
      <w:keepLines/>
      <w:jc w:val="both"/>
      <w:outlineLvl w:val="0"/>
    </w:pPr>
    <w:rPr>
      <w:rFonts w:ascii="Arial" w:eastAsia="ヒラギノ角ゴ Pro W3" w:hAnsi="Arial" w:cs="Times New Roman"/>
      <w:b/>
      <w:color w:val="000000"/>
      <w:sz w:val="28"/>
      <w:lang w:eastAsia="ja-JP"/>
    </w:rPr>
  </w:style>
  <w:style w:type="paragraph" w:customStyle="1" w:styleId="Heading21">
    <w:name w:val="Heading 21"/>
    <w:next w:val="Normal"/>
    <w:rsid w:val="00E82C45"/>
    <w:pPr>
      <w:keepNext/>
      <w:keepLines/>
      <w:jc w:val="both"/>
      <w:outlineLvl w:val="1"/>
    </w:pPr>
    <w:rPr>
      <w:rFonts w:ascii="Arial" w:eastAsia="ヒラギノ角ゴ Pro W3" w:hAnsi="Arial" w:cs="Times New Roman"/>
      <w:b/>
      <w:color w:val="000000"/>
      <w:sz w:val="22"/>
      <w:lang w:eastAsia="ja-JP"/>
    </w:rPr>
  </w:style>
  <w:style w:type="character" w:customStyle="1" w:styleId="Unknown0">
    <w:name w:val="Unknown 0"/>
    <w:semiHidden/>
    <w:rsid w:val="00E82C45"/>
  </w:style>
  <w:style w:type="character" w:customStyle="1" w:styleId="Unknown1">
    <w:name w:val="Unknown 1"/>
    <w:semiHidden/>
    <w:rsid w:val="00E82C45"/>
  </w:style>
  <w:style w:type="character" w:customStyle="1" w:styleId="Unknown2">
    <w:name w:val="Unknown 2"/>
    <w:semiHidden/>
    <w:rsid w:val="00E82C45"/>
  </w:style>
  <w:style w:type="numbering" w:customStyle="1" w:styleId="List31">
    <w:name w:val="List 31"/>
    <w:rsid w:val="00E82C45"/>
    <w:pPr>
      <w:numPr>
        <w:numId w:val="5"/>
      </w:numPr>
    </w:pPr>
  </w:style>
  <w:style w:type="paragraph" w:customStyle="1" w:styleId="Caption1">
    <w:name w:val="Caption1"/>
    <w:next w:val="Normal"/>
    <w:rsid w:val="00E82C45"/>
    <w:pPr>
      <w:spacing w:after="200"/>
      <w:jc w:val="both"/>
    </w:pPr>
    <w:rPr>
      <w:rFonts w:ascii="Arial" w:eastAsia="ヒラギノ角ゴ Pro W3" w:hAnsi="Arial" w:cs="Times New Roman"/>
      <w:b/>
      <w:color w:val="4E81BB"/>
      <w:sz w:val="18"/>
      <w:lang w:eastAsia="ja-JP"/>
    </w:rPr>
  </w:style>
  <w:style w:type="paragraph" w:customStyle="1" w:styleId="Heading31">
    <w:name w:val="Heading 31"/>
    <w:next w:val="Normal"/>
    <w:autoRedefine/>
    <w:rsid w:val="00E82C45"/>
    <w:pPr>
      <w:keepNext/>
      <w:jc w:val="both"/>
      <w:outlineLvl w:val="2"/>
    </w:pPr>
    <w:rPr>
      <w:rFonts w:ascii="Arial" w:eastAsia="ヒラギノ角ゴ Pro W3" w:hAnsi="Arial" w:cs="Times New Roman"/>
      <w:b/>
      <w:i/>
      <w:color w:val="000000"/>
      <w:sz w:val="22"/>
      <w:lang w:eastAsia="ja-JP"/>
    </w:rPr>
  </w:style>
  <w:style w:type="numbering" w:customStyle="1" w:styleId="List7">
    <w:name w:val="List 7"/>
    <w:autoRedefine/>
    <w:rsid w:val="00E82C45"/>
    <w:pPr>
      <w:numPr>
        <w:numId w:val="6"/>
      </w:numPr>
    </w:pPr>
  </w:style>
  <w:style w:type="numbering" w:customStyle="1" w:styleId="List8">
    <w:name w:val="List 8"/>
    <w:rsid w:val="00E82C45"/>
    <w:pPr>
      <w:numPr>
        <w:numId w:val="7"/>
      </w:numPr>
    </w:pPr>
  </w:style>
  <w:style w:type="paragraph" w:customStyle="1" w:styleId="Heading41">
    <w:name w:val="Heading 41"/>
    <w:next w:val="Normal"/>
    <w:rsid w:val="00E82C45"/>
    <w:pPr>
      <w:keepNext/>
      <w:spacing w:before="240" w:after="60"/>
      <w:jc w:val="both"/>
      <w:outlineLvl w:val="3"/>
    </w:pPr>
    <w:rPr>
      <w:rFonts w:ascii="Calibri Bold" w:eastAsia="ヒラギノ角ゴ Pro W3" w:hAnsi="Calibri Bold" w:cs="Times New Roman"/>
      <w:color w:val="000000"/>
      <w:sz w:val="28"/>
      <w:lang w:eastAsia="ja-JP"/>
    </w:rPr>
  </w:style>
  <w:style w:type="numbering" w:customStyle="1" w:styleId="List11">
    <w:name w:val="List 11"/>
    <w:rsid w:val="00E82C45"/>
    <w:pPr>
      <w:numPr>
        <w:numId w:val="8"/>
      </w:numPr>
    </w:pPr>
  </w:style>
  <w:style w:type="numbering" w:customStyle="1" w:styleId="List12">
    <w:name w:val="List 12"/>
    <w:autoRedefine/>
    <w:rsid w:val="00E82C45"/>
    <w:pPr>
      <w:numPr>
        <w:numId w:val="9"/>
      </w:numPr>
    </w:pPr>
  </w:style>
  <w:style w:type="numbering" w:customStyle="1" w:styleId="List13">
    <w:name w:val="List 13"/>
    <w:autoRedefine/>
    <w:rsid w:val="00E82C45"/>
    <w:pPr>
      <w:numPr>
        <w:numId w:val="10"/>
      </w:numPr>
    </w:pPr>
  </w:style>
  <w:style w:type="numbering" w:customStyle="1" w:styleId="List14">
    <w:name w:val="List 14"/>
    <w:rsid w:val="00E82C45"/>
    <w:pPr>
      <w:numPr>
        <w:numId w:val="11"/>
      </w:numPr>
    </w:pPr>
  </w:style>
  <w:style w:type="numbering" w:customStyle="1" w:styleId="List15">
    <w:name w:val="List 15"/>
    <w:autoRedefine/>
    <w:rsid w:val="00E82C45"/>
    <w:pPr>
      <w:numPr>
        <w:numId w:val="12"/>
      </w:numPr>
    </w:pPr>
  </w:style>
  <w:style w:type="numbering" w:customStyle="1" w:styleId="List16">
    <w:name w:val="List 16"/>
    <w:rsid w:val="00E82C45"/>
    <w:pPr>
      <w:numPr>
        <w:numId w:val="13"/>
      </w:numPr>
    </w:pPr>
  </w:style>
  <w:style w:type="numbering" w:customStyle="1" w:styleId="List17">
    <w:name w:val="List 17"/>
    <w:rsid w:val="00E82C45"/>
    <w:pPr>
      <w:numPr>
        <w:numId w:val="14"/>
      </w:numPr>
    </w:pPr>
  </w:style>
  <w:style w:type="numbering" w:customStyle="1" w:styleId="List18">
    <w:name w:val="List 18"/>
    <w:autoRedefine/>
    <w:rsid w:val="00E82C45"/>
    <w:pPr>
      <w:numPr>
        <w:numId w:val="15"/>
      </w:numPr>
    </w:pPr>
  </w:style>
  <w:style w:type="numbering" w:customStyle="1" w:styleId="List19">
    <w:name w:val="List 19"/>
    <w:rsid w:val="00E82C45"/>
    <w:pPr>
      <w:numPr>
        <w:numId w:val="16"/>
      </w:numPr>
    </w:pPr>
  </w:style>
  <w:style w:type="numbering" w:customStyle="1" w:styleId="List20">
    <w:name w:val="List 20"/>
    <w:rsid w:val="00E82C45"/>
    <w:pPr>
      <w:numPr>
        <w:numId w:val="17"/>
      </w:numPr>
    </w:pPr>
  </w:style>
  <w:style w:type="table" w:styleId="MediumGrid1-Accent2">
    <w:name w:val="Medium Grid 1 Accent 2"/>
    <w:basedOn w:val="TableNormal"/>
    <w:rsid w:val="00E82C45"/>
    <w:rPr>
      <w:rFonts w:ascii="Calibri" w:eastAsia="Calibri" w:hAnsi="Calibri" w:cs="Times New Roman"/>
      <w:color w:val="000000"/>
      <w:lang w:eastAsia="ja-JP"/>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List-Accent11">
    <w:name w:val="Light List - Accent 11"/>
    <w:basedOn w:val="TableNormal"/>
    <w:rsid w:val="00E82C45"/>
    <w:rPr>
      <w:rFonts w:ascii="Calibri" w:eastAsia="Calibri" w:hAnsi="Calibri" w:cs="Times New Roman"/>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rsid w:val="00E82C45"/>
    <w:rPr>
      <w:rFonts w:ascii="Arial" w:eastAsia="Calibri" w:hAnsi="Arial" w:cs="Arial"/>
      <w:sz w:val="22"/>
      <w:szCs w:val="22"/>
      <w:lang w:eastAsia="ja-JP"/>
    </w:rPr>
  </w:style>
</w:styles>
</file>

<file path=word/webSettings.xml><?xml version="1.0" encoding="utf-8"?>
<w:webSettings xmlns:r="http://schemas.openxmlformats.org/officeDocument/2006/relationships" xmlns:w="http://schemas.openxmlformats.org/wordprocessingml/2006/main">
  <w:divs>
    <w:div w:id="608121016">
      <w:bodyDiv w:val="1"/>
      <w:marLeft w:val="0"/>
      <w:marRight w:val="0"/>
      <w:marTop w:val="0"/>
      <w:marBottom w:val="0"/>
      <w:divBdr>
        <w:top w:val="none" w:sz="0" w:space="0" w:color="auto"/>
        <w:left w:val="none" w:sz="0" w:space="0" w:color="auto"/>
        <w:bottom w:val="none" w:sz="0" w:space="0" w:color="auto"/>
        <w:right w:val="none" w:sz="0" w:space="0" w:color="auto"/>
      </w:divBdr>
    </w:div>
    <w:div w:id="872380375">
      <w:bodyDiv w:val="1"/>
      <w:marLeft w:val="0"/>
      <w:marRight w:val="0"/>
      <w:marTop w:val="0"/>
      <w:marBottom w:val="0"/>
      <w:divBdr>
        <w:top w:val="none" w:sz="0" w:space="0" w:color="auto"/>
        <w:left w:val="none" w:sz="0" w:space="0" w:color="auto"/>
        <w:bottom w:val="none" w:sz="0" w:space="0" w:color="auto"/>
        <w:right w:val="none" w:sz="0" w:space="0" w:color="auto"/>
      </w:divBdr>
    </w:div>
    <w:div w:id="894465416">
      <w:bodyDiv w:val="1"/>
      <w:marLeft w:val="0"/>
      <w:marRight w:val="0"/>
      <w:marTop w:val="0"/>
      <w:marBottom w:val="0"/>
      <w:divBdr>
        <w:top w:val="none" w:sz="0" w:space="0" w:color="auto"/>
        <w:left w:val="none" w:sz="0" w:space="0" w:color="auto"/>
        <w:bottom w:val="none" w:sz="0" w:space="0" w:color="auto"/>
        <w:right w:val="none" w:sz="0" w:space="0" w:color="auto"/>
      </w:divBdr>
    </w:div>
    <w:div w:id="1180006684">
      <w:bodyDiv w:val="1"/>
      <w:marLeft w:val="0"/>
      <w:marRight w:val="0"/>
      <w:marTop w:val="0"/>
      <w:marBottom w:val="0"/>
      <w:divBdr>
        <w:top w:val="none" w:sz="0" w:space="0" w:color="auto"/>
        <w:left w:val="none" w:sz="0" w:space="0" w:color="auto"/>
        <w:bottom w:val="none" w:sz="0" w:space="0" w:color="auto"/>
        <w:right w:val="none" w:sz="0" w:space="0" w:color="auto"/>
      </w:divBdr>
    </w:div>
    <w:div w:id="1251501489">
      <w:bodyDiv w:val="1"/>
      <w:marLeft w:val="0"/>
      <w:marRight w:val="0"/>
      <w:marTop w:val="0"/>
      <w:marBottom w:val="0"/>
      <w:divBdr>
        <w:top w:val="none" w:sz="0" w:space="0" w:color="auto"/>
        <w:left w:val="none" w:sz="0" w:space="0" w:color="auto"/>
        <w:bottom w:val="none" w:sz="0" w:space="0" w:color="auto"/>
        <w:right w:val="none" w:sz="0" w:space="0" w:color="auto"/>
      </w:divBdr>
    </w:div>
    <w:div w:id="1350719088">
      <w:bodyDiv w:val="1"/>
      <w:marLeft w:val="0"/>
      <w:marRight w:val="0"/>
      <w:marTop w:val="0"/>
      <w:marBottom w:val="0"/>
      <w:divBdr>
        <w:top w:val="none" w:sz="0" w:space="0" w:color="auto"/>
        <w:left w:val="none" w:sz="0" w:space="0" w:color="auto"/>
        <w:bottom w:val="none" w:sz="0" w:space="0" w:color="auto"/>
        <w:right w:val="none" w:sz="0" w:space="0" w:color="auto"/>
      </w:divBdr>
    </w:div>
    <w:div w:id="1413506884">
      <w:bodyDiv w:val="1"/>
      <w:marLeft w:val="0"/>
      <w:marRight w:val="0"/>
      <w:marTop w:val="0"/>
      <w:marBottom w:val="0"/>
      <w:divBdr>
        <w:top w:val="none" w:sz="0" w:space="0" w:color="auto"/>
        <w:left w:val="none" w:sz="0" w:space="0" w:color="auto"/>
        <w:bottom w:val="none" w:sz="0" w:space="0" w:color="auto"/>
        <w:right w:val="none" w:sz="0" w:space="0" w:color="auto"/>
      </w:divBdr>
    </w:div>
    <w:div w:id="1445076375">
      <w:bodyDiv w:val="1"/>
      <w:marLeft w:val="0"/>
      <w:marRight w:val="0"/>
      <w:marTop w:val="0"/>
      <w:marBottom w:val="0"/>
      <w:divBdr>
        <w:top w:val="none" w:sz="0" w:space="0" w:color="auto"/>
        <w:left w:val="none" w:sz="0" w:space="0" w:color="auto"/>
        <w:bottom w:val="none" w:sz="0" w:space="0" w:color="auto"/>
        <w:right w:val="none" w:sz="0" w:space="0" w:color="auto"/>
      </w:divBdr>
    </w:div>
    <w:div w:id="1566333420">
      <w:bodyDiv w:val="1"/>
      <w:marLeft w:val="0"/>
      <w:marRight w:val="0"/>
      <w:marTop w:val="0"/>
      <w:marBottom w:val="0"/>
      <w:divBdr>
        <w:top w:val="none" w:sz="0" w:space="0" w:color="auto"/>
        <w:left w:val="none" w:sz="0" w:space="0" w:color="auto"/>
        <w:bottom w:val="none" w:sz="0" w:space="0" w:color="auto"/>
        <w:right w:val="none" w:sz="0" w:space="0" w:color="auto"/>
      </w:divBdr>
    </w:div>
    <w:div w:id="1708094052">
      <w:bodyDiv w:val="1"/>
      <w:marLeft w:val="0"/>
      <w:marRight w:val="0"/>
      <w:marTop w:val="0"/>
      <w:marBottom w:val="0"/>
      <w:divBdr>
        <w:top w:val="none" w:sz="0" w:space="0" w:color="auto"/>
        <w:left w:val="none" w:sz="0" w:space="0" w:color="auto"/>
        <w:bottom w:val="none" w:sz="0" w:space="0" w:color="auto"/>
        <w:right w:val="none" w:sz="0" w:space="0" w:color="auto"/>
      </w:divBdr>
    </w:div>
    <w:div w:id="1900748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12.w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wmf"/><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gif"/><Relationship Id="rId31"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F127C-1C2D-4AC0-B6D0-7803972BE2B4}">
  <ds:schemaRefs/>
</ds:datastoreItem>
</file>

<file path=customXml/itemProps2.xml><?xml version="1.0" encoding="utf-8"?>
<ds:datastoreItem xmlns:ds="http://schemas.openxmlformats.org/officeDocument/2006/customXml" ds:itemID="{964E13DE-D59C-4F96-B9D5-9DFF7991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5368</Words>
  <Characters>30599</Characters>
  <Application>Microsoft Office Word</Application>
  <DocSecurity>0</DocSecurity>
  <Lines>254</Lines>
  <Paragraphs>71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Development of a Fully-Integrated Immune Response Model (FIRM) Simulator of </vt:lpstr>
      <vt:lpstr>Figure S10 - Sample QC/QA Check: Bacteria Accounting</vt:lpstr>
    </vt:vector>
  </TitlesOfParts>
  <Company>Pfizer Inc.</Company>
  <LinksUpToDate>false</LinksUpToDate>
  <CharactersWithSpaces>35896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Sirus Palsson</dc:creator>
  <cp:keywords/>
  <dc:description/>
  <cp:lastModifiedBy>lacosta</cp:lastModifiedBy>
  <cp:revision>15</cp:revision>
  <cp:lastPrinted>2013-09-28T05:32:00Z</cp:lastPrinted>
  <dcterms:created xsi:type="dcterms:W3CDTF">2013-09-26T22:44:00Z</dcterms:created>
  <dcterms:modified xsi:type="dcterms:W3CDTF">2013-09-28T08:53:00Z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file://pdgts1033/spice2/techutilities/Springer/SPiCE/Toolkit/SPiCE/SPiCE.vsto|da7ba695-15ce-4654-8f4d-b2b3daa4a92f</vt:lpwstr>
  </property>
  <property fmtid="{D5CDD505-2E9C-101B-9397-08002B2CF9AE}" pid="3" name="_AssemblyName">
    <vt:lpwstr>4E3C66D5-58D4-491E-A7D4-64AF99AF6E8B</vt:lpwstr>
  </property>
</Properties>
</file>