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EE" w:rsidRDefault="006B07EE" w:rsidP="006B07EE">
      <w:pPr>
        <w:pStyle w:val="berschrift3"/>
      </w:pPr>
      <w:bookmarkStart w:id="0" w:name="_Toc430256868"/>
      <w:r>
        <w:t xml:space="preserve">Supplemental </w:t>
      </w:r>
      <w:r w:rsidRPr="007356B0">
        <w:t>Methods</w:t>
      </w:r>
      <w:bookmarkEnd w:id="0"/>
    </w:p>
    <w:p w:rsidR="006B07EE" w:rsidRPr="007577DA" w:rsidRDefault="006B07EE" w:rsidP="006B07EE">
      <w:pPr>
        <w:autoSpaceDE w:val="0"/>
        <w:autoSpaceDN w:val="0"/>
        <w:adjustRightInd w:val="0"/>
        <w:ind w:left="-6"/>
        <w:rPr>
          <w:b/>
          <w:i/>
          <w:szCs w:val="24"/>
        </w:rPr>
      </w:pPr>
      <w:r w:rsidRPr="007577DA">
        <w:rPr>
          <w:b/>
          <w:i/>
          <w:szCs w:val="24"/>
        </w:rPr>
        <w:t>Immunofluorescent staining and image acquisition</w:t>
      </w:r>
    </w:p>
    <w:p w:rsidR="006B07EE" w:rsidRPr="003A387B" w:rsidRDefault="006B07EE" w:rsidP="006B07EE">
      <w:r>
        <w:t xml:space="preserve">The immunofluorescent staining of cell nuclei and </w:t>
      </w:r>
      <w:r w:rsidRPr="00CF2F72">
        <w:rPr>
          <w:rFonts w:ascii="Symbol" w:hAnsi="Symbol"/>
        </w:rPr>
        <w:t></w:t>
      </w:r>
      <w:r>
        <w:t>H2AX foci was performed according to the following protocol. C</w:t>
      </w:r>
      <w:r w:rsidRPr="00B12C07">
        <w:t xml:space="preserve">ells </w:t>
      </w:r>
      <w:r>
        <w:t xml:space="preserve">grown on cover slips </w:t>
      </w:r>
      <w:r w:rsidRPr="00B12C07">
        <w:t xml:space="preserve">were </w:t>
      </w:r>
      <w:r>
        <w:t xml:space="preserve">washed in PBS and </w:t>
      </w:r>
      <w:r w:rsidRPr="00B12C07">
        <w:t>fixed in 4% paraformaldehyde (in 1xPBS, pH 7.4) for 15 min</w:t>
      </w:r>
      <w:r>
        <w:t xml:space="preserve"> at room temperature</w:t>
      </w:r>
      <w:r w:rsidRPr="00B12C07">
        <w:t xml:space="preserve">. </w:t>
      </w:r>
      <w:r>
        <w:t>After three washing steps with PBS, c</w:t>
      </w:r>
      <w:r w:rsidRPr="00B12C07">
        <w:t xml:space="preserve">ells were </w:t>
      </w:r>
      <w:proofErr w:type="spellStart"/>
      <w:r w:rsidRPr="00B12C07">
        <w:t>permeabilized</w:t>
      </w:r>
      <w:proofErr w:type="spellEnd"/>
      <w:r w:rsidRPr="00B12C07">
        <w:t xml:space="preserve"> using 0.1% Triton-X 100 (in 1xPBS, pH 7.4) for 15 min </w:t>
      </w:r>
      <w:r>
        <w:t xml:space="preserve">at room temperature </w:t>
      </w:r>
      <w:r w:rsidRPr="00B12C07">
        <w:t>and th</w:t>
      </w:r>
      <w:r>
        <w:t>e</w:t>
      </w:r>
      <w:r w:rsidRPr="00B12C07">
        <w:t xml:space="preserve">n incubated </w:t>
      </w:r>
      <w:r>
        <w:t>with the</w:t>
      </w:r>
      <w:r w:rsidRPr="00B12C07">
        <w:t xml:space="preserve"> blocking </w:t>
      </w:r>
      <w:r>
        <w:t>reagent</w:t>
      </w:r>
      <w:r w:rsidRPr="00B12C07">
        <w:t xml:space="preserve"> (5%</w:t>
      </w:r>
      <w:r>
        <w:t xml:space="preserve"> </w:t>
      </w:r>
      <w:r w:rsidRPr="001C256A">
        <w:t>Bovine serum albumin</w:t>
      </w:r>
      <w:r w:rsidRPr="00B12C07">
        <w:t xml:space="preserve"> in 1xPBS, pH 7.4) for </w:t>
      </w:r>
      <w:r>
        <w:t>45</w:t>
      </w:r>
      <w:r w:rsidRPr="00B12C07">
        <w:t xml:space="preserve"> min. </w:t>
      </w:r>
      <w:r>
        <w:t>The p</w:t>
      </w:r>
      <w:r w:rsidRPr="00B12C07">
        <w:t xml:space="preserve">rimary antibody anti-γH2AX (Ab26350, </w:t>
      </w:r>
      <w:proofErr w:type="spellStart"/>
      <w:r w:rsidRPr="00B12C07">
        <w:t>Abcam</w:t>
      </w:r>
      <w:proofErr w:type="spellEnd"/>
      <w:r w:rsidRPr="00B12C07">
        <w:t xml:space="preserve">) was diluted </w:t>
      </w:r>
      <w:r>
        <w:t xml:space="preserve">to 1:1000 </w:t>
      </w:r>
      <w:r w:rsidRPr="00B12C07">
        <w:t>in 1%</w:t>
      </w:r>
      <w:r>
        <w:t xml:space="preserve"> </w:t>
      </w:r>
      <w:r w:rsidRPr="001C256A">
        <w:t>Bovine serum albumin</w:t>
      </w:r>
      <w:r w:rsidRPr="00B12C07">
        <w:t xml:space="preserve">, </w:t>
      </w:r>
      <w:r>
        <w:t>(in</w:t>
      </w:r>
      <w:r w:rsidRPr="00B12C07">
        <w:t xml:space="preserve">1xPBS pH 7.4) and </w:t>
      </w:r>
      <w:r>
        <w:t xml:space="preserve">added to the cells </w:t>
      </w:r>
      <w:r w:rsidRPr="00B12C07">
        <w:t xml:space="preserve">for </w:t>
      </w:r>
      <w:r>
        <w:t xml:space="preserve">2 hours </w:t>
      </w:r>
      <w:r w:rsidRPr="00B12C07">
        <w:t xml:space="preserve">at </w:t>
      </w:r>
      <w:r>
        <w:t>room temperature</w:t>
      </w:r>
      <w:r w:rsidRPr="00B12C07">
        <w:t xml:space="preserve">. </w:t>
      </w:r>
      <w:r>
        <w:t xml:space="preserve">After the incubation, </w:t>
      </w:r>
      <w:r w:rsidRPr="001C256A">
        <w:t xml:space="preserve">cells on cover slips were washed three times in PBS and the </w:t>
      </w:r>
      <w:r>
        <w:t xml:space="preserve">fluorescent-labelled </w:t>
      </w:r>
      <w:r w:rsidRPr="001C256A">
        <w:t xml:space="preserve">secondary </w:t>
      </w:r>
      <w:r>
        <w:t xml:space="preserve">antibody (1:500) </w:t>
      </w:r>
      <w:r w:rsidRPr="001C256A">
        <w:t>was added</w:t>
      </w:r>
      <w:r>
        <w:t xml:space="preserve"> to the cells </w:t>
      </w:r>
      <w:r w:rsidRPr="00B12C07">
        <w:t>(</w:t>
      </w:r>
      <w:r>
        <w:t>IgG-</w:t>
      </w:r>
      <w:r w:rsidRPr="00B12C07">
        <w:t>Alexa488</w:t>
      </w:r>
      <w:r>
        <w:t xml:space="preserve">, Cell </w:t>
      </w:r>
      <w:proofErr w:type="spellStart"/>
      <w:r>
        <w:t>Sinaling</w:t>
      </w:r>
      <w:proofErr w:type="spellEnd"/>
      <w:r>
        <w:t xml:space="preserve"> #4408</w:t>
      </w:r>
      <w:r w:rsidRPr="00B12C07">
        <w:t>)</w:t>
      </w:r>
      <w:r>
        <w:t xml:space="preserve">. </w:t>
      </w:r>
      <w:r w:rsidRPr="004A3FBC">
        <w:t>The samples were stored in the dark at room temperature for 1 h.</w:t>
      </w:r>
      <w:r>
        <w:t xml:space="preserve"> After washing, t</w:t>
      </w:r>
      <w:r w:rsidRPr="00B12C07">
        <w:t xml:space="preserve">he DNA was stained with 49-6-diamidine-2-phenyl indole (DAPI, Invitrogen) </w:t>
      </w:r>
      <w:r>
        <w:t>diluted to a final concentration of 1</w:t>
      </w:r>
      <w:r w:rsidRPr="002C10A6">
        <w:rPr>
          <w:rFonts w:ascii="Symbol" w:hAnsi="Symbol"/>
        </w:rPr>
        <w:t></w:t>
      </w:r>
      <w:r>
        <w:t>g/ml in the same buffer for</w:t>
      </w:r>
      <w:r w:rsidRPr="00B12C07">
        <w:t xml:space="preserve"> </w:t>
      </w:r>
      <w:r>
        <w:t>5</w:t>
      </w:r>
      <w:r w:rsidRPr="00B12C07">
        <w:t xml:space="preserve"> min at </w:t>
      </w:r>
      <w:r>
        <w:t xml:space="preserve">room temperature. Cells were then washed in PBS and </w:t>
      </w:r>
      <w:r w:rsidRPr="004A3FBC">
        <w:t xml:space="preserve">10 </w:t>
      </w:r>
      <w:proofErr w:type="spellStart"/>
      <w:r w:rsidRPr="004A3FBC">
        <w:t>μl</w:t>
      </w:r>
      <w:proofErr w:type="spellEnd"/>
      <w:r w:rsidRPr="004A3FBC">
        <w:t xml:space="preserve"> </w:t>
      </w:r>
      <w:r>
        <w:t xml:space="preserve">of </w:t>
      </w:r>
      <w:proofErr w:type="spellStart"/>
      <w:r w:rsidRPr="004A3FBC">
        <w:t>antifade</w:t>
      </w:r>
      <w:proofErr w:type="spellEnd"/>
      <w:r w:rsidRPr="004A3FBC">
        <w:t xml:space="preserve"> medium (</w:t>
      </w:r>
      <w:proofErr w:type="spellStart"/>
      <w:r w:rsidRPr="004A3FBC">
        <w:t>Vectashield</w:t>
      </w:r>
      <w:proofErr w:type="spellEnd"/>
      <w:r w:rsidRPr="004A3FBC">
        <w:t>) was dropped onto clean slides and the cover slips were transferred onto the slides and fixed with nail polish.</w:t>
      </w:r>
      <w:r w:rsidRPr="00B12C07">
        <w:t xml:space="preserve"> </w:t>
      </w:r>
      <w:r>
        <w:t>Then MRC5 c</w:t>
      </w:r>
      <w:r w:rsidRPr="008476A2">
        <w:t>ells were imaged using a confocal</w:t>
      </w:r>
      <w:r>
        <w:t xml:space="preserve"> </w:t>
      </w:r>
      <w:r w:rsidRPr="008476A2">
        <w:t>laser scanning microscope (FluoView1000, Olympus) with a 60×oil objective</w:t>
      </w:r>
      <w:r w:rsidRPr="003C4A8A">
        <w:rPr>
          <w:sz w:val="24"/>
          <w:szCs w:val="24"/>
        </w:rPr>
        <w:t>.</w:t>
      </w:r>
      <w:r w:rsidRPr="003C4A8A">
        <w:t xml:space="preserve"> For the quantification procedure of γH2AX foci, please refer to the Supplementary Material </w:t>
      </w:r>
      <w:r w:rsidRPr="003A387B">
        <w:t xml:space="preserve">(Quantification of </w:t>
      </w:r>
      <w:r w:rsidRPr="003A387B">
        <w:rPr>
          <w:rFonts w:ascii="Symbol" w:hAnsi="Symbol"/>
        </w:rPr>
        <w:t></w:t>
      </w:r>
      <w:r w:rsidRPr="003A387B">
        <w:t>H2AX foci time series).</w:t>
      </w:r>
    </w:p>
    <w:p w:rsidR="006B07EE" w:rsidRPr="007577DA" w:rsidRDefault="006B07EE" w:rsidP="006B07EE">
      <w:pPr>
        <w:rPr>
          <w:b/>
          <w:i/>
        </w:rPr>
      </w:pPr>
      <w:r w:rsidRPr="007577DA">
        <w:rPr>
          <w:b/>
          <w:i/>
        </w:rPr>
        <w:t>Overexpression of Cdk2 protein in MRC5 cells</w:t>
      </w:r>
    </w:p>
    <w:p w:rsidR="006B07EE" w:rsidRDefault="006B07EE" w:rsidP="006B07EE">
      <w:r w:rsidRPr="00D85B58">
        <w:t xml:space="preserve">Lentiviral particles carrying Cdk2 gene were obtained by transfection of human embryonic kidney </w:t>
      </w:r>
      <w:proofErr w:type="spellStart"/>
      <w:r w:rsidRPr="00D85B58">
        <w:rPr>
          <w:szCs w:val="24"/>
          <w:lang w:val="en-US"/>
        </w:rPr>
        <w:t>Lenti</w:t>
      </w:r>
      <w:proofErr w:type="spellEnd"/>
      <w:r w:rsidRPr="00D85B58">
        <w:rPr>
          <w:szCs w:val="24"/>
          <w:lang w:val="en-US"/>
        </w:rPr>
        <w:t>-X 293T</w:t>
      </w:r>
      <w:r w:rsidRPr="00D85B58">
        <w:t xml:space="preserve"> cells </w:t>
      </w:r>
      <w:r w:rsidRPr="00D85B58">
        <w:rPr>
          <w:szCs w:val="24"/>
          <w:lang w:val="en-US"/>
        </w:rPr>
        <w:t>(</w:t>
      </w:r>
      <w:proofErr w:type="spellStart"/>
      <w:r w:rsidRPr="00D85B58">
        <w:rPr>
          <w:szCs w:val="24"/>
          <w:lang w:val="en-US"/>
        </w:rPr>
        <w:t>Clontech</w:t>
      </w:r>
      <w:proofErr w:type="spellEnd"/>
      <w:r w:rsidRPr="00D85B58">
        <w:rPr>
          <w:szCs w:val="24"/>
          <w:lang w:val="en-US"/>
        </w:rPr>
        <w:t>)</w:t>
      </w:r>
      <w:r w:rsidRPr="00D85B58">
        <w:t>, seeded in 10 cm dishes (1.3-1.5 x 10</w:t>
      </w:r>
      <w:r w:rsidRPr="00D85B58">
        <w:rPr>
          <w:vertAlign w:val="superscript"/>
        </w:rPr>
        <w:t>6</w:t>
      </w:r>
      <w:r w:rsidRPr="00D85B58">
        <w:t xml:space="preserve">), using </w:t>
      </w:r>
      <w:proofErr w:type="spellStart"/>
      <w:r w:rsidRPr="00D85B58">
        <w:t>Lenti-Pac</w:t>
      </w:r>
      <w:r w:rsidRPr="00D85B58">
        <w:rPr>
          <w:vertAlign w:val="superscript"/>
        </w:rPr>
        <w:t>TM</w:t>
      </w:r>
      <w:proofErr w:type="spellEnd"/>
      <w:r w:rsidRPr="00D85B58">
        <w:t xml:space="preserve"> HIV Expression Packaging Kit (</w:t>
      </w:r>
      <w:proofErr w:type="spellStart"/>
      <w:r w:rsidRPr="00D85B58">
        <w:t>GeneCopoeia</w:t>
      </w:r>
      <w:proofErr w:type="spellEnd"/>
      <w:r w:rsidRPr="00D85B58">
        <w:t xml:space="preserve">) </w:t>
      </w:r>
      <w:r w:rsidRPr="00D85B58">
        <w:rPr>
          <w:szCs w:val="24"/>
          <w:lang w:val="en-US"/>
        </w:rPr>
        <w:t>in combination with lentiviral expression vector containing either Cdk2-HA (pReceiver-Lv120) or GFP as a control (pReceiver-Lv105) (</w:t>
      </w:r>
      <w:proofErr w:type="spellStart"/>
      <w:r w:rsidRPr="00D85B58">
        <w:rPr>
          <w:szCs w:val="24"/>
          <w:lang w:val="en-US"/>
        </w:rPr>
        <w:t>Genecopoeia</w:t>
      </w:r>
      <w:proofErr w:type="spellEnd"/>
      <w:r w:rsidRPr="00D85B58">
        <w:rPr>
          <w:szCs w:val="24"/>
          <w:lang w:val="en-US"/>
        </w:rPr>
        <w:t>).</w:t>
      </w:r>
      <w:r w:rsidRPr="00D85B58">
        <w:t xml:space="preserve"> </w:t>
      </w:r>
      <w:r w:rsidRPr="00D85B58">
        <w:rPr>
          <w:szCs w:val="24"/>
          <w:lang w:val="en-US"/>
        </w:rPr>
        <w:t xml:space="preserve">The following day (14h after transfection) media was replaced with fresh DMEM containing 5% FBS </w:t>
      </w:r>
      <w:r w:rsidRPr="00D85B58">
        <w:t xml:space="preserve">and </w:t>
      </w:r>
      <w:proofErr w:type="gramStart"/>
      <w:r w:rsidRPr="00D85B58">
        <w:rPr>
          <w:color w:val="000000"/>
        </w:rPr>
        <w:t xml:space="preserve">100 units/ml penicillin, 100 </w:t>
      </w:r>
      <w:proofErr w:type="spellStart"/>
      <w:r w:rsidRPr="00D85B58">
        <w:rPr>
          <w:color w:val="000000"/>
        </w:rPr>
        <w:t>μ</w:t>
      </w:r>
      <w:r w:rsidRPr="00D85B58">
        <w:rPr>
          <w:rFonts w:eastAsia="DBPSVQ+AGaramond-Regular" w:cs="DBPSVQ+AGaramond-Regular"/>
          <w:color w:val="000000"/>
        </w:rPr>
        <w:t>g</w:t>
      </w:r>
      <w:proofErr w:type="spellEnd"/>
      <w:r w:rsidRPr="00D85B58">
        <w:rPr>
          <w:rFonts w:eastAsia="DBPSVQ+AGaramond-Regular" w:cs="DBPSVQ+AGaramond-Regular"/>
          <w:color w:val="000000"/>
        </w:rPr>
        <w:t xml:space="preserve">/ml </w:t>
      </w:r>
      <w:r w:rsidRPr="00D85B58">
        <w:rPr>
          <w:color w:val="000000"/>
        </w:rPr>
        <w:t xml:space="preserve">streptomycin </w:t>
      </w:r>
      <w:r w:rsidRPr="00D85B58">
        <w:t>(</w:t>
      </w:r>
      <w:proofErr w:type="spellStart"/>
      <w:r w:rsidRPr="00D85B58">
        <w:t>Gibco</w:t>
      </w:r>
      <w:proofErr w:type="spellEnd"/>
      <w:r w:rsidRPr="00D85B58">
        <w:t>)</w:t>
      </w:r>
      <w:proofErr w:type="gramEnd"/>
      <w:r w:rsidRPr="00D85B58">
        <w:t>. To infect primary human fibroblasts (</w:t>
      </w:r>
      <w:r>
        <w:t>MRC5</w:t>
      </w:r>
      <w:r w:rsidRPr="00D85B58">
        <w:t>), 1 x 10</w:t>
      </w:r>
      <w:r w:rsidRPr="00D85B58">
        <w:rPr>
          <w:vertAlign w:val="superscript"/>
        </w:rPr>
        <w:t>6</w:t>
      </w:r>
      <w:r w:rsidRPr="00D85B58">
        <w:t xml:space="preserve"> cells were seeded on 10 cm dish one day before the infection. The next day, cells were washed in PBS and infected with 10 ml of filtrated (0.45 µm memb</w:t>
      </w:r>
      <w:r>
        <w:t>rane filter</w:t>
      </w:r>
      <w:r w:rsidRPr="00D85B58">
        <w:t xml:space="preserve">) viral supernatant in the presence of </w:t>
      </w:r>
      <w:proofErr w:type="spellStart"/>
      <w:r w:rsidRPr="00D85B58">
        <w:t>Polybrene</w:t>
      </w:r>
      <w:proofErr w:type="spellEnd"/>
      <w:r w:rsidRPr="00D85B58">
        <w:t xml:space="preserve"> </w:t>
      </w:r>
      <w:proofErr w:type="gramStart"/>
      <w:r w:rsidRPr="00D85B58">
        <w:t>(10 µg/ml)</w:t>
      </w:r>
      <w:proofErr w:type="gramEnd"/>
      <w:r w:rsidRPr="00D85B58">
        <w:t xml:space="preserve">. After 18 hours of incubation with lentivirus, fresh medium </w:t>
      </w:r>
      <w:r w:rsidRPr="00D85B58">
        <w:rPr>
          <w:szCs w:val="24"/>
          <w:lang w:val="en-US"/>
        </w:rPr>
        <w:t xml:space="preserve">DMEM containing 10% FBS </w:t>
      </w:r>
      <w:r w:rsidRPr="00D85B58">
        <w:t xml:space="preserve">and </w:t>
      </w:r>
      <w:r w:rsidRPr="00D85B58">
        <w:rPr>
          <w:color w:val="000000"/>
        </w:rPr>
        <w:t xml:space="preserve">100 units/ml penicillin, </w:t>
      </w:r>
      <w:proofErr w:type="gramStart"/>
      <w:r w:rsidRPr="00D85B58">
        <w:rPr>
          <w:color w:val="000000"/>
        </w:rPr>
        <w:t xml:space="preserve">100 </w:t>
      </w:r>
      <w:proofErr w:type="spellStart"/>
      <w:r w:rsidRPr="00D85B58">
        <w:rPr>
          <w:color w:val="000000"/>
        </w:rPr>
        <w:t>μ</w:t>
      </w:r>
      <w:r w:rsidRPr="00D85B58">
        <w:rPr>
          <w:rFonts w:eastAsia="DBPSVQ+AGaramond-Regular" w:cs="DBPSVQ+AGaramond-Regular"/>
          <w:color w:val="000000"/>
        </w:rPr>
        <w:t>g</w:t>
      </w:r>
      <w:proofErr w:type="spellEnd"/>
      <w:r w:rsidRPr="00D85B58">
        <w:rPr>
          <w:rFonts w:eastAsia="DBPSVQ+AGaramond-Regular" w:cs="DBPSVQ+AGaramond-Regular"/>
          <w:color w:val="000000"/>
        </w:rPr>
        <w:t xml:space="preserve">/ml </w:t>
      </w:r>
      <w:r w:rsidRPr="00D85B58">
        <w:rPr>
          <w:color w:val="000000"/>
        </w:rPr>
        <w:t xml:space="preserve">streptomycin </w:t>
      </w:r>
      <w:r w:rsidRPr="00D85B58">
        <w:t>(</w:t>
      </w:r>
      <w:proofErr w:type="spellStart"/>
      <w:r w:rsidRPr="00D85B58">
        <w:t>Gibco</w:t>
      </w:r>
      <w:proofErr w:type="spellEnd"/>
      <w:r w:rsidRPr="00D85B58">
        <w:t>)</w:t>
      </w:r>
      <w:proofErr w:type="gramEnd"/>
      <w:r w:rsidRPr="00D85B58">
        <w:t xml:space="preserve"> was added, and cells were seeded onto 6 cm dishes where they were subjected to p21 depletion followed by 10 Gy </w:t>
      </w:r>
      <w:r w:rsidRPr="006027C1">
        <w:rPr>
          <w:rFonts w:ascii="Symbol" w:hAnsi="Symbol"/>
        </w:rPr>
        <w:t></w:t>
      </w:r>
      <w:r>
        <w:t>-</w:t>
      </w:r>
      <w:r w:rsidRPr="00D85B58">
        <w:t>irradiation.</w:t>
      </w:r>
    </w:p>
    <w:p w:rsidR="006B07EE" w:rsidRPr="007577DA" w:rsidRDefault="006B07EE" w:rsidP="006B07EE">
      <w:pPr>
        <w:rPr>
          <w:b/>
          <w:i/>
          <w:szCs w:val="24"/>
          <w:lang w:val="en-US"/>
        </w:rPr>
      </w:pPr>
      <w:r w:rsidRPr="007577DA">
        <w:rPr>
          <w:b/>
          <w:i/>
          <w:szCs w:val="24"/>
          <w:lang w:val="en-US"/>
        </w:rPr>
        <w:t xml:space="preserve">Dose-dependent p21 silencing in MRC5 cells with Cdk2 overexpression </w:t>
      </w:r>
    </w:p>
    <w:p w:rsidR="006B07EE" w:rsidRPr="00EA7327" w:rsidRDefault="006B07EE" w:rsidP="006B07EE">
      <w:pPr>
        <w:rPr>
          <w:szCs w:val="24"/>
          <w:lang w:val="en-US"/>
        </w:rPr>
      </w:pPr>
      <w:r>
        <w:rPr>
          <w:szCs w:val="24"/>
          <w:lang w:val="en-US"/>
        </w:rPr>
        <w:t xml:space="preserve">MRC5 cells overexpressing CDK2 or GFP protein were transfected </w:t>
      </w:r>
      <w:r w:rsidRPr="00EA7327">
        <w:rPr>
          <w:szCs w:val="24"/>
          <w:lang w:val="en-US"/>
        </w:rPr>
        <w:t xml:space="preserve">using </w:t>
      </w:r>
      <w:proofErr w:type="spellStart"/>
      <w:r w:rsidRPr="00EA7327">
        <w:rPr>
          <w:szCs w:val="24"/>
          <w:lang w:val="en-US"/>
        </w:rPr>
        <w:t>SignalSilence</w:t>
      </w:r>
      <w:proofErr w:type="spellEnd"/>
      <w:r w:rsidRPr="00EA7327">
        <w:rPr>
          <w:szCs w:val="24"/>
          <w:lang w:val="en-US"/>
        </w:rPr>
        <w:t xml:space="preserve">® p21 Waf1/Cip1 siRNA I (Cell signaling) targeting p21 protein </w:t>
      </w:r>
      <w:r>
        <w:rPr>
          <w:szCs w:val="24"/>
          <w:lang w:val="en-US"/>
        </w:rPr>
        <w:t xml:space="preserve">or control siRNA </w:t>
      </w:r>
      <w:r w:rsidRPr="00EA7327">
        <w:rPr>
          <w:szCs w:val="24"/>
          <w:lang w:val="en-US"/>
        </w:rPr>
        <w:t xml:space="preserve">(Cell signaling) in a final concentration of </w:t>
      </w:r>
      <w:r>
        <w:rPr>
          <w:szCs w:val="24"/>
          <w:lang w:val="en-US"/>
        </w:rPr>
        <w:t>15</w:t>
      </w:r>
      <w:r w:rsidRPr="00EA7327">
        <w:rPr>
          <w:szCs w:val="24"/>
          <w:lang w:val="en-US"/>
        </w:rPr>
        <w:t xml:space="preserve"> </w:t>
      </w:r>
      <w:proofErr w:type="spellStart"/>
      <w:r w:rsidRPr="00EA7327">
        <w:rPr>
          <w:szCs w:val="24"/>
          <w:lang w:val="en-US"/>
        </w:rPr>
        <w:t>nM</w:t>
      </w:r>
      <w:proofErr w:type="spellEnd"/>
      <w:r>
        <w:rPr>
          <w:szCs w:val="24"/>
          <w:lang w:val="en-US"/>
        </w:rPr>
        <w:t xml:space="preserve"> or 1nM</w:t>
      </w:r>
      <w:r w:rsidRPr="00EA7327">
        <w:rPr>
          <w:szCs w:val="24"/>
          <w:lang w:val="en-US"/>
        </w:rPr>
        <w:t xml:space="preserve">. </w:t>
      </w:r>
      <w:proofErr w:type="gramStart"/>
      <w:r w:rsidRPr="00EA7327">
        <w:rPr>
          <w:szCs w:val="24"/>
          <w:lang w:val="en-US"/>
        </w:rPr>
        <w:t>siRNA</w:t>
      </w:r>
      <w:proofErr w:type="gramEnd"/>
      <w:r w:rsidRPr="00EA7327">
        <w:rPr>
          <w:szCs w:val="24"/>
          <w:lang w:val="en-US"/>
        </w:rPr>
        <w:t xml:space="preserve"> transfection was performed using </w:t>
      </w:r>
      <w:proofErr w:type="spellStart"/>
      <w:r w:rsidRPr="00EA7327">
        <w:rPr>
          <w:szCs w:val="24"/>
          <w:lang w:val="en-US"/>
        </w:rPr>
        <w:t>using</w:t>
      </w:r>
      <w:proofErr w:type="spellEnd"/>
      <w:r w:rsidRPr="00EA7327">
        <w:rPr>
          <w:szCs w:val="24"/>
          <w:lang w:val="en-US"/>
        </w:rPr>
        <w:t xml:space="preserve"> </w:t>
      </w:r>
      <w:proofErr w:type="spellStart"/>
      <w:r w:rsidRPr="00EA7327">
        <w:rPr>
          <w:szCs w:val="24"/>
          <w:lang w:val="en-US"/>
        </w:rPr>
        <w:t>RNAiMAX</w:t>
      </w:r>
      <w:proofErr w:type="spellEnd"/>
      <w:r w:rsidRPr="00EA7327">
        <w:rPr>
          <w:szCs w:val="24"/>
          <w:lang w:val="en-US"/>
        </w:rPr>
        <w:t xml:space="preserve"> (Life Technologies) according to the manufacturer’s protocol.</w:t>
      </w:r>
    </w:p>
    <w:p w:rsidR="006B07EE" w:rsidRDefault="006B07EE" w:rsidP="006B07EE">
      <w:pPr>
        <w:rPr>
          <w:szCs w:val="24"/>
          <w:lang w:val="en-US"/>
        </w:rPr>
      </w:pPr>
      <w:r w:rsidRPr="00EA7327">
        <w:rPr>
          <w:szCs w:val="24"/>
          <w:lang w:val="en-US"/>
        </w:rPr>
        <w:t xml:space="preserve">Experimental scheme of RNAi in irradiated cells: </w:t>
      </w:r>
      <w:r>
        <w:rPr>
          <w:szCs w:val="24"/>
          <w:lang w:val="en-US"/>
        </w:rPr>
        <w:t>MRC5</w:t>
      </w:r>
      <w:r w:rsidRPr="00EA7327">
        <w:rPr>
          <w:szCs w:val="24"/>
          <w:lang w:val="en-US"/>
        </w:rPr>
        <w:t xml:space="preserve"> cells </w:t>
      </w:r>
      <w:r>
        <w:rPr>
          <w:szCs w:val="24"/>
          <w:lang w:val="en-US"/>
        </w:rPr>
        <w:t xml:space="preserve">were transfected with p21 siRNA one day before they </w:t>
      </w:r>
      <w:r w:rsidRPr="00EA7327">
        <w:rPr>
          <w:szCs w:val="24"/>
          <w:lang w:val="en-US"/>
        </w:rPr>
        <w:t xml:space="preserve">received 10 </w:t>
      </w:r>
      <w:r>
        <w:rPr>
          <w:szCs w:val="24"/>
          <w:lang w:val="en-US"/>
        </w:rPr>
        <w:t xml:space="preserve">Gy IR dose </w:t>
      </w:r>
      <w:r w:rsidRPr="00EA7327">
        <w:rPr>
          <w:szCs w:val="24"/>
          <w:lang w:val="en-US"/>
        </w:rPr>
        <w:t xml:space="preserve">and then were cultured for </w:t>
      </w:r>
      <w:r>
        <w:rPr>
          <w:szCs w:val="24"/>
          <w:lang w:val="en-US"/>
        </w:rPr>
        <w:t>24 hours</w:t>
      </w:r>
      <w:r w:rsidRPr="00EA7327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Afterwards,</w:t>
      </w:r>
      <w:r w:rsidRPr="00EA7327">
        <w:rPr>
          <w:szCs w:val="24"/>
          <w:lang w:val="en-US"/>
        </w:rPr>
        <w:t xml:space="preserve"> cells were proce</w:t>
      </w:r>
      <w:r>
        <w:rPr>
          <w:szCs w:val="24"/>
          <w:lang w:val="en-US"/>
        </w:rPr>
        <w:t>ss</w:t>
      </w:r>
      <w:r w:rsidRPr="00EA7327">
        <w:rPr>
          <w:szCs w:val="24"/>
          <w:lang w:val="en-US"/>
        </w:rPr>
        <w:t>ed for western blot and EdU incorporation procedures described above.</w:t>
      </w:r>
    </w:p>
    <w:p w:rsidR="0086753D" w:rsidRDefault="0086753D" w:rsidP="006B07EE">
      <w:pPr>
        <w:rPr>
          <w:b/>
          <w:i/>
        </w:rPr>
      </w:pPr>
    </w:p>
    <w:p w:rsidR="0086753D" w:rsidRDefault="0086753D" w:rsidP="006B07EE">
      <w:pPr>
        <w:rPr>
          <w:b/>
          <w:i/>
        </w:rPr>
      </w:pPr>
    </w:p>
    <w:p w:rsidR="006B07EE" w:rsidRPr="007577DA" w:rsidRDefault="006B07EE" w:rsidP="006B07EE">
      <w:pPr>
        <w:rPr>
          <w:b/>
          <w:i/>
        </w:rPr>
      </w:pPr>
      <w:bookmarkStart w:id="1" w:name="_GoBack"/>
      <w:bookmarkEnd w:id="1"/>
      <w:r w:rsidRPr="007577DA">
        <w:rPr>
          <w:b/>
          <w:i/>
        </w:rPr>
        <w:lastRenderedPageBreak/>
        <w:t>Flow cytometry analysis of MRC5 with Cdk2-HA overexpression</w:t>
      </w:r>
    </w:p>
    <w:p w:rsidR="006B07EE" w:rsidRDefault="006B07EE" w:rsidP="006B07EE">
      <w:r w:rsidRPr="00D85B58">
        <w:t>S-phase cells were pulse-labelled with EdU as described above (see EdU incorporation assay). EdU detection with the Click-</w:t>
      </w:r>
      <w:proofErr w:type="spellStart"/>
      <w:r w:rsidRPr="00D85B58">
        <w:t>iT</w:t>
      </w:r>
      <w:proofErr w:type="spellEnd"/>
      <w:r w:rsidRPr="00D85B58">
        <w:t xml:space="preserve"> EdU Flow cytometry assay kit (Alexa Fluor 647; Molecular probes) was performed according to the manufacturer's instructions. Cells overexpressing Cdk2-HA were fluorescently labelled by using primary antibody anti-HA (</w:t>
      </w:r>
      <w:proofErr w:type="spellStart"/>
      <w:r w:rsidRPr="00D85B58">
        <w:t>Thermo</w:t>
      </w:r>
      <w:proofErr w:type="spellEnd"/>
      <w:r w:rsidRPr="00D85B58">
        <w:t xml:space="preserve"> Scientific 26183; 1:500) and secondary antibody Alexa488 (Cell </w:t>
      </w:r>
      <w:proofErr w:type="spellStart"/>
      <w:r w:rsidRPr="00D85B58">
        <w:t>Sinaling</w:t>
      </w:r>
      <w:proofErr w:type="spellEnd"/>
      <w:r w:rsidRPr="00D85B58">
        <w:t xml:space="preserve"> #4408; 1:500). Analysis</w:t>
      </w:r>
      <w:r>
        <w:t xml:space="preserve"> of EdU incorporation rate was </w:t>
      </w:r>
      <w:r w:rsidRPr="00D85B58">
        <w:t>performed only on cells which were positive for overexpressing Cdk2-HA.</w:t>
      </w:r>
      <w:r>
        <w:t xml:space="preserve"> Flow cytometry was performed using the </w:t>
      </w:r>
      <w:proofErr w:type="spellStart"/>
      <w:r w:rsidRPr="00CB0257">
        <w:rPr>
          <w:color w:val="000000"/>
          <w:lang w:val="en-US"/>
        </w:rPr>
        <w:t>CyFlow</w:t>
      </w:r>
      <w:proofErr w:type="spellEnd"/>
      <w:r w:rsidRPr="00CB0257">
        <w:rPr>
          <w:color w:val="000000"/>
          <w:lang w:val="en-US"/>
        </w:rPr>
        <w:t xml:space="preserve"> space (</w:t>
      </w:r>
      <w:proofErr w:type="spellStart"/>
      <w:r w:rsidRPr="00CB0257">
        <w:rPr>
          <w:color w:val="000000"/>
          <w:lang w:val="en-US"/>
        </w:rPr>
        <w:t>Partec</w:t>
      </w:r>
      <w:proofErr w:type="spellEnd"/>
      <w:r w:rsidRPr="00CB0257">
        <w:rPr>
          <w:color w:val="000000"/>
          <w:lang w:val="en-US"/>
        </w:rPr>
        <w:t xml:space="preserve">) </w:t>
      </w:r>
      <w:r>
        <w:t>and data was analysed using Flowing Software 2.5.1.</w:t>
      </w:r>
    </w:p>
    <w:p w:rsidR="0086753D" w:rsidRDefault="0086753D" w:rsidP="00332A5C">
      <w:pPr>
        <w:rPr>
          <w:b/>
        </w:rPr>
      </w:pPr>
    </w:p>
    <w:p w:rsidR="00182F3D" w:rsidRPr="00182F3D" w:rsidRDefault="00182F3D" w:rsidP="00332A5C">
      <w:pPr>
        <w:rPr>
          <w:b/>
        </w:rPr>
      </w:pPr>
      <w:r w:rsidRPr="00182F3D">
        <w:rPr>
          <w:b/>
        </w:rPr>
        <w:t>References</w:t>
      </w:r>
    </w:p>
    <w:p w:rsidR="00182F3D" w:rsidRPr="00182F3D" w:rsidRDefault="00182F3D" w:rsidP="00182F3D">
      <w:pPr>
        <w:ind w:left="705" w:hanging="705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2" w:name="_ENREF_1"/>
      <w:r w:rsidRPr="00182F3D">
        <w:rPr>
          <w:noProof/>
        </w:rPr>
        <w:t>1.</w:t>
      </w:r>
      <w:r w:rsidRPr="00182F3D">
        <w:rPr>
          <w:noProof/>
        </w:rPr>
        <w:tab/>
        <w:t>Debacq-Chainiaux F, Erusalimsky JD, Campisi J and Toussaint O. Protocols to detect senescence-associated beta-galactosidase (SA-betagal) activity, a biomarker of senescent cells in culture and in vivo. Nat Protoc. 2009; 4(12):1798-1806.</w:t>
      </w:r>
      <w:bookmarkEnd w:id="2"/>
    </w:p>
    <w:p w:rsidR="00182F3D" w:rsidRPr="00182F3D" w:rsidRDefault="00182F3D" w:rsidP="00182F3D">
      <w:pPr>
        <w:ind w:left="705" w:hanging="705"/>
        <w:rPr>
          <w:noProof/>
        </w:rPr>
      </w:pPr>
      <w:bookmarkStart w:id="3" w:name="_ENREF_2"/>
      <w:r w:rsidRPr="00182F3D">
        <w:rPr>
          <w:noProof/>
        </w:rPr>
        <w:t>2.</w:t>
      </w:r>
      <w:r w:rsidRPr="00182F3D">
        <w:rPr>
          <w:noProof/>
        </w:rPr>
        <w:tab/>
        <w:t>Noppe G, Dekker P, de Koning-Treurniet C, Blom J, van Heemst D, Dirks RW, Tanke HJ, Westendorp RG and Maier AB. Rapid flow cytometric method for measuring senescence associated beta-galactosidase activity in human fibroblasts. Cytometry A. 2009; 75(11):910-916.</w:t>
      </w:r>
      <w:bookmarkEnd w:id="3"/>
    </w:p>
    <w:p w:rsidR="00182F3D" w:rsidRDefault="00182F3D" w:rsidP="00182F3D">
      <w:pPr>
        <w:spacing w:line="240" w:lineRule="auto"/>
        <w:rPr>
          <w:noProof/>
        </w:rPr>
      </w:pPr>
    </w:p>
    <w:p w:rsidR="00332A5C" w:rsidRPr="00332A5C" w:rsidRDefault="00182F3D" w:rsidP="00332A5C">
      <w:r>
        <w:fldChar w:fldCharType="end"/>
      </w:r>
    </w:p>
    <w:sectPr w:rsidR="00332A5C" w:rsidRPr="00332A5C" w:rsidSect="00A64592">
      <w:headerReference w:type="default" r:id="rId7"/>
      <w:pgSz w:w="11906" w:h="16838"/>
      <w:pgMar w:top="1417" w:right="1417" w:bottom="1134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7EE" w:rsidRDefault="006B07EE" w:rsidP="00A64592">
      <w:r>
        <w:separator/>
      </w:r>
    </w:p>
  </w:endnote>
  <w:endnote w:type="continuationSeparator" w:id="0">
    <w:p w:rsidR="006B07EE" w:rsidRDefault="006B07EE" w:rsidP="00A64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BPSVQ+AGaramond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7EE" w:rsidRDefault="006B07EE" w:rsidP="00A64592">
      <w:r>
        <w:separator/>
      </w:r>
    </w:p>
  </w:footnote>
  <w:footnote w:type="continuationSeparator" w:id="0">
    <w:p w:rsidR="006B07EE" w:rsidRDefault="006B07EE" w:rsidP="00A645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3100247"/>
      <w:docPartObj>
        <w:docPartGallery w:val="Page Numbers (Top of Page)"/>
        <w:docPartUnique/>
      </w:docPartObj>
    </w:sdtPr>
    <w:sdtEndPr/>
    <w:sdtContent>
      <w:p w:rsidR="00A64592" w:rsidRDefault="00A64592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753D">
          <w:rPr>
            <w:noProof/>
          </w:rPr>
          <w:t>2</w:t>
        </w:r>
        <w:r>
          <w:fldChar w:fldCharType="end"/>
        </w:r>
      </w:p>
    </w:sdtContent>
  </w:sdt>
  <w:p w:rsidR="00A64592" w:rsidRDefault="00A6459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Aging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e9w0vd0wnz55sie5eva5a0xv9555xeafrp2t&quot;&gt;FullBib&lt;record-ids&gt;&lt;item&gt;11474&lt;/item&gt;&lt;item&gt;11475&lt;/item&gt;&lt;/record-ids&gt;&lt;/item&gt;&lt;/Libraries&gt;"/>
  </w:docVars>
  <w:rsids>
    <w:rsidRoot w:val="006B07EE"/>
    <w:rsid w:val="001278BC"/>
    <w:rsid w:val="00182F3D"/>
    <w:rsid w:val="00236B3B"/>
    <w:rsid w:val="00332A5C"/>
    <w:rsid w:val="00376232"/>
    <w:rsid w:val="006B07EE"/>
    <w:rsid w:val="007F45D7"/>
    <w:rsid w:val="0086753D"/>
    <w:rsid w:val="00A64592"/>
    <w:rsid w:val="00AA3C33"/>
    <w:rsid w:val="00CD7994"/>
    <w:rsid w:val="00DB0025"/>
    <w:rsid w:val="00F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B07EE"/>
    <w:pPr>
      <w:spacing w:after="120" w:line="276" w:lineRule="auto"/>
      <w:jc w:val="both"/>
    </w:pPr>
    <w:rPr>
      <w:rFonts w:ascii="Arial" w:hAnsi="Arial"/>
      <w:sz w:val="22"/>
      <w:lang w:val="en-GB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6B07EE"/>
    <w:pPr>
      <w:keepNext/>
      <w:spacing w:before="120"/>
      <w:outlineLvl w:val="2"/>
    </w:pPr>
    <w:rPr>
      <w:rFonts w:cs="Arial"/>
      <w:b/>
      <w:bCs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A64592"/>
    <w:pPr>
      <w:tabs>
        <w:tab w:val="center" w:pos="4536"/>
        <w:tab w:val="right" w:pos="9072"/>
      </w:tabs>
      <w:spacing w:after="0" w:line="240" w:lineRule="auto"/>
      <w:jc w:val="left"/>
    </w:pPr>
    <w:rPr>
      <w:rFonts w:ascii="Lucida Sans" w:hAnsi="Lucida Sans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A64592"/>
    <w:rPr>
      <w:rFonts w:ascii="Lucida Sans" w:hAnsi="Lucida Sans"/>
      <w:sz w:val="22"/>
    </w:rPr>
  </w:style>
  <w:style w:type="paragraph" w:styleId="Fuzeile">
    <w:name w:val="footer"/>
    <w:basedOn w:val="Standard"/>
    <w:link w:val="FuzeileZchn"/>
    <w:rsid w:val="00A64592"/>
    <w:pPr>
      <w:tabs>
        <w:tab w:val="center" w:pos="4536"/>
        <w:tab w:val="right" w:pos="9072"/>
      </w:tabs>
      <w:spacing w:after="0" w:line="240" w:lineRule="auto"/>
      <w:jc w:val="left"/>
    </w:pPr>
    <w:rPr>
      <w:rFonts w:ascii="Lucida Sans" w:hAnsi="Lucida Sans"/>
      <w:lang w:val="de-DE"/>
    </w:rPr>
  </w:style>
  <w:style w:type="character" w:customStyle="1" w:styleId="FuzeileZchn">
    <w:name w:val="Fußzeile Zchn"/>
    <w:basedOn w:val="Absatz-Standardschriftart"/>
    <w:link w:val="Fuzeile"/>
    <w:rsid w:val="00A64592"/>
    <w:rPr>
      <w:rFonts w:ascii="Lucida Sans" w:hAnsi="Lucida Sans"/>
      <w:sz w:val="22"/>
    </w:rPr>
  </w:style>
  <w:style w:type="character" w:customStyle="1" w:styleId="berschrift3Zchn">
    <w:name w:val="Überschrift 3 Zchn"/>
    <w:basedOn w:val="Absatz-Standardschriftart"/>
    <w:link w:val="berschrift3"/>
    <w:rsid w:val="006B07EE"/>
    <w:rPr>
      <w:rFonts w:ascii="Arial" w:hAnsi="Arial" w:cs="Arial"/>
      <w:b/>
      <w:bCs/>
      <w:sz w:val="28"/>
      <w:szCs w:val="26"/>
      <w:lang w:val="en-GB"/>
    </w:rPr>
  </w:style>
  <w:style w:type="character" w:customStyle="1" w:styleId="st">
    <w:name w:val="st"/>
    <w:basedOn w:val="Absatz-Standardschriftart"/>
    <w:rsid w:val="006B07EE"/>
  </w:style>
  <w:style w:type="character" w:styleId="Hervorhebung">
    <w:name w:val="Emphasis"/>
    <w:basedOn w:val="Absatz-Standardschriftart"/>
    <w:uiPriority w:val="20"/>
    <w:qFormat/>
    <w:rsid w:val="006B07EE"/>
    <w:rPr>
      <w:i/>
      <w:iCs/>
    </w:rPr>
  </w:style>
  <w:style w:type="character" w:styleId="Hyperlink">
    <w:name w:val="Hyperlink"/>
    <w:basedOn w:val="Absatz-Standardschriftart"/>
    <w:rsid w:val="00182F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B07EE"/>
    <w:pPr>
      <w:spacing w:after="120" w:line="276" w:lineRule="auto"/>
      <w:jc w:val="both"/>
    </w:pPr>
    <w:rPr>
      <w:rFonts w:ascii="Arial" w:hAnsi="Arial"/>
      <w:sz w:val="22"/>
      <w:lang w:val="en-GB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6B07EE"/>
    <w:pPr>
      <w:keepNext/>
      <w:spacing w:before="120"/>
      <w:outlineLvl w:val="2"/>
    </w:pPr>
    <w:rPr>
      <w:rFonts w:cs="Arial"/>
      <w:b/>
      <w:bCs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A64592"/>
    <w:pPr>
      <w:tabs>
        <w:tab w:val="center" w:pos="4536"/>
        <w:tab w:val="right" w:pos="9072"/>
      </w:tabs>
      <w:spacing w:after="0" w:line="240" w:lineRule="auto"/>
      <w:jc w:val="left"/>
    </w:pPr>
    <w:rPr>
      <w:rFonts w:ascii="Lucida Sans" w:hAnsi="Lucida Sans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A64592"/>
    <w:rPr>
      <w:rFonts w:ascii="Lucida Sans" w:hAnsi="Lucida Sans"/>
      <w:sz w:val="22"/>
    </w:rPr>
  </w:style>
  <w:style w:type="paragraph" w:styleId="Fuzeile">
    <w:name w:val="footer"/>
    <w:basedOn w:val="Standard"/>
    <w:link w:val="FuzeileZchn"/>
    <w:rsid w:val="00A64592"/>
    <w:pPr>
      <w:tabs>
        <w:tab w:val="center" w:pos="4536"/>
        <w:tab w:val="right" w:pos="9072"/>
      </w:tabs>
      <w:spacing w:after="0" w:line="240" w:lineRule="auto"/>
      <w:jc w:val="left"/>
    </w:pPr>
    <w:rPr>
      <w:rFonts w:ascii="Lucida Sans" w:hAnsi="Lucida Sans"/>
      <w:lang w:val="de-DE"/>
    </w:rPr>
  </w:style>
  <w:style w:type="character" w:customStyle="1" w:styleId="FuzeileZchn">
    <w:name w:val="Fußzeile Zchn"/>
    <w:basedOn w:val="Absatz-Standardschriftart"/>
    <w:link w:val="Fuzeile"/>
    <w:rsid w:val="00A64592"/>
    <w:rPr>
      <w:rFonts w:ascii="Lucida Sans" w:hAnsi="Lucida Sans"/>
      <w:sz w:val="22"/>
    </w:rPr>
  </w:style>
  <w:style w:type="character" w:customStyle="1" w:styleId="berschrift3Zchn">
    <w:name w:val="Überschrift 3 Zchn"/>
    <w:basedOn w:val="Absatz-Standardschriftart"/>
    <w:link w:val="berschrift3"/>
    <w:rsid w:val="006B07EE"/>
    <w:rPr>
      <w:rFonts w:ascii="Arial" w:hAnsi="Arial" w:cs="Arial"/>
      <w:b/>
      <w:bCs/>
      <w:sz w:val="28"/>
      <w:szCs w:val="26"/>
      <w:lang w:val="en-GB"/>
    </w:rPr>
  </w:style>
  <w:style w:type="character" w:customStyle="1" w:styleId="st">
    <w:name w:val="st"/>
    <w:basedOn w:val="Absatz-Standardschriftart"/>
    <w:rsid w:val="006B07EE"/>
  </w:style>
  <w:style w:type="character" w:styleId="Hervorhebung">
    <w:name w:val="Emphasis"/>
    <w:basedOn w:val="Absatz-Standardschriftart"/>
    <w:uiPriority w:val="20"/>
    <w:qFormat/>
    <w:rsid w:val="006B07EE"/>
    <w:rPr>
      <w:i/>
      <w:iCs/>
    </w:rPr>
  </w:style>
  <w:style w:type="character" w:styleId="Hyperlink">
    <w:name w:val="Hyperlink"/>
    <w:basedOn w:val="Absatz-Standardschriftart"/>
    <w:rsid w:val="00182F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C92AA20E</Template>
  <TotalTime>0</TotalTime>
  <Pages>2</Pages>
  <Words>695</Words>
  <Characters>3960</Characters>
  <Application>Microsoft Office Word</Application>
  <DocSecurity>0</DocSecurity>
  <Lines>86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Normal.dot</vt:lpstr>
    </vt:vector>
  </TitlesOfParts>
  <Company/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Normal.dot</dc:title>
  <dc:creator>Schaber, Jörg</dc:creator>
  <cp:lastModifiedBy>Schaber, Jörg</cp:lastModifiedBy>
  <cp:revision>3</cp:revision>
  <dcterms:created xsi:type="dcterms:W3CDTF">2015-09-17T15:11:00Z</dcterms:created>
  <dcterms:modified xsi:type="dcterms:W3CDTF">2015-09-18T12:16:00Z</dcterms:modified>
</cp:coreProperties>
</file>