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0F" w:rsidRDefault="00D95A0F" w:rsidP="00D95A0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Information</w:t>
      </w:r>
    </w:p>
    <w:p w:rsidR="00D95A0F" w:rsidRDefault="00D95A0F" w:rsidP="00D95A0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Mathematical Model for </w:t>
      </w:r>
      <w:r w:rsidRPr="007A4E19">
        <w:rPr>
          <w:rFonts w:ascii="Times New Roman" w:hAnsi="Times New Roman" w:cs="Times New Roman"/>
          <w:b/>
          <w:sz w:val="24"/>
          <w:szCs w:val="24"/>
        </w:rPr>
        <w:t>Enzyme Clustering in Glucose Metabolism</w:t>
      </w: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Miji Jeon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  <w:vertAlign w:val="superscript"/>
        </w:rPr>
        <w:t>1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,</w:t>
      </w:r>
      <w:r w:rsidRPr="007A4E19">
        <w:rPr>
          <w:rFonts w:ascii="Times New Roman" w:eastAsia="Adobe Caslon Pro" w:hAnsi="Times New Roman" w:cs="Times New Roman"/>
          <w:spacing w:val="7"/>
          <w:w w:val="105"/>
          <w:sz w:val="24"/>
          <w:szCs w:val="24"/>
        </w:rPr>
        <w:t xml:space="preserve"> 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H</w:t>
      </w:r>
      <w:r w:rsidRPr="007A4E19">
        <w:rPr>
          <w:rFonts w:ascii="Times New Roman" w:eastAsia="Adobe Caslon Pro" w:hAnsi="Times New Roman" w:cs="Times New Roman"/>
          <w:spacing w:val="-9"/>
          <w:w w:val="105"/>
          <w:sz w:val="24"/>
          <w:szCs w:val="24"/>
        </w:rPr>
        <w:t>y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e-</w:t>
      </w:r>
      <w:r w:rsidRPr="007A4E19">
        <w:rPr>
          <w:rFonts w:ascii="Times New Roman" w:eastAsia="Adobe Caslon Pro" w:hAnsi="Times New Roman" w:cs="Times New Roman"/>
          <w:spacing w:val="-26"/>
          <w:w w:val="105"/>
          <w:sz w:val="24"/>
          <w:szCs w:val="24"/>
        </w:rPr>
        <w:t>W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on</w:t>
      </w:r>
      <w:r w:rsidRPr="007A4E19">
        <w:rPr>
          <w:rFonts w:ascii="Times New Roman" w:eastAsia="Adobe Caslon Pro" w:hAnsi="Times New Roman" w:cs="Times New Roman"/>
          <w:spacing w:val="7"/>
          <w:w w:val="105"/>
          <w:sz w:val="24"/>
          <w:szCs w:val="24"/>
        </w:rPr>
        <w:t xml:space="preserve"> 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Kang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  <w:vertAlign w:val="superscript"/>
        </w:rPr>
        <w:t>2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*,</w:t>
      </w:r>
      <w:r w:rsidRPr="007A4E19">
        <w:rPr>
          <w:rFonts w:ascii="Times New Roman" w:eastAsia="Adobe Caslon Pro" w:hAnsi="Times New Roman" w:cs="Times New Roman"/>
          <w:spacing w:val="7"/>
          <w:w w:val="105"/>
          <w:sz w:val="24"/>
          <w:szCs w:val="24"/>
        </w:rPr>
        <w:t xml:space="preserve"> and </w:t>
      </w:r>
      <w:r w:rsidRPr="007A4E19">
        <w:rPr>
          <w:rFonts w:ascii="Times New Roman" w:eastAsia="Adobe Caslon Pro" w:hAnsi="Times New Roman" w:cs="Times New Roman"/>
          <w:w w:val="105"/>
          <w:sz w:val="24"/>
          <w:szCs w:val="24"/>
        </w:rPr>
        <w:t>Songon</w:t>
      </w:r>
      <w:r w:rsidRPr="007A4E19">
        <w:rPr>
          <w:rFonts w:ascii="Times New Roman" w:eastAsia="Adobe Caslon Pro" w:hAnsi="Times New Roman" w:cs="Times New Roman"/>
          <w:spacing w:val="8"/>
          <w:w w:val="105"/>
          <w:sz w:val="24"/>
          <w:szCs w:val="24"/>
        </w:rPr>
        <w:t xml:space="preserve"> An</w:t>
      </w:r>
      <w:r w:rsidRPr="007A4E19">
        <w:rPr>
          <w:rFonts w:ascii="Times New Roman" w:eastAsia="Adobe Caslon Pro" w:hAnsi="Times New Roman" w:cs="Times New Roman"/>
          <w:spacing w:val="8"/>
          <w:w w:val="105"/>
          <w:sz w:val="24"/>
          <w:szCs w:val="24"/>
          <w:vertAlign w:val="superscript"/>
        </w:rPr>
        <w:t>1</w:t>
      </w:r>
      <w:r w:rsidRPr="007A4E19">
        <w:rPr>
          <w:rFonts w:ascii="Times New Roman" w:eastAsia="Adobe Caslon Pro" w:hAnsi="Times New Roman" w:cs="Times New Roman"/>
          <w:spacing w:val="8"/>
          <w:w w:val="105"/>
          <w:sz w:val="24"/>
          <w:szCs w:val="24"/>
        </w:rPr>
        <w:t>*</w:t>
      </w: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4E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A4E19">
        <w:rPr>
          <w:rFonts w:ascii="Times New Roman" w:hAnsi="Times New Roman" w:cs="Times New Roman"/>
          <w:sz w:val="24"/>
          <w:szCs w:val="24"/>
        </w:rPr>
        <w:t xml:space="preserve">Department of Chemistry and Biochemistry, and </w:t>
      </w:r>
      <w:r w:rsidRPr="007A4E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4E19">
        <w:rPr>
          <w:rFonts w:ascii="Times New Roman" w:hAnsi="Times New Roman" w:cs="Times New Roman"/>
          <w:sz w:val="24"/>
          <w:szCs w:val="24"/>
        </w:rPr>
        <w:t>Department of Mathematics and Statistics, University of Maryland Baltimore County (UMBC), 1000 Hilltop Circle, Baltimore, MD 21250, USA</w:t>
      </w: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A0F" w:rsidRPr="007A4E19" w:rsidRDefault="00D95A0F" w:rsidP="00D95A0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65D5" w:rsidRDefault="00D95A0F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sz w:val="24"/>
          <w:szCs w:val="24"/>
        </w:rPr>
      </w:pPr>
      <w:r w:rsidRPr="007A4E19">
        <w:rPr>
          <w:rFonts w:ascii="Times New Roman" w:hAnsi="Times New Roman"/>
          <w:sz w:val="24"/>
          <w:szCs w:val="24"/>
        </w:rPr>
        <w:t>*To whom correspondence should be addressed to: Dr. Hye-Won Kang (</w:t>
      </w:r>
      <w:hyperlink r:id="rId8" w:history="1">
        <w:r w:rsidRPr="007A4E19">
          <w:rPr>
            <w:rStyle w:val="Hyperlink"/>
            <w:rFonts w:ascii="Times New Roman" w:hAnsi="Times New Roman"/>
            <w:sz w:val="24"/>
            <w:szCs w:val="24"/>
          </w:rPr>
          <w:t>hwkang@umbc.edu</w:t>
        </w:r>
      </w:hyperlink>
      <w:r w:rsidRPr="007A4E19">
        <w:rPr>
          <w:rStyle w:val="Hyperlink"/>
          <w:rFonts w:ascii="Times New Roman" w:hAnsi="Times New Roman"/>
          <w:sz w:val="24"/>
          <w:szCs w:val="24"/>
        </w:rPr>
        <w:t xml:space="preserve">) and </w:t>
      </w:r>
      <w:r w:rsidRPr="007A4E19">
        <w:rPr>
          <w:rFonts w:ascii="Times New Roman" w:hAnsi="Times New Roman"/>
          <w:sz w:val="24"/>
          <w:szCs w:val="24"/>
        </w:rPr>
        <w:t>Dr. Songon An (</w:t>
      </w:r>
      <w:hyperlink r:id="rId9" w:history="1">
        <w:r w:rsidRPr="007A4E19">
          <w:rPr>
            <w:rStyle w:val="Hyperlink"/>
            <w:rFonts w:ascii="Times New Roman" w:hAnsi="Times New Roman"/>
            <w:sz w:val="24"/>
            <w:szCs w:val="24"/>
          </w:rPr>
          <w:t>san@umbc.edu</w:t>
        </w:r>
      </w:hyperlink>
      <w:r w:rsidRPr="007A4E19">
        <w:rPr>
          <w:rStyle w:val="Hyperlink"/>
          <w:rFonts w:ascii="Times New Roman" w:hAnsi="Times New Roman"/>
          <w:sz w:val="24"/>
          <w:szCs w:val="24"/>
        </w:rPr>
        <w:t>)</w:t>
      </w:r>
    </w:p>
    <w:p w:rsidR="00E865D5" w:rsidRDefault="00E865D5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sz w:val="24"/>
          <w:szCs w:val="24"/>
        </w:rPr>
      </w:pPr>
    </w:p>
    <w:p w:rsidR="00E865D5" w:rsidRDefault="00E865D5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sz w:val="24"/>
          <w:szCs w:val="24"/>
        </w:rPr>
      </w:pPr>
    </w:p>
    <w:p w:rsidR="00E865D5" w:rsidRDefault="00E865D5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sz w:val="24"/>
          <w:szCs w:val="24"/>
        </w:rPr>
      </w:pPr>
    </w:p>
    <w:p w:rsidR="00E865D5" w:rsidRDefault="00E865D5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sz w:val="24"/>
          <w:szCs w:val="24"/>
        </w:rPr>
      </w:pPr>
    </w:p>
    <w:p w:rsidR="00E865D5" w:rsidRPr="00E865D5" w:rsidRDefault="00E865D5" w:rsidP="00E865D5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Style w:val="Hyperlink"/>
          <w:rFonts w:ascii="Times New Roman" w:hAnsi="Times New Roman"/>
          <w:b/>
          <w:sz w:val="24"/>
          <w:szCs w:val="24"/>
        </w:rPr>
      </w:pPr>
    </w:p>
    <w:p w:rsidR="00E865D5" w:rsidRPr="00E865D5" w:rsidRDefault="00E865D5" w:rsidP="00E865D5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865D5">
        <w:rPr>
          <w:rFonts w:ascii="Times New Roman" w:hAnsi="Times New Roman" w:cs="Times New Roman"/>
          <w:b/>
          <w:sz w:val="24"/>
          <w:szCs w:val="24"/>
        </w:rPr>
        <w:t xml:space="preserve">Supplemental Figure S1. </w:t>
      </w:r>
    </w:p>
    <w:p w:rsidR="00E865D5" w:rsidRPr="00E865D5" w:rsidRDefault="007E7607" w:rsidP="00E865D5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865D5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 w:rsidR="00E865D5" w:rsidRPr="00E865D5">
        <w:rPr>
          <w:rFonts w:ascii="Times New Roman" w:hAnsi="Times New Roman" w:cs="Times New Roman"/>
          <w:b/>
          <w:sz w:val="24"/>
          <w:szCs w:val="24"/>
        </w:rPr>
        <w:t xml:space="preserve">MATLAB code 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E865D5" w:rsidRPr="00E865D5">
        <w:rPr>
          <w:rFonts w:ascii="Times New Roman" w:hAnsi="Times New Roman" w:cs="Times New Roman"/>
          <w:b/>
          <w:sz w:val="24"/>
          <w:szCs w:val="24"/>
        </w:rPr>
        <w:t>Simulation of Glucose Metabolism</w:t>
      </w:r>
    </w:p>
    <w:p w:rsidR="00E865D5" w:rsidRPr="00E865D5" w:rsidRDefault="007E7607" w:rsidP="00E865D5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ind w:left="36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E865D5">
        <w:rPr>
          <w:rFonts w:ascii="Times New Roman" w:hAnsi="Times New Roman" w:cs="Times New Roman"/>
          <w:b/>
          <w:sz w:val="24"/>
          <w:szCs w:val="24"/>
        </w:rPr>
        <w:t xml:space="preserve">Supplemental MATLAB code 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E865D5" w:rsidRPr="00E865D5">
        <w:rPr>
          <w:rFonts w:ascii="Times New Roman" w:hAnsi="Times New Roman" w:cs="Times New Roman"/>
          <w:b/>
          <w:sz w:val="24"/>
          <w:szCs w:val="24"/>
        </w:rPr>
        <w:t>Figures 2, 4 and 5.</w:t>
      </w:r>
    </w:p>
    <w:p w:rsidR="00D95A0F" w:rsidRPr="00E865D5" w:rsidRDefault="007E7607" w:rsidP="00E865D5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ind w:left="360"/>
        <w:contextualSpacing/>
        <w:rPr>
          <w:rFonts w:ascii="Times New Roman" w:hAnsi="Times New Roman"/>
          <w:color w:val="0000FF"/>
          <w:sz w:val="24"/>
          <w:szCs w:val="24"/>
          <w:u w:val="single"/>
        </w:rPr>
      </w:pPr>
      <w:r w:rsidRPr="00E865D5">
        <w:rPr>
          <w:rFonts w:ascii="Times New Roman" w:hAnsi="Times New Roman" w:cs="Times New Roman"/>
          <w:b/>
          <w:sz w:val="24"/>
          <w:szCs w:val="24"/>
        </w:rPr>
        <w:t xml:space="preserve">Supplemental MATLAB code </w:t>
      </w:r>
      <w:r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="00E865D5" w:rsidRPr="00E865D5">
        <w:rPr>
          <w:rFonts w:ascii="Times New Roman" w:hAnsi="Times New Roman" w:cs="Times New Roman"/>
          <w:b/>
          <w:sz w:val="24"/>
          <w:szCs w:val="24"/>
        </w:rPr>
        <w:t>Figures 6 and 7</w:t>
      </w:r>
      <w:r w:rsidR="00197AA4">
        <w:rPr>
          <w:rFonts w:ascii="Times New Roman" w:hAnsi="Times New Roman" w:cs="Times New Roman"/>
          <w:b/>
          <w:sz w:val="24"/>
          <w:szCs w:val="24"/>
        </w:rPr>
        <w:t>B</w:t>
      </w:r>
      <w:r w:rsidR="00D95A0F" w:rsidRPr="00E865D5">
        <w:rPr>
          <w:rStyle w:val="Hyperlink"/>
          <w:rFonts w:ascii="Times New Roman" w:hAnsi="Times New Roman"/>
          <w:sz w:val="24"/>
          <w:szCs w:val="24"/>
        </w:rPr>
        <w:br w:type="page"/>
      </w:r>
    </w:p>
    <w:p w:rsidR="00D95A0F" w:rsidRDefault="00D95A0F" w:rsidP="00D95A0F">
      <w:pPr>
        <w:tabs>
          <w:tab w:val="left" w:pos="-180"/>
        </w:tabs>
        <w:spacing w:line="360" w:lineRule="auto"/>
        <w:ind w:right="10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ko-KR"/>
        </w:rPr>
        <w:lastRenderedPageBreak/>
        <w:drawing>
          <wp:inline distT="0" distB="0" distL="0" distR="0" wp14:anchorId="2420E710" wp14:editId="1D4D0F15">
            <wp:extent cx="5097780" cy="6021152"/>
            <wp:effectExtent l="0" t="0" r="7620" b="0"/>
            <wp:docPr id="2" name="Picture 2" descr="D:\01_UMBC-Resources\00_1_UMBC Manuscript\00_Kang MS\kang Fig 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_UMBC-Resources\00_1_UMBC Manuscript\00_Kang MS\kang Fig 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0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63" w:rsidRDefault="00D95A0F" w:rsidP="00D95A0F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sz w:val="24"/>
          <w:szCs w:val="24"/>
        </w:rPr>
      </w:pPr>
      <w:r w:rsidRPr="00757467">
        <w:rPr>
          <w:rFonts w:ascii="Times New Roman" w:hAnsi="Times New Roman" w:cs="Times New Roman"/>
          <w:b/>
          <w:sz w:val="24"/>
          <w:szCs w:val="24"/>
        </w:rPr>
        <w:t>Supplemental Figure S1. The partial rank correlation coefficients (PRCCs) between all the input parameters and the concentrations of metabolic products.</w:t>
      </w:r>
      <w:r w:rsidRPr="00757467">
        <w:rPr>
          <w:rFonts w:ascii="Times New Roman" w:hAnsi="Times New Roman" w:cs="Times New Roman"/>
          <w:sz w:val="24"/>
          <w:szCs w:val="24"/>
        </w:rPr>
        <w:t xml:space="preserve"> The PRCCs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 , respectively, are graphed to provide relative strengths of the correlations between the input parameters and the concentrations of metabolic products. The lines of +0.2 and -0.2 indicate the thresholds we used to distinguish </w:t>
      </w:r>
      <w:r>
        <w:rPr>
          <w:rFonts w:ascii="Times New Roman" w:hAnsi="Times New Roman" w:cs="Times New Roman"/>
          <w:sz w:val="24"/>
          <w:szCs w:val="24"/>
        </w:rPr>
        <w:t xml:space="preserve">sensitive </w:t>
      </w:r>
      <w:r w:rsidRPr="00757467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467">
        <w:rPr>
          <w:rFonts w:ascii="Times New Roman" w:hAnsi="Times New Roman" w:cs="Times New Roman"/>
          <w:sz w:val="24"/>
          <w:szCs w:val="24"/>
        </w:rPr>
        <w:t xml:space="preserve">parameters from non-essential parameters. Figure 3 show the PRCC values of </w:t>
      </w:r>
      <w:r>
        <w:rPr>
          <w:rFonts w:ascii="Times New Roman" w:hAnsi="Times New Roman" w:cs="Times New Roman"/>
          <w:sz w:val="24"/>
          <w:szCs w:val="24"/>
        </w:rPr>
        <w:t xml:space="preserve">sensitive </w:t>
      </w:r>
      <w:r w:rsidRPr="00757467">
        <w:rPr>
          <w:rFonts w:ascii="Times New Roman" w:hAnsi="Times New Roman" w:cs="Times New Roman"/>
          <w:sz w:val="24"/>
          <w:szCs w:val="24"/>
        </w:rPr>
        <w:t xml:space="preserve">essential parameters for each product.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57467">
        <w:rPr>
          <w:rFonts w:ascii="Times New Roman" w:hAnsi="Times New Roman" w:cs="Times New Roman"/>
          <w:sz w:val="24"/>
          <w:szCs w:val="24"/>
        </w:rPr>
        <w:t xml:space="preserve"> represent metabolic outcomes of the pentose phosphate pathway, serine biosynthesis and the downstream of glycolysis, respectively.</w:t>
      </w:r>
    </w:p>
    <w:p w:rsidR="007E7607" w:rsidRPr="007E5B3E" w:rsidRDefault="007E7607" w:rsidP="007E7607">
      <w:pPr>
        <w:pStyle w:val="Footer"/>
        <w:tabs>
          <w:tab w:val="clear" w:pos="4320"/>
          <w:tab w:val="clear" w:pos="8640"/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5B3E">
        <w:rPr>
          <w:rFonts w:ascii="Times New Roman" w:hAnsi="Times New Roman" w:cs="Times New Roman"/>
          <w:b/>
          <w:sz w:val="24"/>
          <w:szCs w:val="24"/>
        </w:rPr>
        <w:lastRenderedPageBreak/>
        <w:t>Supplemental MATLAB code 1: Simulation of Glucose Metabolism</w:t>
      </w:r>
    </w:p>
    <w:p w:rsidR="007E7607" w:rsidRPr="007E5B3E" w:rsidRDefault="007E7607" w:rsidP="00D95A0F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ODEs to simulate glucose metabolism</w:t>
      </w:r>
      <w:r w:rsid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 xml:space="preserve">function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dydt = glucosome_ode(t,y,p)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assign input parameters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k0=p(1); k1=p(2); k_1=p(3); k2=p(4); k_2=p(5);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k3=p(6); k_3=p(7); k4=p(8); k_4=p(9); k5=p(10);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k_5=p(11); k_6=p(12); kas=p(13); k_as=p(14); kam=p(15);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k_am=p(16); kal=p(17); k_al=p(18); kg=p(19); k_g=p(20);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kd=p(21); k_d=p(22); kp=p(23); ks=p(24); kf=p(25);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delta_p=p(26); delta_s=p(27); delta_f=p(28); c2=p(29); c_2=p(30);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c_6=p(31); c_d=p(32); e2=p(33); e_2=p(34); e_6=p(35);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e_d=p(36); alpha=p(37); K1=p(38); K2=p(39); K3=p(40);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assign variables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S1=y(1); S2=y(2); S3=y(3); S4=y(4); S5=y(5); S6=y(6); S7=y(7);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E1=y(8); E2=y(9); E3=y(10); E4=y(11); ES=y(12); EM=y(13); EL=y(14);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E3i=y(15); E1gly=y(16); P1=y(17); P2=y(18); P3=y(19);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ode equations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dydt = [k0 - k1*S1 + k_1*S2;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%y(1) S1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k1*S1 - k_1*S2 - k2*(E1+ES+c2*EM+e2*EL)*S2*K1/(K1+S3)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+ k_2*(E2+c_2*EM+e_2*EL)*S3*K2/(K2+S2) - kp*S2;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%y(2) S2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k2*(E1+ES+c2*EM+e2*EL)*S2*K1/(K1+S3)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k_2*(E2+c_2*EM+e_2*EL)*S3*K2/(K2+S2) - k3*S3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+ k_3*S4;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%y(3) S3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k3*S3 - k_3*S4 - k4*S4 + k_4*S5 - ks*S4;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%y(4) S4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k4*S4 - k_4*S5 - k5*E3i*S5 + k_6*(E4+c_6*EM+e_6*EL)*S7;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%y(5) S5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k5*E3i*S5 - k_5*S6 - kf*S6;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%y(6) S6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k_5*S6 - k_6*(E4+c_6*EM+e_6*EL)*S7;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%y(7) S7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kas*E1 + k_as*ES - kg*E1 + k_g*E1gly;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%y(8) E1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kam*ES*E2*E3*E4 + k_am*EM;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%y(9) E2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kam*ES*E2*E3*E4 + k_am*EM + kd*E3i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k_d*(E3+c_d*EM+e_d*EL)*(1+alpha*S3/(S3+K3));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lastRenderedPageBreak/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%y(10) E3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kam*ES*E2*E3*E4 + k_am*EM;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%y(11) E4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kas*E1 - k_as*ES - kam*ES*E2*E3*E4 + k_am*EM;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%y(12) ES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kam*ES*E2*E3*E4 - k_am*EM - 11*kal*EM^(11) + 11*k_al*EL;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%y(13) EM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kal*EM^(11) - k_al*EL;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%y(14) EL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- kd*E3i + k_d*(E3+c_d*EM+e_d*EL)*(1+alpha*S3/(S3+K3));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%y(15) E3* (=E3i)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kg*E1 - k_g*E1gly;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%y(16) E1gly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kp*S2 - delta_p*P1;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%y(17) P1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ks*S4 - delta_s*P2;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%y(18) P2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kf*S6 - delta_f*P3];</w:t>
      </w:r>
    </w:p>
    <w:p w:rsidR="007E7607" w:rsidRPr="007E5B3E" w:rsidRDefault="007E7607" w:rsidP="007E760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%y(19) P3</w:t>
      </w:r>
    </w:p>
    <w:p w:rsidR="007E7607" w:rsidRPr="007E5B3E" w:rsidRDefault="007E7607">
      <w:pPr>
        <w:widowControl/>
        <w:spacing w:after="200" w:line="276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i/>
          <w:iCs/>
          <w:color w:val="000000"/>
          <w:sz w:val="24"/>
          <w:szCs w:val="24"/>
          <w:lang w:eastAsia="ko-KR"/>
        </w:rPr>
        <w:br w:type="page"/>
      </w:r>
    </w:p>
    <w:p w:rsidR="007E7607" w:rsidRPr="007E5B3E" w:rsidRDefault="007E7607" w:rsidP="007E7607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5B3E">
        <w:rPr>
          <w:rFonts w:ascii="Times New Roman" w:hAnsi="Times New Roman" w:cs="Times New Roman"/>
          <w:b/>
          <w:sz w:val="24"/>
          <w:szCs w:val="24"/>
        </w:rPr>
        <w:lastRenderedPageBreak/>
        <w:t>Supplemental MATLAB code 2: Figures 2, 4 and 5</w:t>
      </w:r>
    </w:p>
    <w:p w:rsidR="007E7607" w:rsidRPr="007E5B3E" w:rsidRDefault="007E7607" w:rsidP="007E7607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This code is the code to run 4 subcellular cases with varying parameters.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parameters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k0=10; k1=10; k_1=10; k2=40; k_2=7; k3=10; k_3=10; k4=14; k_4=7;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k5=1; k_5=10; k_6=10; kg=1; k_g=1; kd=1; k_d=1;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kp=5; ks=5; kf=5; delta_p=0.5; delta_s=0.5; delta_f=0.5;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alpha=1; K1=1; K2=1; K3=1;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initial conditions (19)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y0 = [0.01; 0.01; 0.01; 0.01; 0.01; 0.01; 0.01;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S1 S2 S3 S4 S5 S6 S7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99.99; 100; 99.99; 100; 0; 0; 0; 0.01; 0.01;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E1 E2 E3 E4 ES EM EL E3* E1gly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0.01; 0.01; 0.01];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P1 P2 P3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Parameter changes in Four Subcellular Cases: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No Cluster, Small Cluster, Medium Cluster, Large Cluster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 xml:space="preserve">for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n=0:3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  <w:t xml:space="preserve">switch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n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  <w:t xml:space="preserve">case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0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No Cluster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kas=0; k_as=0; kam=0; k_am=0; kal=0; k_al=0;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c2=0; c_2=0; c_6=0; c_d=0;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e2=0; e_2=0; e_6=0; e_d=0;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  <w:t xml:space="preserve">case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1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Small Cluster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kas=10; k_as=10; kam=0; k_am=0; kal=0; k_al=0;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c2=0; c_2=0; c_6=0; c_d=0;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e2=0; e_2=0; e_6=0; e_d=0;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  <w:t xml:space="preserve">case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2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Medium Cluster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kas=10; k_as=10; kam=10; k_am=10; kal=0; k_al=0;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c2=0.2; c_2=10; c_6=10; c_d=0.1;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e2=0; e_2=0; e_6=0; e_d=0;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ab/>
        <w:t xml:space="preserve">case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3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>% Large Cluster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kas=10; k_as=10; kam=10; k_am=10; kal=10; k_al=10;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c2=0.2; c_2=10; c_6=10; c_d=0.1;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e2=2.5; e_2=0.1; e_6=10; e_d=0.05;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end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parameters (40)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 = [k0,k1,k_1,k2,k_2,k3,k_3,k4,k_4,k5,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k_5,k_6,kas,k_as,kam,k_am,kal,k_al,kg,k_g,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kd,k_d,kp,ks,kf,delta_p,delta_s,delta_f,c2,c_2,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c_6,c_d,e2,e_2,e_6,e_d,alpha,K1,K2,K3];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times ranges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time_ranges = [0:0.005:10];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solve ODEs with parameters, initial conditions, time ranges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[T,y] = ode15s(@glucosome_ode,time_ranges,y0,[],p);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P1=y(:,17);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P2=y(:,18);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P3=y(:,19);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pl = [k0,k1,k_1,k2,k_2,k3,k_3,k4,k_4,k5,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k_5,k_6,kas,k_as,kam,k_am,kal,k_al,kg,k_g,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kd,k_d,kp,ks,kf,delta_p,delta_s,delta_f,c2,1,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 xml:space="preserve">c_6,c_d,e2,e_2,e_6,e_d,alpha,K1,K2,K3]; </w:t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c_2 changed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[Tl,yl] = ode15s(@glucosome_ode,time_ranges,y0,[],pl);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lower_P1=yl(:,17);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lower_P2=yl(:,18);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lower_P3=yl(:,19);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pu = [k0,k1,k_1,k2,k_2,k3,k_3,k4,k_4,k5,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k_5,k_6,kas,k_as,kam,k_am,kal,k_al,kg,k_g,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kd,k_d,kp,ks,kf,delta_p,delta_s,delta_f,c2,10,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c_6,c_d,e2,e_2,e_6,e_d,alpha,K1,K2,K3];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[Tu,yu] = ode15s(@glucosome_ode,time_ranges,y0,[],pu);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upper_P1=yu(:,17);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upper_P2=yu(:,18);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upper_P3=yu(:,19);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Parameter ranges to change in 'pl' and 'pu'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k2:10~40, k_2:7~10, k_d:1~10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c2:0.2~1, c_2:1~10, c_6:1~10, c_d:0.1~1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e2:1~2.5, e_2:0.1~1, e_6:1~10, e_d:0.05~1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figure (n+1)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lastRenderedPageBreak/>
        <w:t>s1=plot(T,y(:,17),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set(s1,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,[0,0.5,0])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s2=plot(T,y(:,18),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s3=plot(T,y(:,19),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'-b'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legend([s1 s2 s3],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'P1'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'P2'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'P3'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'Location'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'northwest'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set(gcf,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'w'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set(gca,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,25,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xlabel(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,30,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ylabel(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'concentration'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,30,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axis([0 10 0 18])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box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off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Save the figures and data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print(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'-djpeg'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'-r1000'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 xml:space="preserve">'subcellular'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num2str(n)])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save([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 xml:space="preserve">'subcellular'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num2str(n)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],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'y'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'P1'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'P2'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'P3'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close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figure(n+5)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T2 = [T; flipud(T)];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inBetween1 = [yl(:,17); flipud(yu(:,17))];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inBetween2 = [yl(:,18); flipud(yu(:,18))];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inBetween3 = [yl(:,19); flipud(yu(:,19))];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h1=fill(T2, inBetween1, [0,0.5,0]);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h2=fill(T2, inBetween2,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h3=fill(T2, inBetween3,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'b'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set(h1,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'EdgeColor'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'none'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'facealpha'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,.2)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set(h2,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'EdgeColor'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'none'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'facealpha'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,.2)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set(h3,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'EdgeColor'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'none'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'facealpha'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,.2)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x1=plot(T,y(:,17),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set(x1,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,[0,0.5,0])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x2=plot(T,y(:,18),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x3=plot(T,y(:,19),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'-b'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legend([x1 x2 x3],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'P1'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'P2'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'P3'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'Location'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'northwest'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set(gcf,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'w'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set(gca,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,25,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axis([0 10 0 18])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box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lastRenderedPageBreak/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off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% Save the figures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print(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'-djpeg'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'-r1000'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 xml:space="preserve">'c_2_shade'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num2str(n)])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close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13618" w:rsidRPr="007E5B3E" w:rsidRDefault="00713618" w:rsidP="00713618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</w:p>
    <w:p w:rsidR="00713618" w:rsidRPr="007E5B3E" w:rsidRDefault="00713618" w:rsidP="00713618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end</w:t>
      </w:r>
    </w:p>
    <w:p w:rsidR="007E7607" w:rsidRPr="007E5B3E" w:rsidRDefault="007E7607" w:rsidP="00713618">
      <w:pPr>
        <w:tabs>
          <w:tab w:val="left" w:pos="-180"/>
        </w:tabs>
        <w:spacing w:line="360" w:lineRule="auto"/>
        <w:ind w:left="720"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7607" w:rsidRPr="007E5B3E" w:rsidRDefault="007E7607" w:rsidP="00713618">
      <w:pPr>
        <w:tabs>
          <w:tab w:val="left" w:pos="-180"/>
        </w:tabs>
        <w:spacing w:line="360" w:lineRule="auto"/>
        <w:ind w:left="720"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7607" w:rsidRPr="007E5B3E" w:rsidRDefault="007E7607" w:rsidP="00713618">
      <w:pPr>
        <w:tabs>
          <w:tab w:val="left" w:pos="-180"/>
        </w:tabs>
        <w:spacing w:line="360" w:lineRule="auto"/>
        <w:ind w:left="720"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7607" w:rsidRPr="007E5B3E" w:rsidRDefault="007E7607" w:rsidP="007E7607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7607" w:rsidRPr="007E5B3E" w:rsidRDefault="007E7607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E5B3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7607" w:rsidRPr="007E5B3E" w:rsidRDefault="007E7607" w:rsidP="007E7607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5B3E">
        <w:rPr>
          <w:rFonts w:ascii="Times New Roman" w:hAnsi="Times New Roman" w:cs="Times New Roman"/>
          <w:b/>
          <w:sz w:val="24"/>
          <w:szCs w:val="24"/>
        </w:rPr>
        <w:lastRenderedPageBreak/>
        <w:t>Supplemental MATLAB code 3: Figures 6 and 7</w:t>
      </w:r>
      <w:r w:rsidR="007E5B3E">
        <w:rPr>
          <w:rFonts w:ascii="Times New Roman" w:hAnsi="Times New Roman" w:cs="Times New Roman"/>
          <w:b/>
          <w:sz w:val="24"/>
          <w:szCs w:val="24"/>
        </w:rPr>
        <w:t>B</w:t>
      </w:r>
    </w:p>
    <w:p w:rsidR="00713618" w:rsidRPr="007E5B3E" w:rsidRDefault="00713618" w:rsidP="007E7607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This is the code to make predictions at the population level using subcellular simulati</w:t>
      </w:r>
      <w:r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on data (Figure 2) and experimental data shown in Table 5.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load(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'subcellular0.mat'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P1_c0=P1;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P2_c0=P2;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P3_c0=P3;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P1 P2 P3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load(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'subcellular1.mat'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P1_c1=P1;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P2_c1=P2;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P3_c1=P3;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P1 P2 P3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load(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'subcellular2.mat'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P1_c2=P1;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P2_c2=P2;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P3_c2=P3;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P1 P2 P3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load(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'subcellular3.mat'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P1_c3=P1;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P2_c3=P2;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P3_c3=P3;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P1 P2 P3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save(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'simul_data.mat'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clear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load(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'simul_data.mat'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 xml:space="preserve">for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k=1:5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228C22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ab/>
        <w:t xml:space="preserve">% ratios of </w:t>
      </w:r>
      <w:r w:rsidR="0009208B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 xml:space="preserve">cell distribution showing </w:t>
      </w:r>
      <w:r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 xml:space="preserve">different-sized clusters in the five </w:t>
      </w:r>
      <w:r w:rsidR="0009208B" w:rsidRPr="007E5B3E">
        <w:rPr>
          <w:rFonts w:ascii="Times New Roman" w:hAnsi="Times New Roman" w:cs="Times New Roman"/>
          <w:color w:val="228C22"/>
          <w:sz w:val="24"/>
          <w:szCs w:val="24"/>
          <w:lang w:eastAsia="ko-KR"/>
        </w:rPr>
        <w:t>environments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Ratio = [1.6 58.3 13.4 26.7;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171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0.5 43.0 25.7 30.8;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171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0.0 45.</w:t>
      </w:r>
      <w:r w:rsidR="0009208B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3</w:t>
      </w:r>
      <w:bookmarkStart w:id="0" w:name="_GoBack"/>
      <w:bookmarkEnd w:id="0"/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 29.1 25.6;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171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0.4 53.1 7.6 38.9;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171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0 34.7 21.2 44.1];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Ratio=Ratio/100;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figure(1)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s1=plot(T,Ratio(k,1)*P1_c0+Ratio(k,2)*P1_c1+Ratio(k,3)*P1_c2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+Ratio(k,4)*P1_c3,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set(s1,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,[0,0.5,0])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s2=plot(T,Ratio(k,1)*P2_c0+Ratio(k,2)*P2_c1+Ratio(k,3)*P2_c2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lastRenderedPageBreak/>
        <w:tab/>
        <w:t>+Ratio(k,4)*P2_c3,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s3=plot(T,Ratio(k,1)*P3_c0+Ratio(k,2)*P3_c1+Ratio(k,3)*P3_c2</w:t>
      </w: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...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ab/>
        <w:t>+Ratio(k,4)*P3_c3,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'-b'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'LineWidth'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,4);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legend(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'P1'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'P2'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'P3'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'Location'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'northwest'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set(gcf,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'color'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'w'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set(gca,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,25,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xlabel(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,30,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ylabel(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'concentration'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'FontSize'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,30,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'FontName'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'Times'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);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axis([0 10 0 10])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box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on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hold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off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print(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'-djpeg'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'-r1000'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,[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 xml:space="preserve">'population' </w:t>
      </w: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>num2str(k)])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A120F1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00"/>
          <w:sz w:val="24"/>
          <w:szCs w:val="24"/>
          <w:lang w:eastAsia="ko-KR"/>
        </w:rPr>
        <w:t xml:space="preserve">close </w:t>
      </w:r>
      <w:r w:rsidRPr="007E5B3E">
        <w:rPr>
          <w:rFonts w:ascii="Times New Roman" w:hAnsi="Times New Roman" w:cs="Times New Roman"/>
          <w:color w:val="A120F1"/>
          <w:sz w:val="24"/>
          <w:szCs w:val="24"/>
          <w:lang w:eastAsia="ko-KR"/>
        </w:rPr>
        <w:t>all</w:t>
      </w:r>
    </w:p>
    <w:p w:rsidR="007E5B3E" w:rsidRPr="007E5B3E" w:rsidRDefault="007E5B3E" w:rsidP="007E5B3E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lang w:eastAsia="ko-KR"/>
        </w:rPr>
      </w:pPr>
      <w:r w:rsidRPr="007E5B3E">
        <w:rPr>
          <w:rFonts w:ascii="Times New Roman" w:hAnsi="Times New Roman" w:cs="Times New Roman"/>
          <w:color w:val="0000FF"/>
          <w:sz w:val="24"/>
          <w:szCs w:val="24"/>
          <w:lang w:eastAsia="ko-KR"/>
        </w:rPr>
        <w:t>end</w:t>
      </w:r>
    </w:p>
    <w:p w:rsidR="00713618" w:rsidRPr="007E5B3E" w:rsidRDefault="00713618" w:rsidP="007E5B3E">
      <w:pPr>
        <w:tabs>
          <w:tab w:val="left" w:pos="-180"/>
        </w:tabs>
        <w:spacing w:line="360" w:lineRule="auto"/>
        <w:ind w:right="104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713618" w:rsidRPr="007E5B3E" w:rsidSect="00D95A0F">
      <w:footerReference w:type="default" r:id="rId11"/>
      <w:pgSz w:w="12240" w:h="15840"/>
      <w:pgMar w:top="1483" w:right="1350" w:bottom="1267" w:left="1339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02" w:rsidRDefault="00AF0802">
      <w:r>
        <w:separator/>
      </w:r>
    </w:p>
  </w:endnote>
  <w:endnote w:type="continuationSeparator" w:id="0">
    <w:p w:rsidR="00AF0802" w:rsidRDefault="00AF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obe Caslon Pro">
    <w:altName w:val="Dido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8980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408" w:rsidRDefault="006334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0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67389" w:rsidRDefault="00AF0802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02" w:rsidRDefault="00AF0802">
      <w:r>
        <w:separator/>
      </w:r>
    </w:p>
  </w:footnote>
  <w:footnote w:type="continuationSeparator" w:id="0">
    <w:p w:rsidR="00AF0802" w:rsidRDefault="00AF0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7220"/>
    <w:multiLevelType w:val="hybridMultilevel"/>
    <w:tmpl w:val="E464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147B"/>
    <w:multiLevelType w:val="hybridMultilevel"/>
    <w:tmpl w:val="0FA6AFB2"/>
    <w:lvl w:ilvl="0" w:tplc="AAB20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1MLAwsjAxMjc1NDVW0lEKTi0uzszPAykwrQUArR6iySwAAAA="/>
  </w:docVars>
  <w:rsids>
    <w:rsidRoot w:val="00D95A0F"/>
    <w:rsid w:val="00021FF2"/>
    <w:rsid w:val="0009208B"/>
    <w:rsid w:val="000E4963"/>
    <w:rsid w:val="00197AA4"/>
    <w:rsid w:val="004449DD"/>
    <w:rsid w:val="005534C7"/>
    <w:rsid w:val="005C6C7C"/>
    <w:rsid w:val="00633408"/>
    <w:rsid w:val="00713618"/>
    <w:rsid w:val="007E5B3E"/>
    <w:rsid w:val="007E7607"/>
    <w:rsid w:val="008623C2"/>
    <w:rsid w:val="008F5022"/>
    <w:rsid w:val="009A7627"/>
    <w:rsid w:val="00AF0802"/>
    <w:rsid w:val="00BA1020"/>
    <w:rsid w:val="00D95A0F"/>
    <w:rsid w:val="00E865D5"/>
    <w:rsid w:val="00EA16F2"/>
    <w:rsid w:val="00EE240C"/>
    <w:rsid w:val="00F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A0F"/>
    <w:pPr>
      <w:widowControl w:val="0"/>
      <w:spacing w:after="0" w:line="240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A0F"/>
    <w:pPr>
      <w:ind w:left="581"/>
    </w:pPr>
    <w:rPr>
      <w:rFonts w:ascii="Adobe Caslon Pro" w:eastAsia="Adobe Caslon Pro" w:hAnsi="Adobe Caslon Pr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5A0F"/>
    <w:rPr>
      <w:rFonts w:ascii="Adobe Caslon Pro" w:eastAsia="Adobe Caslon Pro" w:hAnsi="Adobe Caslon Pro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5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A0F"/>
    <w:rPr>
      <w:lang w:eastAsia="en-US"/>
    </w:rPr>
  </w:style>
  <w:style w:type="character" w:styleId="Hyperlink">
    <w:name w:val="Hyperlink"/>
    <w:uiPriority w:val="99"/>
    <w:rsid w:val="00D9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0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86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20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A0F"/>
    <w:pPr>
      <w:widowControl w:val="0"/>
      <w:spacing w:after="0" w:line="240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A0F"/>
    <w:pPr>
      <w:ind w:left="581"/>
    </w:pPr>
    <w:rPr>
      <w:rFonts w:ascii="Adobe Caslon Pro" w:eastAsia="Adobe Caslon Pro" w:hAnsi="Adobe Caslon Pr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5A0F"/>
    <w:rPr>
      <w:rFonts w:ascii="Adobe Caslon Pro" w:eastAsia="Adobe Caslon Pro" w:hAnsi="Adobe Caslon Pro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5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A0F"/>
    <w:rPr>
      <w:lang w:eastAsia="en-US"/>
    </w:rPr>
  </w:style>
  <w:style w:type="character" w:styleId="Hyperlink">
    <w:name w:val="Hyperlink"/>
    <w:uiPriority w:val="99"/>
    <w:rsid w:val="00D9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0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86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2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@umbc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n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Songon An</dc:creator>
  <cp:lastModifiedBy>Songon An</cp:lastModifiedBy>
  <cp:revision>2</cp:revision>
  <cp:lastPrinted>2017-12-12T00:18:00Z</cp:lastPrinted>
  <dcterms:created xsi:type="dcterms:W3CDTF">2018-01-21T04:14:00Z</dcterms:created>
  <dcterms:modified xsi:type="dcterms:W3CDTF">2018-01-21T04:14:00Z</dcterms:modified>
</cp:coreProperties>
</file>