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28791" w14:textId="67B7F255" w:rsidR="00494713" w:rsidRPr="0072299A" w:rsidRDefault="008440D4" w:rsidP="008440D4">
      <w:pPr>
        <w:pStyle w:val="Title"/>
        <w:rPr>
          <w:rFonts w:ascii="Times New Roman" w:hAnsi="Times New Roman" w:cs="Times New Roman"/>
          <w:lang w:val="en-US"/>
        </w:rPr>
      </w:pPr>
      <w:r w:rsidRPr="0072299A">
        <w:rPr>
          <w:rFonts w:ascii="Times New Roman" w:hAnsi="Times New Roman" w:cs="Times New Roman"/>
          <w:lang w:val="en-US"/>
        </w:rPr>
        <w:t>Supplementa</w:t>
      </w:r>
      <w:r w:rsidR="00976D5B" w:rsidRPr="0072299A">
        <w:rPr>
          <w:rFonts w:ascii="Times New Roman" w:hAnsi="Times New Roman" w:cs="Times New Roman"/>
          <w:lang w:val="en-US"/>
        </w:rPr>
        <w:t>l</w:t>
      </w:r>
      <w:r w:rsidRPr="0072299A">
        <w:rPr>
          <w:rFonts w:ascii="Times New Roman" w:hAnsi="Times New Roman" w:cs="Times New Roman"/>
          <w:lang w:val="en-US"/>
        </w:rPr>
        <w:t xml:space="preserve"> </w:t>
      </w:r>
      <w:r w:rsidR="00976D5B" w:rsidRPr="0072299A">
        <w:rPr>
          <w:rFonts w:ascii="Times New Roman" w:hAnsi="Times New Roman" w:cs="Times New Roman"/>
          <w:lang w:val="en-US"/>
        </w:rPr>
        <w:t>material</w:t>
      </w:r>
    </w:p>
    <w:p w14:paraId="2B53BC25" w14:textId="21369117" w:rsidR="008440D4" w:rsidRPr="0072299A" w:rsidRDefault="008440D4" w:rsidP="008440D4">
      <w:pPr>
        <w:spacing w:after="60" w:line="240" w:lineRule="auto"/>
        <w:rPr>
          <w:rFonts w:ascii="Times New Roman" w:eastAsia="Times New Roman" w:hAnsi="Times New Roman" w:cs="Times New Roman"/>
          <w:sz w:val="18"/>
          <w:szCs w:val="18"/>
          <w:lang w:val="en-US"/>
        </w:rPr>
      </w:pPr>
      <w:r w:rsidRPr="0072299A">
        <w:rPr>
          <w:rFonts w:ascii="Times New Roman" w:eastAsia="Times New Roman" w:hAnsi="Times New Roman" w:cs="Times New Roman"/>
          <w:color w:val="000000"/>
          <w:sz w:val="28"/>
          <w:szCs w:val="28"/>
          <w:lang w:val="en-US"/>
        </w:rPr>
        <w:t>Flux balance analysis of the ammonia-oxidizing bacteri</w:t>
      </w:r>
      <w:sdt>
        <w:sdtPr>
          <w:rPr>
            <w:sz w:val="16"/>
            <w:szCs w:val="16"/>
          </w:rPr>
          <w:tag w:val="goog_rdk_0"/>
          <w:id w:val="721954043"/>
        </w:sdtPr>
        <w:sdtEndPr/>
        <w:sdtContent>
          <w:r w:rsidRPr="0072299A">
            <w:rPr>
              <w:rFonts w:ascii="Times New Roman" w:eastAsia="Times New Roman" w:hAnsi="Times New Roman" w:cs="Times New Roman"/>
              <w:color w:val="000000"/>
              <w:sz w:val="28"/>
              <w:szCs w:val="28"/>
              <w:lang w:val="en-US"/>
            </w:rPr>
            <w:t>um</w:t>
          </w:r>
        </w:sdtContent>
      </w:sdt>
      <w:r w:rsidRPr="0072299A">
        <w:rPr>
          <w:rFonts w:ascii="Times New Roman" w:eastAsia="Times New Roman" w:hAnsi="Times New Roman" w:cs="Times New Roman"/>
          <w:color w:val="000000"/>
          <w:sz w:val="28"/>
          <w:szCs w:val="28"/>
          <w:lang w:val="en-US"/>
        </w:rPr>
        <w:t xml:space="preserve"> </w:t>
      </w:r>
      <w:r w:rsidRPr="0072299A">
        <w:rPr>
          <w:rFonts w:ascii="Times New Roman" w:eastAsia="Times New Roman" w:hAnsi="Times New Roman" w:cs="Times New Roman"/>
          <w:i/>
          <w:color w:val="000000"/>
          <w:sz w:val="28"/>
          <w:szCs w:val="28"/>
          <w:lang w:val="en-US"/>
        </w:rPr>
        <w:t xml:space="preserve">Nitrosomonas europaea </w:t>
      </w:r>
      <w:r w:rsidR="00206F48" w:rsidRPr="0072299A">
        <w:rPr>
          <w:rFonts w:ascii="Times New Roman" w:eastAsia="Times New Roman" w:hAnsi="Times New Roman" w:cs="Times New Roman"/>
          <w:iCs/>
          <w:color w:val="000000"/>
          <w:sz w:val="28"/>
          <w:szCs w:val="28"/>
          <w:lang w:val="en-US"/>
        </w:rPr>
        <w:t>ATCC19718</w:t>
      </w:r>
      <w:r w:rsidR="00206F48" w:rsidRPr="0072299A">
        <w:rPr>
          <w:rFonts w:ascii="Times New Roman" w:eastAsia="Times New Roman" w:hAnsi="Times New Roman" w:cs="Times New Roman"/>
          <w:i/>
          <w:color w:val="000000"/>
          <w:sz w:val="28"/>
          <w:szCs w:val="28"/>
          <w:lang w:val="en-US"/>
        </w:rPr>
        <w:t xml:space="preserve"> </w:t>
      </w:r>
      <w:r w:rsidRPr="0072299A">
        <w:rPr>
          <w:rFonts w:ascii="Times New Roman" w:eastAsia="Times New Roman" w:hAnsi="Times New Roman" w:cs="Times New Roman"/>
          <w:color w:val="000000"/>
          <w:sz w:val="28"/>
          <w:szCs w:val="28"/>
          <w:lang w:val="en-US"/>
        </w:rPr>
        <w:t>unravels specific metabolic activities while degrading toxic compounds</w:t>
      </w:r>
    </w:p>
    <w:p w14:paraId="4166C158" w14:textId="77777777" w:rsidR="008440D4" w:rsidRPr="0072299A" w:rsidRDefault="008440D4" w:rsidP="008440D4">
      <w:pPr>
        <w:spacing w:after="0" w:line="240" w:lineRule="auto"/>
        <w:jc w:val="both"/>
        <w:rPr>
          <w:rFonts w:ascii="Times New Roman" w:eastAsia="Times New Roman" w:hAnsi="Times New Roman" w:cs="Times New Roman"/>
          <w:sz w:val="24"/>
          <w:szCs w:val="24"/>
          <w:lang w:val="en-US"/>
        </w:rPr>
      </w:pPr>
      <w:r w:rsidRPr="0072299A">
        <w:rPr>
          <w:rFonts w:ascii="Times New Roman" w:eastAsia="Times New Roman" w:hAnsi="Times New Roman" w:cs="Times New Roman"/>
          <w:color w:val="000000"/>
          <w:lang w:val="en-US"/>
        </w:rPr>
        <w:t xml:space="preserve">Short title: Genome-scale metabolic modeling of </w:t>
      </w:r>
      <w:r w:rsidRPr="0072299A">
        <w:rPr>
          <w:rFonts w:ascii="Times New Roman" w:eastAsia="Times New Roman" w:hAnsi="Times New Roman" w:cs="Times New Roman"/>
          <w:i/>
          <w:color w:val="000000"/>
          <w:lang w:val="en-US"/>
        </w:rPr>
        <w:t>Nitrosomonas europaea</w:t>
      </w:r>
    </w:p>
    <w:p w14:paraId="05BD0967" w14:textId="6AA89BB7" w:rsidR="008440D4" w:rsidRPr="0072299A" w:rsidRDefault="008440D4" w:rsidP="008440D4">
      <w:pPr>
        <w:spacing w:before="240" w:after="0" w:line="240" w:lineRule="auto"/>
        <w:jc w:val="both"/>
        <w:rPr>
          <w:rFonts w:ascii="Times New Roman" w:eastAsia="Times New Roman" w:hAnsi="Times New Roman" w:cs="Times New Roman"/>
          <w:color w:val="000000"/>
        </w:rPr>
      </w:pPr>
      <w:r w:rsidRPr="0072299A">
        <w:rPr>
          <w:rFonts w:ascii="Times New Roman" w:eastAsia="Times New Roman" w:hAnsi="Times New Roman" w:cs="Times New Roman"/>
          <w:color w:val="000000"/>
        </w:rPr>
        <w:t>Gabriela Canto-</w:t>
      </w:r>
      <w:proofErr w:type="spellStart"/>
      <w:r w:rsidRPr="0072299A">
        <w:rPr>
          <w:rFonts w:ascii="Times New Roman" w:eastAsia="Times New Roman" w:hAnsi="Times New Roman" w:cs="Times New Roman"/>
          <w:color w:val="000000"/>
        </w:rPr>
        <w:t>Encalada</w:t>
      </w:r>
      <w:r w:rsidRPr="0072299A">
        <w:rPr>
          <w:rFonts w:ascii="Times New Roman" w:eastAsia="Times New Roman" w:hAnsi="Times New Roman" w:cs="Times New Roman"/>
          <w:color w:val="000000"/>
          <w:sz w:val="24"/>
          <w:szCs w:val="24"/>
          <w:vertAlign w:val="superscript"/>
        </w:rPr>
        <w:t>a</w:t>
      </w:r>
      <w:proofErr w:type="spellEnd"/>
      <w:r w:rsidRPr="0072299A">
        <w:rPr>
          <w:rFonts w:ascii="Times New Roman" w:eastAsia="Times New Roman" w:hAnsi="Times New Roman" w:cs="Times New Roman"/>
          <w:color w:val="000000"/>
        </w:rPr>
        <w:t xml:space="preserve">, Diego </w:t>
      </w:r>
      <w:proofErr w:type="spellStart"/>
      <w:r w:rsidRPr="0072299A">
        <w:rPr>
          <w:rFonts w:ascii="Times New Roman" w:eastAsia="Times New Roman" w:hAnsi="Times New Roman" w:cs="Times New Roman"/>
          <w:color w:val="000000"/>
        </w:rPr>
        <w:t>Tec-</w:t>
      </w:r>
      <w:proofErr w:type="gramStart"/>
      <w:r w:rsidRPr="0072299A">
        <w:rPr>
          <w:rFonts w:ascii="Times New Roman" w:eastAsia="Times New Roman" w:hAnsi="Times New Roman" w:cs="Times New Roman"/>
          <w:color w:val="000000"/>
        </w:rPr>
        <w:t>Campos</w:t>
      </w:r>
      <w:r w:rsidRPr="0072299A">
        <w:rPr>
          <w:rFonts w:ascii="Times New Roman" w:eastAsia="Times New Roman" w:hAnsi="Times New Roman" w:cs="Times New Roman"/>
          <w:color w:val="000000"/>
          <w:sz w:val="24"/>
          <w:szCs w:val="24"/>
          <w:vertAlign w:val="superscript"/>
        </w:rPr>
        <w:t>a,b</w:t>
      </w:r>
      <w:proofErr w:type="spellEnd"/>
      <w:proofErr w:type="gramEnd"/>
      <w:r w:rsidRPr="0072299A">
        <w:rPr>
          <w:rFonts w:ascii="Times New Roman" w:eastAsia="Times New Roman" w:hAnsi="Times New Roman" w:cs="Times New Roman"/>
          <w:color w:val="000000"/>
        </w:rPr>
        <w:t>, Juan D. Tibocha-</w:t>
      </w:r>
      <w:proofErr w:type="spellStart"/>
      <w:r w:rsidRPr="0072299A">
        <w:rPr>
          <w:rFonts w:ascii="Times New Roman" w:eastAsia="Times New Roman" w:hAnsi="Times New Roman" w:cs="Times New Roman"/>
          <w:color w:val="000000"/>
        </w:rPr>
        <w:t>Bonilla</w:t>
      </w:r>
      <w:r w:rsidRPr="0072299A">
        <w:rPr>
          <w:rFonts w:ascii="Times New Roman" w:eastAsia="Times New Roman" w:hAnsi="Times New Roman" w:cs="Times New Roman"/>
          <w:color w:val="000000"/>
          <w:sz w:val="24"/>
          <w:szCs w:val="24"/>
          <w:vertAlign w:val="superscript"/>
        </w:rPr>
        <w:t>b</w:t>
      </w:r>
      <w:proofErr w:type="spellEnd"/>
      <w:r w:rsidRPr="0072299A">
        <w:rPr>
          <w:rFonts w:ascii="Times New Roman" w:eastAsia="Times New Roman" w:hAnsi="Times New Roman" w:cs="Times New Roman"/>
          <w:color w:val="000000"/>
        </w:rPr>
        <w:t xml:space="preserve">, Karsten </w:t>
      </w:r>
      <w:proofErr w:type="spellStart"/>
      <w:r w:rsidRPr="0072299A">
        <w:rPr>
          <w:rFonts w:ascii="Times New Roman" w:eastAsia="Times New Roman" w:hAnsi="Times New Roman" w:cs="Times New Roman"/>
          <w:color w:val="000000"/>
        </w:rPr>
        <w:t>Zengler</w:t>
      </w:r>
      <w:r w:rsidRPr="0072299A">
        <w:rPr>
          <w:rFonts w:ascii="Times New Roman" w:eastAsia="Times New Roman" w:hAnsi="Times New Roman" w:cs="Times New Roman"/>
          <w:color w:val="000000"/>
          <w:sz w:val="24"/>
          <w:szCs w:val="24"/>
          <w:vertAlign w:val="superscript"/>
        </w:rPr>
        <w:t>b,c,d</w:t>
      </w:r>
      <w:proofErr w:type="spellEnd"/>
      <w:r w:rsidRPr="0072299A">
        <w:rPr>
          <w:rFonts w:ascii="Times New Roman" w:eastAsia="Times New Roman" w:hAnsi="Times New Roman" w:cs="Times New Roman"/>
          <w:color w:val="000000"/>
        </w:rPr>
        <w:t xml:space="preserve">, Alejandro </w:t>
      </w:r>
      <w:proofErr w:type="spellStart"/>
      <w:r w:rsidRPr="0072299A">
        <w:rPr>
          <w:rFonts w:ascii="Times New Roman" w:eastAsia="Times New Roman" w:hAnsi="Times New Roman" w:cs="Times New Roman"/>
          <w:color w:val="000000"/>
        </w:rPr>
        <w:t>Zepeda</w:t>
      </w:r>
      <w:r w:rsidRPr="0072299A">
        <w:rPr>
          <w:rFonts w:ascii="Times New Roman" w:eastAsia="Times New Roman" w:hAnsi="Times New Roman" w:cs="Times New Roman"/>
          <w:color w:val="000000"/>
          <w:sz w:val="24"/>
          <w:szCs w:val="24"/>
          <w:vertAlign w:val="superscript"/>
        </w:rPr>
        <w:t>a</w:t>
      </w:r>
      <w:proofErr w:type="spellEnd"/>
      <w:r w:rsidRPr="0072299A">
        <w:rPr>
          <w:rFonts w:ascii="Times New Roman" w:eastAsia="Times New Roman" w:hAnsi="Times New Roman" w:cs="Times New Roman"/>
          <w:color w:val="000000"/>
        </w:rPr>
        <w:t xml:space="preserve">, Cristal </w:t>
      </w:r>
      <w:proofErr w:type="spellStart"/>
      <w:r w:rsidRPr="0072299A">
        <w:rPr>
          <w:rFonts w:ascii="Times New Roman" w:eastAsia="Times New Roman" w:hAnsi="Times New Roman" w:cs="Times New Roman"/>
          <w:color w:val="000000"/>
        </w:rPr>
        <w:t>Zuñiga</w:t>
      </w:r>
      <w:r w:rsidRPr="0072299A">
        <w:rPr>
          <w:rFonts w:ascii="Times New Roman" w:eastAsia="Times New Roman" w:hAnsi="Times New Roman" w:cs="Times New Roman"/>
          <w:color w:val="000000"/>
          <w:sz w:val="24"/>
          <w:szCs w:val="24"/>
          <w:vertAlign w:val="superscript"/>
        </w:rPr>
        <w:t>b</w:t>
      </w:r>
      <w:proofErr w:type="spellEnd"/>
      <w:r w:rsidRPr="0072299A">
        <w:rPr>
          <w:rFonts w:ascii="Times New Roman" w:eastAsia="Times New Roman" w:hAnsi="Times New Roman" w:cs="Times New Roman"/>
          <w:color w:val="000000"/>
          <w:sz w:val="24"/>
          <w:szCs w:val="24"/>
          <w:vertAlign w:val="superscript"/>
        </w:rPr>
        <w:t>,</w:t>
      </w:r>
      <w:r w:rsidRPr="0072299A">
        <w:rPr>
          <w:rFonts w:ascii="Times New Roman" w:eastAsia="Times New Roman" w:hAnsi="Times New Roman" w:cs="Times New Roman"/>
          <w:color w:val="000000"/>
        </w:rPr>
        <w:t>*</w:t>
      </w:r>
    </w:p>
    <w:p w14:paraId="0F4D38EE" w14:textId="2B3A7353" w:rsidR="00973455" w:rsidRPr="0072299A" w:rsidRDefault="00973455" w:rsidP="00715652">
      <w:pPr>
        <w:pStyle w:val="Subtitulo1"/>
        <w:numPr>
          <w:ilvl w:val="0"/>
          <w:numId w:val="2"/>
        </w:numPr>
        <w:spacing w:after="0" w:afterAutospacing="0"/>
        <w:rPr>
          <w:i/>
          <w:iCs/>
        </w:rPr>
      </w:pPr>
      <w:r w:rsidRPr="0072299A">
        <w:rPr>
          <w:i/>
          <w:iCs/>
        </w:rPr>
        <w:t>Results</w:t>
      </w:r>
    </w:p>
    <w:p w14:paraId="208DCCA4" w14:textId="40BAA8B1" w:rsidR="00973455" w:rsidRPr="0072299A" w:rsidRDefault="00973455" w:rsidP="005D0699">
      <w:pPr>
        <w:pStyle w:val="Subtitulo2"/>
        <w:rPr>
          <w:b/>
          <w:lang w:val="en-US"/>
        </w:rPr>
      </w:pPr>
      <w:r w:rsidRPr="0072299A">
        <w:rPr>
          <w:lang w:val="en-US"/>
        </w:rPr>
        <w:t>2.1 Draft model generation</w:t>
      </w:r>
    </w:p>
    <w:p w14:paraId="6776E2CE" w14:textId="46D3DE8A" w:rsidR="00031137" w:rsidRPr="0072299A" w:rsidRDefault="00973455" w:rsidP="005D0699">
      <w:pPr>
        <w:spacing w:line="360" w:lineRule="auto"/>
        <w:jc w:val="both"/>
        <w:rPr>
          <w:color w:val="4F81BD" w:themeColor="accent1"/>
          <w:lang w:val="en-US"/>
        </w:rPr>
      </w:pPr>
      <w:r w:rsidRPr="0072299A">
        <w:rPr>
          <w:rFonts w:ascii="Times New Roman" w:eastAsia="Times New Roman" w:hAnsi="Times New Roman" w:cs="Times New Roman"/>
          <w:color w:val="000000"/>
          <w:sz w:val="24"/>
          <w:szCs w:val="24"/>
          <w:lang w:val="en-US"/>
        </w:rPr>
        <w:t xml:space="preserve">A draft model was generated using the proteome of </w:t>
      </w:r>
      <w:r w:rsidRPr="0072299A">
        <w:rPr>
          <w:rFonts w:ascii="Times New Roman" w:eastAsia="Times New Roman" w:hAnsi="Times New Roman" w:cs="Times New Roman"/>
          <w:i/>
          <w:iCs/>
          <w:color w:val="000000"/>
          <w:sz w:val="24"/>
          <w:szCs w:val="24"/>
          <w:lang w:val="en-US"/>
        </w:rPr>
        <w:t>Ne</w:t>
      </w:r>
      <w:r w:rsidRPr="0072299A">
        <w:rPr>
          <w:rFonts w:ascii="Times New Roman" w:eastAsia="Times New Roman" w:hAnsi="Times New Roman" w:cs="Times New Roman"/>
          <w:color w:val="000000"/>
          <w:sz w:val="24"/>
          <w:szCs w:val="24"/>
          <w:lang w:val="en-US"/>
        </w:rPr>
        <w:t xml:space="preserve">. The resulting draft model had 1,056 metabolic reactions and 1,050 metabolites divided into three different compartments (cytoplasm, periplasm, and extracellular space). </w:t>
      </w:r>
      <w:r w:rsidRPr="0072299A">
        <w:rPr>
          <w:rFonts w:ascii="Times New Roman" w:eastAsia="Times New Roman" w:hAnsi="Times New Roman" w:cs="Times New Roman"/>
          <w:sz w:val="24"/>
          <w:szCs w:val="24"/>
          <w:lang w:val="en-US"/>
        </w:rPr>
        <w:t>The draft model imported the composition of the biomass objective function (BOF) of the first template</w:t>
      </w:r>
      <w:r w:rsidRPr="0072299A">
        <w:rPr>
          <w:rFonts w:ascii="Times New Roman" w:eastAsia="Times New Roman" w:hAnsi="Times New Roman" w:cs="Times New Roman"/>
          <w:color w:val="000000"/>
          <w:sz w:val="24"/>
          <w:szCs w:val="24"/>
          <w:lang w:val="en-US"/>
        </w:rPr>
        <w:t xml:space="preserve">, </w:t>
      </w:r>
      <w:r w:rsidRPr="0072299A">
        <w:rPr>
          <w:rFonts w:ascii="Times New Roman" w:eastAsia="Times New Roman" w:hAnsi="Times New Roman" w:cs="Times New Roman"/>
          <w:i/>
          <w:color w:val="000000"/>
          <w:sz w:val="24"/>
          <w:szCs w:val="24"/>
          <w:lang w:val="en-US"/>
        </w:rPr>
        <w:t>i</w:t>
      </w:r>
      <w:r w:rsidRPr="0072299A">
        <w:rPr>
          <w:rFonts w:ascii="Times New Roman" w:eastAsia="Times New Roman" w:hAnsi="Times New Roman" w:cs="Times New Roman"/>
          <w:color w:val="000000"/>
          <w:sz w:val="24"/>
          <w:szCs w:val="24"/>
          <w:lang w:val="en-US"/>
        </w:rPr>
        <w:t>HN637, a</w:t>
      </w:r>
      <w:r w:rsidR="00B237F8" w:rsidRPr="0072299A">
        <w:rPr>
          <w:rFonts w:ascii="Times New Roman" w:eastAsia="Times New Roman" w:hAnsi="Times New Roman" w:cs="Times New Roman"/>
          <w:color w:val="000000"/>
          <w:sz w:val="24"/>
          <w:szCs w:val="24"/>
          <w:lang w:val="en-US"/>
        </w:rPr>
        <w:t xml:space="preserve"> </w:t>
      </w:r>
      <w:proofErr w:type="spellStart"/>
      <w:r w:rsidRPr="0072299A">
        <w:rPr>
          <w:rFonts w:ascii="Times New Roman" w:eastAsia="Times New Roman" w:hAnsi="Times New Roman" w:cs="Times New Roman"/>
          <w:color w:val="000000"/>
          <w:sz w:val="24"/>
          <w:szCs w:val="24"/>
          <w:lang w:val="en-US"/>
        </w:rPr>
        <w:t>chemolithotrophic</w:t>
      </w:r>
      <w:proofErr w:type="spellEnd"/>
      <w:r w:rsidRPr="0072299A">
        <w:rPr>
          <w:rFonts w:ascii="Times New Roman" w:eastAsia="Times New Roman" w:hAnsi="Times New Roman" w:cs="Times New Roman"/>
          <w:color w:val="000000"/>
          <w:sz w:val="24"/>
          <w:szCs w:val="24"/>
          <w:lang w:val="en-US"/>
        </w:rPr>
        <w:t xml:space="preserve"> organism. </w:t>
      </w:r>
      <w:r w:rsidR="00031137" w:rsidRPr="0072299A">
        <w:rPr>
          <w:rFonts w:ascii="Times New Roman" w:hAnsi="Times New Roman" w:cs="Times New Roman"/>
          <w:sz w:val="24"/>
          <w:szCs w:val="24"/>
          <w:lang w:val="en-US"/>
        </w:rPr>
        <w:t xml:space="preserve">Mineral compounds in the BOF </w:t>
      </w:r>
      <w:bookmarkStart w:id="0" w:name="_Hlk72940624"/>
      <w:r w:rsidR="00031137" w:rsidRPr="0072299A">
        <w:rPr>
          <w:rFonts w:ascii="Times New Roman" w:hAnsi="Times New Roman" w:cs="Times New Roman"/>
          <w:sz w:val="24"/>
          <w:szCs w:val="24"/>
          <w:lang w:val="en-US"/>
        </w:rPr>
        <w:t>(e.g. copper, iron, manganese)</w:t>
      </w:r>
      <w:bookmarkEnd w:id="0"/>
      <w:r w:rsidR="00031137" w:rsidRPr="0072299A">
        <w:rPr>
          <w:rFonts w:ascii="Times New Roman" w:hAnsi="Times New Roman" w:cs="Times New Roman"/>
          <w:sz w:val="24"/>
          <w:szCs w:val="24"/>
          <w:lang w:val="en-US"/>
        </w:rPr>
        <w:t xml:space="preserve"> of the model were established according to </w:t>
      </w:r>
      <w:r w:rsidR="00031137" w:rsidRPr="0072299A">
        <w:rPr>
          <w:rFonts w:ascii="Times New Roman" w:hAnsi="Times New Roman" w:cs="Times New Roman"/>
          <w:i/>
          <w:iCs/>
          <w:sz w:val="24"/>
          <w:szCs w:val="24"/>
          <w:lang w:val="en-US"/>
        </w:rPr>
        <w:t>N. europaea</w:t>
      </w:r>
      <w:r w:rsidR="00031137" w:rsidRPr="0072299A">
        <w:rPr>
          <w:rFonts w:ascii="Times New Roman" w:hAnsi="Times New Roman" w:cs="Times New Roman"/>
          <w:sz w:val="24"/>
          <w:szCs w:val="24"/>
          <w:lang w:val="en-US"/>
        </w:rPr>
        <w:t xml:space="preserve"> mineral requirements </w:t>
      </w:r>
      <w:bookmarkStart w:id="1" w:name="_Hlk71213666"/>
      <w:r w:rsidR="005A3E52" w:rsidRPr="0072299A">
        <w:rPr>
          <w:rFonts w:ascii="Times New Roman" w:hAnsi="Times New Roman" w:cs="Times New Roman"/>
          <w:sz w:val="24"/>
          <w:szCs w:val="24"/>
          <w:lang w:val="en-US"/>
        </w:rPr>
        <w:fldChar w:fldCharType="begin" w:fldLock="1"/>
      </w:r>
      <w:r w:rsidR="005A3E52" w:rsidRPr="0072299A">
        <w:rPr>
          <w:rFonts w:ascii="Times New Roman" w:hAnsi="Times New Roman" w:cs="Times New Roman"/>
          <w:sz w:val="24"/>
          <w:szCs w:val="24"/>
          <w:lang w:val="en-US"/>
        </w:rPr>
        <w:instrText>ADDIN CSL_CITATION {"citationItems":[{"id":"ITEM-1","itemData":{"edition":"2","editor":[{"dropping-particle":"","family":"Brenner","given":"D.J.","non-dropping-particle":"","parse-names":false,"suffix":""},{"dropping-particle":"","family":"Krieg","given":"N.R.","non-dropping-particle":"","parse-names":false,"suffix":""},{"dropping-particle":"","family":"Staley","given":"J.T.","non-dropping-particle":"","parse-names":false,"suffix":""},{"dropping-particle":"","family":"Garrity","given":"G.M.","non-dropping-particle":"","parse-names":false,"suffix":""}],"id":"ITEM-1","issued":{"date-parts":[["2005"]]},"number-of-pages":"146","publisher":"Michigan State University Springer-Verlag","publisher-place":"Lansing","title":"Bergey's manual® of systematic bacteriology: volume two: The proteobacteria, part A introductory essays","type":"book"},"uris":["http://www.mendeley.com/documents/?uuid=6aec1b87-7aa1-49b7-9c7c-aae7ecd9aad5"]}],"mendeley":{"formattedCitation":"[1]","plainTextFormattedCitation":"[1]","previouslyFormattedCitation":"[1]"},"properties":{"noteIndex":0},"schema":"https://github.com/citation-style-language/schema/raw/master/csl-citation.json"}</w:instrText>
      </w:r>
      <w:r w:rsidR="005A3E52" w:rsidRPr="0072299A">
        <w:rPr>
          <w:rFonts w:ascii="Times New Roman" w:hAnsi="Times New Roman" w:cs="Times New Roman"/>
          <w:sz w:val="24"/>
          <w:szCs w:val="24"/>
          <w:lang w:val="en-US"/>
        </w:rPr>
        <w:fldChar w:fldCharType="separate"/>
      </w:r>
      <w:r w:rsidR="005A3E52" w:rsidRPr="0072299A">
        <w:rPr>
          <w:rFonts w:ascii="Times New Roman" w:hAnsi="Times New Roman" w:cs="Times New Roman"/>
          <w:noProof/>
          <w:sz w:val="24"/>
          <w:szCs w:val="24"/>
          <w:lang w:val="en-US"/>
        </w:rPr>
        <w:t>[1]</w:t>
      </w:r>
      <w:r w:rsidR="005A3E52" w:rsidRPr="0072299A">
        <w:rPr>
          <w:rFonts w:ascii="Times New Roman" w:hAnsi="Times New Roman" w:cs="Times New Roman"/>
          <w:sz w:val="24"/>
          <w:szCs w:val="24"/>
          <w:lang w:val="en-US"/>
        </w:rPr>
        <w:fldChar w:fldCharType="end"/>
      </w:r>
      <w:r w:rsidR="00031137" w:rsidRPr="0072299A">
        <w:rPr>
          <w:rFonts w:ascii="Times New Roman" w:hAnsi="Times New Roman" w:cs="Times New Roman"/>
          <w:sz w:val="24"/>
          <w:szCs w:val="24"/>
          <w:lang w:val="en-US"/>
        </w:rPr>
        <w:t xml:space="preserve">. </w:t>
      </w:r>
      <w:bookmarkStart w:id="2" w:name="_Hlk72150855"/>
      <w:r w:rsidR="00031137" w:rsidRPr="0072299A">
        <w:rPr>
          <w:rFonts w:ascii="Times New Roman" w:hAnsi="Times New Roman" w:cs="Times New Roman"/>
          <w:sz w:val="24"/>
          <w:szCs w:val="24"/>
          <w:lang w:val="en-US"/>
        </w:rPr>
        <w:t xml:space="preserve">The final breakdown of biomass components </w:t>
      </w:r>
      <w:r w:rsidR="00663AFA" w:rsidRPr="0072299A">
        <w:rPr>
          <w:rFonts w:ascii="Times New Roman" w:hAnsi="Times New Roman" w:cs="Times New Roman"/>
          <w:sz w:val="24"/>
          <w:szCs w:val="24"/>
          <w:lang w:val="en-US"/>
        </w:rPr>
        <w:t xml:space="preserve">as </w:t>
      </w:r>
      <w:r w:rsidR="00031137" w:rsidRPr="0072299A">
        <w:rPr>
          <w:rFonts w:ascii="Times New Roman" w:hAnsi="Times New Roman" w:cs="Times New Roman"/>
          <w:sz w:val="24"/>
          <w:szCs w:val="24"/>
          <w:lang w:val="en-US"/>
        </w:rPr>
        <w:t xml:space="preserve">protein, nucleotide, </w:t>
      </w:r>
      <w:r w:rsidR="007C44F2" w:rsidRPr="0072299A">
        <w:rPr>
          <w:rFonts w:ascii="Times New Roman" w:hAnsi="Times New Roman" w:cs="Times New Roman"/>
          <w:sz w:val="24"/>
          <w:szCs w:val="24"/>
          <w:lang w:val="en-US"/>
        </w:rPr>
        <w:t xml:space="preserve">and </w:t>
      </w:r>
      <w:r w:rsidR="00031137" w:rsidRPr="0072299A">
        <w:rPr>
          <w:rFonts w:ascii="Times New Roman" w:hAnsi="Times New Roman" w:cs="Times New Roman"/>
          <w:sz w:val="24"/>
          <w:szCs w:val="24"/>
          <w:lang w:val="en-US"/>
        </w:rPr>
        <w:t xml:space="preserve">lipid content in the </w:t>
      </w:r>
      <w:r w:rsidR="00031137" w:rsidRPr="0072299A">
        <w:rPr>
          <w:rFonts w:ascii="Times New Roman" w:hAnsi="Times New Roman" w:cs="Times New Roman"/>
          <w:i/>
          <w:iCs/>
          <w:sz w:val="24"/>
          <w:szCs w:val="24"/>
          <w:lang w:val="en-US"/>
        </w:rPr>
        <w:t>Ne</w:t>
      </w:r>
      <w:r w:rsidR="00031137" w:rsidRPr="0072299A">
        <w:rPr>
          <w:rFonts w:ascii="Times New Roman" w:hAnsi="Times New Roman" w:cs="Times New Roman"/>
          <w:sz w:val="24"/>
          <w:szCs w:val="24"/>
          <w:lang w:val="en-US"/>
        </w:rPr>
        <w:t xml:space="preserve"> biomass w</w:t>
      </w:r>
      <w:r w:rsidR="00663AFA" w:rsidRPr="0072299A">
        <w:rPr>
          <w:rFonts w:ascii="Times New Roman" w:hAnsi="Times New Roman" w:cs="Times New Roman"/>
          <w:sz w:val="24"/>
          <w:szCs w:val="24"/>
          <w:lang w:val="en-US"/>
        </w:rPr>
        <w:t>ere</w:t>
      </w:r>
      <w:r w:rsidR="00031137" w:rsidRPr="0072299A">
        <w:rPr>
          <w:rFonts w:ascii="Times New Roman" w:hAnsi="Times New Roman" w:cs="Times New Roman"/>
          <w:sz w:val="24"/>
          <w:szCs w:val="24"/>
          <w:lang w:val="en-US"/>
        </w:rPr>
        <w:t xml:space="preserve"> 45.9, 12.8, 29.5%, respectively.</w:t>
      </w:r>
      <w:r w:rsidR="00031137" w:rsidRPr="0072299A">
        <w:rPr>
          <w:rFonts w:ascii="Times New Roman" w:hAnsi="Times New Roman" w:cs="Times New Roman"/>
          <w:color w:val="000000" w:themeColor="text1"/>
          <w:sz w:val="24"/>
          <w:szCs w:val="24"/>
          <w:lang w:val="en-US"/>
        </w:rPr>
        <w:t xml:space="preserve"> </w:t>
      </w:r>
      <w:bookmarkEnd w:id="1"/>
      <w:r w:rsidR="00663AFA" w:rsidRPr="0072299A">
        <w:rPr>
          <w:rStyle w:val="AnswersChar"/>
          <w:color w:val="000000" w:themeColor="text1"/>
        </w:rPr>
        <w:t xml:space="preserve">The ATP maintenance was obtained from the </w:t>
      </w:r>
      <w:r w:rsidR="00663AFA" w:rsidRPr="0072299A">
        <w:rPr>
          <w:rStyle w:val="AnswersChar"/>
          <w:i/>
          <w:iCs/>
          <w:color w:val="000000" w:themeColor="text1"/>
        </w:rPr>
        <w:t>i</w:t>
      </w:r>
      <w:r w:rsidR="00663AFA" w:rsidRPr="0072299A">
        <w:rPr>
          <w:rStyle w:val="AnswersChar"/>
          <w:color w:val="000000" w:themeColor="text1"/>
        </w:rPr>
        <w:t>HN637 model (46.66 mmol/</w:t>
      </w:r>
      <w:proofErr w:type="spellStart"/>
      <w:r w:rsidR="00663AFA" w:rsidRPr="0072299A">
        <w:rPr>
          <w:rStyle w:val="AnswersChar"/>
          <w:color w:val="000000" w:themeColor="text1"/>
        </w:rPr>
        <w:t>gDW</w:t>
      </w:r>
      <w:proofErr w:type="spellEnd"/>
      <w:r w:rsidR="00663AFA" w:rsidRPr="0072299A">
        <w:rPr>
          <w:rStyle w:val="AnswersChar"/>
          <w:color w:val="000000" w:themeColor="text1"/>
        </w:rPr>
        <w:t xml:space="preserve">). </w:t>
      </w:r>
      <w:r w:rsidR="00031137" w:rsidRPr="0072299A">
        <w:rPr>
          <w:rFonts w:ascii="Times New Roman" w:hAnsi="Times New Roman" w:cs="Times New Roman"/>
          <w:sz w:val="24"/>
          <w:szCs w:val="24"/>
          <w:lang w:val="en-US"/>
        </w:rPr>
        <w:t>This BOF generated was used as the objective function in all simulations executed in this paper.</w:t>
      </w:r>
      <w:bookmarkEnd w:id="2"/>
    </w:p>
    <w:p w14:paraId="53E6667E" w14:textId="26AB1B10" w:rsidR="00973455" w:rsidRPr="0072299A" w:rsidRDefault="00EE659E" w:rsidP="005D0699">
      <w:pPr>
        <w:pStyle w:val="Subtitulo2"/>
        <w:rPr>
          <w:b/>
          <w:lang w:val="en-US"/>
        </w:rPr>
      </w:pPr>
      <w:r w:rsidRPr="0072299A">
        <w:rPr>
          <w:lang w:val="en-US"/>
        </w:rPr>
        <w:t>2.2 Manual curation</w:t>
      </w:r>
    </w:p>
    <w:p w14:paraId="041DB334" w14:textId="053EAD96" w:rsidR="00EE659E" w:rsidRPr="0072299A" w:rsidRDefault="00EE659E" w:rsidP="00EE659E">
      <w:pPr>
        <w:spacing w:after="0" w:line="360" w:lineRule="auto"/>
        <w:jc w:val="both"/>
        <w:rPr>
          <w:rFonts w:ascii="Times New Roman" w:eastAsia="Times New Roman" w:hAnsi="Times New Roman" w:cs="Times New Roman"/>
          <w:sz w:val="24"/>
          <w:szCs w:val="24"/>
          <w:lang w:val="en-US"/>
        </w:rPr>
      </w:pPr>
      <w:r w:rsidRPr="0072299A">
        <w:rPr>
          <w:rFonts w:ascii="Times New Roman" w:eastAsia="Times New Roman" w:hAnsi="Times New Roman" w:cs="Times New Roman"/>
          <w:color w:val="000000"/>
          <w:sz w:val="24"/>
          <w:szCs w:val="24"/>
          <w:lang w:val="en-US"/>
        </w:rPr>
        <w:t xml:space="preserve">The draft model was further curated. </w:t>
      </w:r>
      <w:r w:rsidR="00133998" w:rsidRPr="0072299A">
        <w:rPr>
          <w:rFonts w:ascii="Times New Roman" w:eastAsia="Times New Roman" w:hAnsi="Times New Roman" w:cs="Times New Roman"/>
          <w:color w:val="000000"/>
          <w:sz w:val="24"/>
          <w:szCs w:val="24"/>
          <w:lang w:val="en-US"/>
        </w:rPr>
        <w:t xml:space="preserve">New GPR associations were verified using multiple databases (e.g., </w:t>
      </w:r>
      <w:proofErr w:type="spellStart"/>
      <w:r w:rsidR="00133998" w:rsidRPr="0072299A">
        <w:rPr>
          <w:rFonts w:ascii="Times New Roman" w:eastAsia="Times New Roman" w:hAnsi="Times New Roman" w:cs="Times New Roman"/>
          <w:color w:val="000000"/>
          <w:sz w:val="24"/>
          <w:szCs w:val="24"/>
          <w:lang w:val="en-US"/>
        </w:rPr>
        <w:t>BLASTp</w:t>
      </w:r>
      <w:proofErr w:type="spellEnd"/>
      <w:r w:rsidR="00133998" w:rsidRPr="0072299A">
        <w:rPr>
          <w:rFonts w:ascii="Times New Roman" w:eastAsia="Times New Roman" w:hAnsi="Times New Roman" w:cs="Times New Roman"/>
          <w:color w:val="000000"/>
          <w:sz w:val="24"/>
          <w:szCs w:val="24"/>
          <w:lang w:val="en-US"/>
        </w:rPr>
        <w:t xml:space="preserve">, KEGG, </w:t>
      </w:r>
      <w:proofErr w:type="spellStart"/>
      <w:r w:rsidR="00133998" w:rsidRPr="0072299A">
        <w:rPr>
          <w:rFonts w:ascii="Times New Roman" w:eastAsia="Times New Roman" w:hAnsi="Times New Roman" w:cs="Times New Roman"/>
          <w:color w:val="000000"/>
          <w:sz w:val="24"/>
          <w:szCs w:val="24"/>
          <w:lang w:val="en-US"/>
        </w:rPr>
        <w:t>Biocyc</w:t>
      </w:r>
      <w:proofErr w:type="spellEnd"/>
      <w:r w:rsidR="00133998" w:rsidRPr="0072299A">
        <w:rPr>
          <w:rFonts w:ascii="Times New Roman" w:eastAsia="Times New Roman" w:hAnsi="Times New Roman" w:cs="Times New Roman"/>
          <w:color w:val="000000"/>
          <w:sz w:val="24"/>
          <w:szCs w:val="24"/>
          <w:lang w:val="en-US"/>
        </w:rPr>
        <w:t xml:space="preserve">, BRENDA, and </w:t>
      </w:r>
      <w:proofErr w:type="spellStart"/>
      <w:r w:rsidR="00133998" w:rsidRPr="0072299A">
        <w:rPr>
          <w:rFonts w:ascii="Times New Roman" w:eastAsia="Times New Roman" w:hAnsi="Times New Roman" w:cs="Times New Roman"/>
          <w:color w:val="000000"/>
          <w:sz w:val="24"/>
          <w:szCs w:val="24"/>
          <w:lang w:val="en-US"/>
        </w:rPr>
        <w:t>MetaNetX</w:t>
      </w:r>
      <w:proofErr w:type="spellEnd"/>
      <w:r w:rsidR="00133998" w:rsidRPr="0072299A">
        <w:rPr>
          <w:rFonts w:ascii="Times New Roman" w:eastAsia="Times New Roman" w:hAnsi="Times New Roman" w:cs="Times New Roman"/>
          <w:color w:val="000000"/>
          <w:sz w:val="24"/>
          <w:szCs w:val="24"/>
          <w:lang w:val="en-US"/>
        </w:rPr>
        <w:t xml:space="preserve">) as well as available information from the literature. </w:t>
      </w:r>
      <w:r w:rsidRPr="0072299A">
        <w:rPr>
          <w:rFonts w:ascii="Times New Roman" w:eastAsia="Times New Roman" w:hAnsi="Times New Roman" w:cs="Times New Roman"/>
          <w:color w:val="000000"/>
          <w:sz w:val="24"/>
          <w:szCs w:val="24"/>
          <w:lang w:val="en-US"/>
        </w:rPr>
        <w:t>Reactions with genes from the templates (exogen</w:t>
      </w:r>
      <w:r w:rsidR="004D286C" w:rsidRPr="0072299A">
        <w:rPr>
          <w:rFonts w:ascii="Times New Roman" w:eastAsia="Times New Roman" w:hAnsi="Times New Roman" w:cs="Times New Roman"/>
          <w:color w:val="000000"/>
          <w:sz w:val="24"/>
          <w:szCs w:val="24"/>
          <w:lang w:val="en-US"/>
        </w:rPr>
        <w:t>o</w:t>
      </w:r>
      <w:r w:rsidRPr="0072299A">
        <w:rPr>
          <w:rFonts w:ascii="Times New Roman" w:eastAsia="Times New Roman" w:hAnsi="Times New Roman" w:cs="Times New Roman"/>
          <w:color w:val="000000"/>
          <w:sz w:val="24"/>
          <w:szCs w:val="24"/>
          <w:lang w:val="en-US"/>
        </w:rPr>
        <w:t xml:space="preserve">us) were searched in KEGG to replace them with </w:t>
      </w:r>
      <w:r w:rsidRPr="0072299A">
        <w:rPr>
          <w:rFonts w:ascii="Times New Roman" w:eastAsia="Times New Roman" w:hAnsi="Times New Roman" w:cs="Times New Roman"/>
          <w:i/>
          <w:color w:val="000000"/>
          <w:sz w:val="24"/>
          <w:szCs w:val="24"/>
          <w:lang w:val="en-US"/>
        </w:rPr>
        <w:t xml:space="preserve">Ne </w:t>
      </w:r>
      <w:r w:rsidRPr="0072299A">
        <w:rPr>
          <w:rFonts w:ascii="Times New Roman" w:eastAsia="Times New Roman" w:hAnsi="Times New Roman" w:cs="Times New Roman"/>
          <w:color w:val="000000"/>
          <w:sz w:val="24"/>
          <w:szCs w:val="24"/>
          <w:lang w:val="en-US"/>
        </w:rPr>
        <w:t>genes</w:t>
      </w:r>
      <w:r w:rsidRPr="0072299A">
        <w:rPr>
          <w:rFonts w:ascii="Times New Roman" w:eastAsia="Times New Roman" w:hAnsi="Times New Roman" w:cs="Times New Roman"/>
          <w:i/>
          <w:color w:val="000000"/>
          <w:sz w:val="24"/>
          <w:szCs w:val="24"/>
          <w:lang w:val="en-US"/>
        </w:rPr>
        <w:t xml:space="preserve"> </w:t>
      </w:r>
      <w:r w:rsidRPr="0072299A">
        <w:rPr>
          <w:rFonts w:ascii="Times New Roman" w:eastAsia="Times New Roman" w:hAnsi="Times New Roman" w:cs="Times New Roman"/>
          <w:color w:val="000000"/>
          <w:sz w:val="24"/>
          <w:szCs w:val="24"/>
          <w:lang w:val="en-US"/>
        </w:rPr>
        <w:t xml:space="preserve">(ALW85). After this step, the model contained 388 ALW85 genes and 346 genes from templates. </w:t>
      </w:r>
      <w:sdt>
        <w:sdtPr>
          <w:tag w:val="goog_rdk_92"/>
          <w:id w:val="1869718194"/>
        </w:sdtPr>
        <w:sdtEndPr/>
        <w:sdtContent>
          <w:r w:rsidRPr="0072299A">
            <w:rPr>
              <w:rFonts w:ascii="Times New Roman" w:eastAsia="Times New Roman" w:hAnsi="Times New Roman" w:cs="Times New Roman"/>
              <w:sz w:val="24"/>
              <w:szCs w:val="24"/>
              <w:lang w:val="en-US"/>
            </w:rPr>
            <w:t>In</w:t>
          </w:r>
        </w:sdtContent>
      </w:sdt>
      <w:r w:rsidRPr="0072299A">
        <w:rPr>
          <w:rFonts w:ascii="Times New Roman" w:eastAsia="Times New Roman" w:hAnsi="Times New Roman" w:cs="Times New Roman"/>
          <w:color w:val="000000"/>
          <w:sz w:val="24"/>
          <w:szCs w:val="24"/>
          <w:lang w:val="en-US"/>
        </w:rPr>
        <w:t xml:space="preserve"> a second step, the remaining reactions with exogenous genes were </w:t>
      </w:r>
      <w:sdt>
        <w:sdtPr>
          <w:tag w:val="goog_rdk_94"/>
          <w:id w:val="-288664313"/>
        </w:sdtPr>
        <w:sdtEndPr/>
        <w:sdtContent>
          <w:r w:rsidRPr="0072299A">
            <w:rPr>
              <w:rFonts w:ascii="Times New Roman" w:eastAsia="Times New Roman" w:hAnsi="Times New Roman" w:cs="Times New Roman"/>
              <w:color w:val="000000"/>
              <w:sz w:val="24"/>
              <w:szCs w:val="24"/>
              <w:lang w:val="en-US"/>
            </w:rPr>
            <w:t>retrieved</w:t>
          </w:r>
        </w:sdtContent>
      </w:sdt>
      <w:r w:rsidRPr="0072299A">
        <w:rPr>
          <w:rFonts w:ascii="Times New Roman" w:eastAsia="Times New Roman" w:hAnsi="Times New Roman" w:cs="Times New Roman"/>
          <w:color w:val="000000"/>
          <w:sz w:val="24"/>
          <w:szCs w:val="24"/>
          <w:lang w:val="en-US"/>
        </w:rPr>
        <w:t xml:space="preserve"> </w:t>
      </w:r>
      <w:sdt>
        <w:sdtPr>
          <w:tag w:val="goog_rdk_96"/>
          <w:id w:val="-2043586477"/>
        </w:sdtPr>
        <w:sdtEndPr/>
        <w:sdtContent>
          <w:r w:rsidRPr="0072299A">
            <w:rPr>
              <w:rFonts w:ascii="Times New Roman" w:eastAsia="Times New Roman" w:hAnsi="Times New Roman" w:cs="Times New Roman"/>
              <w:color w:val="000000"/>
              <w:sz w:val="24"/>
              <w:szCs w:val="24"/>
              <w:lang w:val="en-US"/>
            </w:rPr>
            <w:t>from</w:t>
          </w:r>
        </w:sdtContent>
      </w:sdt>
      <w:sdt>
        <w:sdtPr>
          <w:tag w:val="goog_rdk_97"/>
          <w:id w:val="-1064409212"/>
        </w:sdtPr>
        <w:sdtEndPr/>
        <w:sdtContent>
          <w:r w:rsidRPr="0072299A">
            <w:rPr>
              <w:lang w:val="en-US"/>
            </w:rPr>
            <w:t xml:space="preserve"> </w:t>
          </w:r>
        </w:sdtContent>
      </w:sdt>
      <w:r w:rsidRPr="0072299A">
        <w:rPr>
          <w:rFonts w:ascii="Times New Roman" w:eastAsia="Times New Roman" w:hAnsi="Times New Roman" w:cs="Times New Roman"/>
          <w:color w:val="000000"/>
          <w:sz w:val="24"/>
          <w:szCs w:val="24"/>
          <w:lang w:val="en-US"/>
        </w:rPr>
        <w:t xml:space="preserve">different organisms present in The </w:t>
      </w:r>
      <w:proofErr w:type="spellStart"/>
      <w:r w:rsidRPr="0072299A">
        <w:rPr>
          <w:rFonts w:ascii="Times New Roman" w:eastAsia="Times New Roman" w:hAnsi="Times New Roman" w:cs="Times New Roman"/>
          <w:color w:val="000000"/>
          <w:sz w:val="24"/>
          <w:szCs w:val="24"/>
          <w:lang w:val="en-US"/>
        </w:rPr>
        <w:t>BiGG</w:t>
      </w:r>
      <w:proofErr w:type="spellEnd"/>
      <w:r w:rsidRPr="0072299A">
        <w:rPr>
          <w:rFonts w:ascii="Times New Roman" w:eastAsia="Times New Roman" w:hAnsi="Times New Roman" w:cs="Times New Roman"/>
          <w:color w:val="000000"/>
          <w:sz w:val="24"/>
          <w:szCs w:val="24"/>
          <w:lang w:val="en-US"/>
        </w:rPr>
        <w:t xml:space="preserve"> database. Their protein sequences were aligned with protein sequences of </w:t>
      </w:r>
      <w:r w:rsidRPr="0072299A">
        <w:rPr>
          <w:rFonts w:ascii="Times New Roman" w:eastAsia="Times New Roman" w:hAnsi="Times New Roman" w:cs="Times New Roman"/>
          <w:i/>
          <w:color w:val="000000"/>
          <w:sz w:val="24"/>
          <w:szCs w:val="24"/>
          <w:lang w:val="en-US"/>
        </w:rPr>
        <w:t>Ne</w:t>
      </w:r>
      <w:r w:rsidRPr="0072299A">
        <w:rPr>
          <w:rFonts w:ascii="Times New Roman" w:eastAsia="Times New Roman" w:hAnsi="Times New Roman" w:cs="Times New Roman"/>
          <w:color w:val="000000"/>
          <w:sz w:val="24"/>
          <w:szCs w:val="24"/>
          <w:lang w:val="en-US"/>
        </w:rPr>
        <w:t xml:space="preserve"> using bidirectional BLAST</w:t>
      </w:r>
      <w:r w:rsidRPr="0072299A">
        <w:rPr>
          <w:rFonts w:ascii="Times New Roman" w:eastAsia="Times New Roman" w:hAnsi="Times New Roman" w:cs="Times New Roman"/>
          <w:i/>
          <w:color w:val="000000"/>
          <w:sz w:val="24"/>
          <w:szCs w:val="24"/>
          <w:lang w:val="en-US"/>
        </w:rPr>
        <w:t>.</w:t>
      </w:r>
      <w:r w:rsidRPr="0072299A">
        <w:rPr>
          <w:rFonts w:ascii="Times New Roman" w:eastAsia="Times New Roman" w:hAnsi="Times New Roman" w:cs="Times New Roman"/>
          <w:color w:val="000000"/>
          <w:sz w:val="24"/>
          <w:szCs w:val="24"/>
          <w:lang w:val="en-US"/>
        </w:rPr>
        <w:t xml:space="preserve"> Genes whose sequences passed the </w:t>
      </w:r>
      <w:proofErr w:type="spellStart"/>
      <w:r w:rsidRPr="0072299A">
        <w:rPr>
          <w:rFonts w:ascii="Times New Roman" w:eastAsia="Times New Roman" w:hAnsi="Times New Roman" w:cs="Times New Roman"/>
          <w:color w:val="000000"/>
          <w:sz w:val="24"/>
          <w:szCs w:val="24"/>
          <w:lang w:val="en-US"/>
        </w:rPr>
        <w:t>BLASTp</w:t>
      </w:r>
      <w:proofErr w:type="spellEnd"/>
      <w:r w:rsidRPr="0072299A">
        <w:rPr>
          <w:rFonts w:ascii="Times New Roman" w:eastAsia="Times New Roman" w:hAnsi="Times New Roman" w:cs="Times New Roman"/>
          <w:color w:val="000000"/>
          <w:sz w:val="24"/>
          <w:szCs w:val="24"/>
          <w:lang w:val="en-US"/>
        </w:rPr>
        <w:t xml:space="preserve"> parameters (see Methods) were assigned in the GPR associations. After this step, the ALW85 genes increased to 391 and the number of template genes decreased to 138.</w:t>
      </w:r>
    </w:p>
    <w:p w14:paraId="24E795C4" w14:textId="77777777" w:rsidR="00B76288" w:rsidRPr="0072299A" w:rsidRDefault="00EE659E" w:rsidP="00B76288">
      <w:pPr>
        <w:spacing w:line="360" w:lineRule="auto"/>
        <w:jc w:val="both"/>
        <w:rPr>
          <w:rFonts w:ascii="Times New Roman" w:hAnsi="Times New Roman" w:cs="Times New Roman"/>
          <w:b/>
          <w:bCs/>
          <w:sz w:val="24"/>
          <w:szCs w:val="24"/>
          <w:lang w:val="en-US"/>
        </w:rPr>
      </w:pPr>
      <w:r w:rsidRPr="0072299A">
        <w:rPr>
          <w:rFonts w:ascii="Times New Roman" w:hAnsi="Times New Roman" w:cs="Times New Roman"/>
          <w:sz w:val="24"/>
          <w:szCs w:val="24"/>
          <w:lang w:val="en-US"/>
        </w:rPr>
        <w:lastRenderedPageBreak/>
        <w:t xml:space="preserve">The last step of refinement consisted of manual verification of all GPR associations one by one (see Methods). Reactions associated with endogenous genes that could not be verified went through a refinement process described for exogenous genes in step 2. After that, the total </w:t>
      </w:r>
      <w:sdt>
        <w:sdtPr>
          <w:rPr>
            <w:rFonts w:ascii="Times New Roman" w:hAnsi="Times New Roman" w:cs="Times New Roman"/>
            <w:b/>
            <w:bCs/>
            <w:sz w:val="24"/>
            <w:szCs w:val="24"/>
          </w:rPr>
          <w:tag w:val="goog_rdk_98"/>
          <w:id w:val="-1645039955"/>
        </w:sdtPr>
        <w:sdtEndPr/>
        <w:sdtContent>
          <w:r w:rsidRPr="0072299A">
            <w:rPr>
              <w:rFonts w:ascii="Times New Roman" w:hAnsi="Times New Roman" w:cs="Times New Roman"/>
              <w:sz w:val="24"/>
              <w:szCs w:val="24"/>
              <w:lang w:val="en-US"/>
            </w:rPr>
            <w:t>number</w:t>
          </w:r>
        </w:sdtContent>
      </w:sdt>
      <w:r w:rsidRPr="0072299A">
        <w:rPr>
          <w:rFonts w:ascii="Times New Roman" w:hAnsi="Times New Roman" w:cs="Times New Roman"/>
          <w:sz w:val="24"/>
          <w:szCs w:val="24"/>
          <w:lang w:val="en-US"/>
        </w:rPr>
        <w:t xml:space="preserve"> of genes was 483, of which 462 were ALW85 genes and 20 template genes.  </w:t>
      </w:r>
    </w:p>
    <w:p w14:paraId="28A4F9D0" w14:textId="4401BFB8" w:rsidR="00031137" w:rsidRPr="0072299A" w:rsidRDefault="00B76288" w:rsidP="00B76288">
      <w:pPr>
        <w:spacing w:line="360" w:lineRule="auto"/>
        <w:jc w:val="both"/>
        <w:rPr>
          <w:rFonts w:ascii="Times New Roman" w:hAnsi="Times New Roman" w:cs="Times New Roman"/>
          <w:b/>
          <w:bCs/>
          <w:sz w:val="24"/>
          <w:szCs w:val="24"/>
          <w:lang w:val="en-US"/>
        </w:rPr>
      </w:pPr>
      <w:r w:rsidRPr="0072299A">
        <w:rPr>
          <w:rFonts w:ascii="Times New Roman" w:eastAsia="Times New Roman" w:hAnsi="Times New Roman" w:cs="Times New Roman"/>
          <w:color w:val="000000"/>
          <w:sz w:val="24"/>
          <w:szCs w:val="24"/>
          <w:lang w:val="en-US"/>
        </w:rPr>
        <w:t xml:space="preserve">A total of 687 false-positive GPR's in the initial draft model were corrected. It was considered a false positive GPR if the reaction had at least one </w:t>
      </w:r>
      <w:r w:rsidRPr="0072299A">
        <w:rPr>
          <w:rFonts w:ascii="Times New Roman" w:eastAsia="Times New Roman" w:hAnsi="Times New Roman" w:cs="Times New Roman"/>
          <w:i/>
          <w:iCs/>
          <w:color w:val="000000"/>
          <w:sz w:val="24"/>
          <w:szCs w:val="24"/>
          <w:lang w:val="en-US"/>
        </w:rPr>
        <w:t>Ne</w:t>
      </w:r>
      <w:r w:rsidRPr="0072299A">
        <w:rPr>
          <w:rFonts w:ascii="Times New Roman" w:eastAsia="Times New Roman" w:hAnsi="Times New Roman" w:cs="Times New Roman"/>
          <w:color w:val="000000"/>
          <w:sz w:val="24"/>
          <w:szCs w:val="24"/>
          <w:lang w:val="en-US"/>
        </w:rPr>
        <w:t xml:space="preserve"> </w:t>
      </w:r>
      <w:r w:rsidRPr="0072299A">
        <w:rPr>
          <w:rFonts w:ascii="Times New Roman" w:eastAsia="Times New Roman" w:hAnsi="Times New Roman" w:cs="Times New Roman"/>
          <w:color w:val="000000" w:themeColor="text1"/>
          <w:sz w:val="24"/>
          <w:szCs w:val="24"/>
          <w:lang w:val="en-US"/>
        </w:rPr>
        <w:t xml:space="preserve">missing gene or at least </w:t>
      </w:r>
      <w:r w:rsidRPr="0072299A">
        <w:rPr>
          <w:rFonts w:ascii="Times New Roman" w:hAnsi="Times New Roman" w:cs="Times New Roman"/>
          <w:color w:val="000000" w:themeColor="text1"/>
          <w:sz w:val="24"/>
          <w:szCs w:val="24"/>
          <w:lang w:val="en-US"/>
        </w:rPr>
        <w:t>one erroneous annotated gene.</w:t>
      </w:r>
      <w:r w:rsidRPr="0072299A">
        <w:rPr>
          <w:rFonts w:ascii="Times New Roman" w:eastAsia="Times New Roman" w:hAnsi="Times New Roman" w:cs="Times New Roman"/>
          <w:sz w:val="24"/>
          <w:szCs w:val="24"/>
          <w:lang w:val="en-US"/>
        </w:rPr>
        <w:t xml:space="preserve"> </w:t>
      </w:r>
      <w:r w:rsidR="00031137" w:rsidRPr="0072299A">
        <w:rPr>
          <w:rFonts w:ascii="Times New Roman" w:hAnsi="Times New Roman" w:cs="Times New Roman"/>
          <w:sz w:val="24"/>
          <w:szCs w:val="24"/>
          <w:lang w:val="en-US"/>
        </w:rPr>
        <w:t>The false</w:t>
      </w:r>
      <w:r w:rsidR="00CF773E" w:rsidRPr="0072299A">
        <w:rPr>
          <w:rFonts w:ascii="Times New Roman" w:hAnsi="Times New Roman" w:cs="Times New Roman"/>
          <w:sz w:val="24"/>
          <w:szCs w:val="24"/>
          <w:lang w:val="en-US"/>
        </w:rPr>
        <w:t>-</w:t>
      </w:r>
      <w:r w:rsidR="00031137" w:rsidRPr="0072299A">
        <w:rPr>
          <w:rFonts w:ascii="Times New Roman" w:hAnsi="Times New Roman" w:cs="Times New Roman"/>
          <w:sz w:val="24"/>
          <w:szCs w:val="24"/>
          <w:lang w:val="en-US"/>
        </w:rPr>
        <w:t xml:space="preserve">positive rate of the GPR association was determined by the genes into each </w:t>
      </w:r>
      <w:r w:rsidR="00031137" w:rsidRPr="0072299A">
        <w:rPr>
          <w:rFonts w:ascii="Times New Roman" w:hAnsi="Times New Roman" w:cs="Times New Roman"/>
          <w:i/>
          <w:iCs/>
          <w:sz w:val="24"/>
          <w:szCs w:val="24"/>
          <w:lang w:val="en-US"/>
        </w:rPr>
        <w:t xml:space="preserve">Ne </w:t>
      </w:r>
      <w:r w:rsidR="00031137" w:rsidRPr="0072299A">
        <w:rPr>
          <w:rFonts w:ascii="Times New Roman" w:hAnsi="Times New Roman" w:cs="Times New Roman"/>
          <w:sz w:val="24"/>
          <w:szCs w:val="24"/>
          <w:lang w:val="en-US"/>
        </w:rPr>
        <w:t>model reconstructed so far. We found that the false</w:t>
      </w:r>
      <w:r w:rsidR="00CF773E" w:rsidRPr="0072299A">
        <w:rPr>
          <w:rFonts w:ascii="Times New Roman" w:hAnsi="Times New Roman" w:cs="Times New Roman"/>
          <w:sz w:val="24"/>
          <w:szCs w:val="24"/>
          <w:lang w:val="en-US"/>
        </w:rPr>
        <w:t>-</w:t>
      </w:r>
      <w:r w:rsidR="00031137" w:rsidRPr="0072299A">
        <w:rPr>
          <w:rFonts w:ascii="Times New Roman" w:hAnsi="Times New Roman" w:cs="Times New Roman"/>
          <w:sz w:val="24"/>
          <w:szCs w:val="24"/>
          <w:lang w:val="en-US"/>
        </w:rPr>
        <w:t xml:space="preserve">positive rate was 13.8% for </w:t>
      </w:r>
      <w:r w:rsidR="00031137" w:rsidRPr="0072299A">
        <w:rPr>
          <w:rFonts w:ascii="Times New Roman" w:hAnsi="Times New Roman" w:cs="Times New Roman"/>
          <w:i/>
          <w:iCs/>
          <w:sz w:val="24"/>
          <w:szCs w:val="24"/>
          <w:lang w:val="en-US"/>
        </w:rPr>
        <w:t>i</w:t>
      </w:r>
      <w:r w:rsidR="00031137" w:rsidRPr="0072299A">
        <w:rPr>
          <w:rFonts w:ascii="Times New Roman" w:hAnsi="Times New Roman" w:cs="Times New Roman"/>
          <w:sz w:val="24"/>
          <w:szCs w:val="24"/>
          <w:lang w:val="en-US"/>
        </w:rPr>
        <w:t xml:space="preserve">FC579; 11% for ModelSEED; and 30% for </w:t>
      </w:r>
      <w:proofErr w:type="spellStart"/>
      <w:r w:rsidR="00031137" w:rsidRPr="0072299A">
        <w:rPr>
          <w:rFonts w:ascii="Times New Roman" w:hAnsi="Times New Roman" w:cs="Times New Roman"/>
          <w:sz w:val="24"/>
          <w:szCs w:val="24"/>
          <w:lang w:val="en-US"/>
        </w:rPr>
        <w:t>CarveMe</w:t>
      </w:r>
      <w:proofErr w:type="spellEnd"/>
      <w:r w:rsidR="00031137" w:rsidRPr="0072299A">
        <w:rPr>
          <w:rFonts w:ascii="Times New Roman" w:hAnsi="Times New Roman" w:cs="Times New Roman"/>
          <w:sz w:val="24"/>
          <w:szCs w:val="24"/>
          <w:lang w:val="en-US"/>
        </w:rPr>
        <w:t xml:space="preserve">. Direct comparison by reactions was not possible since models use different naming. </w:t>
      </w:r>
    </w:p>
    <w:p w14:paraId="6BC468A5" w14:textId="71297864" w:rsidR="005D0699" w:rsidRPr="0072299A" w:rsidRDefault="005D0699" w:rsidP="005D0699">
      <w:pPr>
        <w:pStyle w:val="Subtitulo2"/>
        <w:spacing w:line="480" w:lineRule="auto"/>
        <w:rPr>
          <w:lang w:val="en-US"/>
        </w:rPr>
      </w:pPr>
      <w:r w:rsidRPr="0072299A">
        <w:rPr>
          <w:lang w:val="en-US"/>
        </w:rPr>
        <w:t>2.5 Unraveling activation of specific metabolic capabilities using predicted flux distributions</w:t>
      </w:r>
    </w:p>
    <w:p w14:paraId="195E3631" w14:textId="165A4B17" w:rsidR="005D0699" w:rsidRPr="0072299A" w:rsidRDefault="005D0699" w:rsidP="005D0699">
      <w:pPr>
        <w:pStyle w:val="Subtitulo3"/>
        <w:rPr>
          <w:color w:val="auto"/>
        </w:rPr>
      </w:pPr>
      <w:r w:rsidRPr="0072299A">
        <w:rPr>
          <w:color w:val="auto"/>
        </w:rPr>
        <w:t xml:space="preserve">2.5.1 Arginine biosynthesis </w:t>
      </w:r>
    </w:p>
    <w:p w14:paraId="35F50959" w14:textId="3102880C" w:rsidR="005D0699" w:rsidRPr="0072299A" w:rsidRDefault="005D0699" w:rsidP="005D0699">
      <w:pPr>
        <w:spacing w:line="360" w:lineRule="auto"/>
        <w:jc w:val="both"/>
        <w:rPr>
          <w:rFonts w:ascii="Times New Roman" w:hAnsi="Times New Roman" w:cs="Times New Roman"/>
          <w:sz w:val="24"/>
          <w:szCs w:val="24"/>
          <w:lang w:val="en-US"/>
        </w:rPr>
      </w:pPr>
      <w:r w:rsidRPr="0072299A">
        <w:rPr>
          <w:rFonts w:ascii="Times New Roman" w:hAnsi="Times New Roman" w:cs="Times New Roman"/>
          <w:sz w:val="24"/>
          <w:szCs w:val="24"/>
          <w:lang w:val="en-US"/>
        </w:rPr>
        <w:t xml:space="preserve">Unlike some bacteria, plants, and fungi </w:t>
      </w:r>
      <w:r w:rsidRPr="0072299A">
        <w:rPr>
          <w:rFonts w:ascii="Times New Roman" w:hAnsi="Times New Roman" w:cs="Times New Roman"/>
          <w:sz w:val="24"/>
          <w:szCs w:val="24"/>
        </w:rPr>
        <w:fldChar w:fldCharType="begin" w:fldLock="1"/>
      </w:r>
      <w:r w:rsidR="005A3E52" w:rsidRPr="0072299A">
        <w:rPr>
          <w:rFonts w:ascii="Times New Roman" w:hAnsi="Times New Roman" w:cs="Times New Roman"/>
          <w:sz w:val="24"/>
          <w:szCs w:val="24"/>
          <w:lang w:val="en-US"/>
        </w:rPr>
        <w:instrText>ADDIN CSL_CITATION {"citationItems":[{"id":"ITEM-1","itemData":{"DOI":"10.1099/13500872-142-1-99","ISSN":"13500872","PMID":"8581175","abstract":"A cluster of arginine biosynthetic genes of Corynebacterium glutamicum ATCC 13032, comprising argJ, argB and argD as well as part of argC and argF, has been cloned by heterologous complementation of an Escherichia coli argE mutant. The gene order has been established as argCJBDF by sequencing the entire 4.4 kb cloned DNA fragment. The C. glutamicum argB gene can be transcribed in E. coli cells from an internal promoter located in the coding part of the preceding argJ gene, whereas transcription of the argJ gene appears vector-dependent. Expression of the corynebacterial argB gene is repressed by arginine in the native host but not in recombinant E. coli cells. Feedback inhibition of the corresponding N-acetylglutamate kinase activity was observed both in cell extracts of C. glutamicum and in recombinant E. coli argB auxotrophic strains. Extracts of E. coli cells carrying cloned corynebacterial DNA display an ornithine acetyltransferase activity (encoded by argJ) which alleviates the acetylornithinase (encoded by argE) deficiency of the enterobacterial host. In contrast to Bacillus stearothermophilus ornithine acetyltransferase which also exhibits acetylglutamate synthase activity, C. glutamicum ornithine acetyltransferase appears monofunctional. ArgA and ArgB proteins from different sources share highly significant similarities. The evolutionary implications of these data are discussed.","author":[{"dropping-particle":"","family":"Sakanyan","given":"Vehary","non-dropping-particle":"","parse-names":false,"suffix":""},{"dropping-particle":"","family":"Petrosyan","given":"Pavel","non-dropping-particle":"","parse-names":false,"suffix":""},{"dropping-particle":"","family":"Lecocq","given":"Michèle","non-dropping-particle":"","parse-names":false,"suffix":""},{"dropping-particle":"","family":"Boyen","given":"Anne","non-dropping-particle":"","parse-names":false,"suffix":""},{"dropping-particle":"","family":"Legrain","given":"Christiane","non-dropping-particle":"","parse-names":false,"suffix":""},{"dropping-particle":"","family":"Demarez","given":"Marc","non-dropping-particle":"","parse-names":false,"suffix":""},{"dropping-particle":"","family":"Hallet","given":"Jean Noël","non-dropping-particle":"","parse-names":false,"suffix":""},{"dropping-particle":"","family":"Glansdorff","given":"Nicolas","non-dropping-particle":"","parse-names":false,"suffix":""}],"container-title":"Microbiology","id":"ITEM-1","issue":"1","issued":{"date-parts":[["1996"]]},"page":"99-108","publisher":"Microbiology Society","title":"Genes and enzymes of the acetyl cycle of arginine biosynthesis in Corynebacterium glutamicum: Enzyme evolution in the early steps of the arginine pathway","type":"article-journal","volume":"142"},"uris":["http://www.mendeley.com/documents/?uuid=e0f7e96f-c1ef-3418-9b11-c8a97020ee96","http://www.mendeley.com/documents/?uuid=4e35231e-d4a3-4d8e-98cc-661d1300afc7"]},{"id":"ITEM-2","itemData":{"DOI":"10.1016/j.plaphy.2005.06.007","ISSN":"09819428","PMID":"16122935","abstract":"Arabidopsis genes encoding enzymes for each of the eight steps in l-arginine (Arg) synthesis were identified, based upon sequence homologies with orthologs from other organisms. Except for N-acetylglutamate synthase (NAGS; EC 2.3.1.1), which is encoded by two genes, all remaining enzymes are encoded by single genes. Targeting predictions for these enzymes, based upon their deduced sequences, and subcellular fractionation studies, suggest that most enzymes of Arg synthesis reside within the plastid. Synthesis of the l-ornthine (Orn) intermediate in this pathway from l-glutamate occurs as a series of acetylated intermediates, as in most other organisms. An N-acetylornithine:glutamate acetyltransferase (NAOGAcT; EC 2.3.1.35) facilitates recycling of the acetyl moiety during Orn formation (cyclic pathway). A putative N-acetylornithine deacetylase (NAOD; EC 3.5.1.16), which participates in the \"linear\" pathway for Orn synthesis in some organisms, was also identified. Previous biochemical studies have indicated that allosteric regulation of the first and, especially, the second steps in Orn synthesis (NAGS; N-acetylglutamate kinase (NAGK), EC 2.7.2.8) by the Arg end-product are the major sites of metabolic control of the pathway in organisms using the cyclic pathway. Gene expression profiling for pathway enzymes further suggests that NAGS, NAGK, NAOGAcT and NAOD are coordinately regulated in response to changes in Arg demand during plant growth and development. Synthesis of Arg from Orn is further coordinated with pyrimidine nucleotide synthesis, at the level of allocation of the common carbamoyl-P intermediate.","author":[{"dropping-particle":"","family":"Slocum","given":"Robert D.","non-dropping-particle":"","parse-names":false,"suffix":""}],"container-title":"Plant Physiology and Biochemistry","id":"ITEM-2","issue":"8","issued":{"date-parts":[["2005"]]},"page":"729-745","title":"Genes, enzymes and regulation of arginine biosynthesis in plants","type":"article-journal","volume":"43"},"uris":["http://www.mendeley.com/documents/?uuid=f347280d-e7cb-4360-a016-8bd859cd6537"]}],"mendeley":{"formattedCitation":"[2,3]","plainTextFormattedCitation":"[2,3]","previouslyFormattedCitation":"[2,3]"},"properties":{"noteIndex":0},"schema":"https://github.com/citation-style-language/schema/raw/master/csl-citation.json"}</w:instrText>
      </w:r>
      <w:r w:rsidRPr="0072299A">
        <w:rPr>
          <w:rFonts w:ascii="Times New Roman" w:hAnsi="Times New Roman" w:cs="Times New Roman"/>
          <w:sz w:val="24"/>
          <w:szCs w:val="24"/>
        </w:rPr>
        <w:fldChar w:fldCharType="separate"/>
      </w:r>
      <w:r w:rsidR="005A3E52" w:rsidRPr="0072299A">
        <w:rPr>
          <w:rFonts w:ascii="Times New Roman" w:hAnsi="Times New Roman" w:cs="Times New Roman"/>
          <w:noProof/>
          <w:sz w:val="24"/>
          <w:szCs w:val="24"/>
          <w:lang w:val="en-US"/>
        </w:rPr>
        <w:t>[2,3]</w:t>
      </w:r>
      <w:r w:rsidRPr="0072299A">
        <w:rPr>
          <w:rFonts w:ascii="Times New Roman" w:hAnsi="Times New Roman" w:cs="Times New Roman"/>
          <w:sz w:val="24"/>
          <w:szCs w:val="24"/>
        </w:rPr>
        <w:fldChar w:fldCharType="end"/>
      </w:r>
      <w:r w:rsidRPr="0072299A">
        <w:rPr>
          <w:rFonts w:ascii="Times New Roman" w:hAnsi="Times New Roman" w:cs="Times New Roman"/>
          <w:sz w:val="24"/>
          <w:szCs w:val="24"/>
          <w:lang w:val="en-US"/>
        </w:rPr>
        <w:t xml:space="preserve">, </w:t>
      </w:r>
      <w:r w:rsidRPr="0072299A">
        <w:rPr>
          <w:rFonts w:ascii="Times New Roman" w:hAnsi="Times New Roman" w:cs="Times New Roman"/>
          <w:i/>
          <w:iCs/>
          <w:color w:val="000000"/>
          <w:sz w:val="24"/>
          <w:szCs w:val="24"/>
          <w:lang w:val="en-US"/>
        </w:rPr>
        <w:t>Ne</w:t>
      </w:r>
      <w:r w:rsidRPr="0072299A">
        <w:rPr>
          <w:rFonts w:ascii="Times New Roman" w:hAnsi="Times New Roman" w:cs="Times New Roman"/>
          <w:color w:val="000000"/>
          <w:sz w:val="24"/>
          <w:szCs w:val="24"/>
          <w:lang w:val="en-US"/>
        </w:rPr>
        <w:t xml:space="preserve"> lacks </w:t>
      </w:r>
      <w:r w:rsidRPr="0072299A">
        <w:rPr>
          <w:rFonts w:ascii="Times New Roman" w:hAnsi="Times New Roman" w:cs="Times New Roman"/>
          <w:sz w:val="24"/>
          <w:szCs w:val="24"/>
          <w:lang w:val="en-US"/>
        </w:rPr>
        <w:t>acetylornithine deacetylase</w:t>
      </w:r>
      <w:r w:rsidRPr="0072299A">
        <w:rPr>
          <w:rFonts w:ascii="Times New Roman" w:hAnsi="Times New Roman" w:cs="Times New Roman"/>
          <w:color w:val="000000"/>
          <w:sz w:val="24"/>
          <w:szCs w:val="24"/>
          <w:lang w:val="en-US"/>
        </w:rPr>
        <w:t xml:space="preserve"> in the </w:t>
      </w:r>
      <w:r w:rsidRPr="0072299A">
        <w:rPr>
          <w:rFonts w:ascii="Times New Roman" w:hAnsi="Times New Roman" w:cs="Times New Roman"/>
          <w:sz w:val="24"/>
          <w:szCs w:val="24"/>
          <w:lang w:val="en-US"/>
        </w:rPr>
        <w:t>arginine biosynthesis pathway</w:t>
      </w:r>
      <w:r w:rsidRPr="0072299A">
        <w:rPr>
          <w:rFonts w:ascii="Times New Roman" w:hAnsi="Times New Roman" w:cs="Times New Roman"/>
          <w:color w:val="000000"/>
          <w:sz w:val="24"/>
          <w:szCs w:val="24"/>
          <w:lang w:val="en-US"/>
        </w:rPr>
        <w:t xml:space="preserve">. </w:t>
      </w:r>
      <w:r w:rsidRPr="0072299A">
        <w:rPr>
          <w:rFonts w:ascii="Times New Roman" w:hAnsi="Times New Roman" w:cs="Times New Roman"/>
          <w:i/>
          <w:iCs/>
          <w:color w:val="000000"/>
          <w:sz w:val="24"/>
          <w:szCs w:val="24"/>
          <w:lang w:val="en-US"/>
        </w:rPr>
        <w:t>i</w:t>
      </w:r>
      <w:r w:rsidRPr="0072299A">
        <w:rPr>
          <w:rFonts w:ascii="Times New Roman" w:hAnsi="Times New Roman" w:cs="Times New Roman"/>
          <w:color w:val="000000"/>
          <w:sz w:val="24"/>
          <w:szCs w:val="24"/>
          <w:lang w:val="en-US"/>
        </w:rPr>
        <w:t xml:space="preserve">GC535 simulations showed that under </w:t>
      </w:r>
      <w:proofErr w:type="spellStart"/>
      <w:r w:rsidRPr="0072299A">
        <w:rPr>
          <w:rFonts w:ascii="Times New Roman" w:hAnsi="Times New Roman" w:cs="Times New Roman"/>
          <w:color w:val="000000"/>
          <w:sz w:val="24"/>
          <w:szCs w:val="24"/>
          <w:lang w:val="en-US"/>
        </w:rPr>
        <w:t>chemolithotrophic</w:t>
      </w:r>
      <w:proofErr w:type="spellEnd"/>
      <w:r w:rsidRPr="0072299A">
        <w:rPr>
          <w:rFonts w:ascii="Times New Roman" w:hAnsi="Times New Roman" w:cs="Times New Roman"/>
          <w:color w:val="000000"/>
          <w:sz w:val="24"/>
          <w:szCs w:val="24"/>
          <w:lang w:val="en-US"/>
        </w:rPr>
        <w:t xml:space="preserve"> and </w:t>
      </w:r>
      <w:proofErr w:type="spellStart"/>
      <w:r w:rsidRPr="0072299A">
        <w:rPr>
          <w:rFonts w:ascii="Times New Roman" w:hAnsi="Times New Roman" w:cs="Times New Roman"/>
          <w:sz w:val="24"/>
          <w:szCs w:val="24"/>
          <w:lang w:val="en-US"/>
        </w:rPr>
        <w:t>chemolithoorganotrophic</w:t>
      </w:r>
      <w:proofErr w:type="spellEnd"/>
      <w:r w:rsidRPr="0072299A">
        <w:rPr>
          <w:rFonts w:ascii="Times New Roman" w:hAnsi="Times New Roman" w:cs="Times New Roman"/>
          <w:color w:val="000000"/>
          <w:sz w:val="24"/>
          <w:szCs w:val="24"/>
          <w:lang w:val="en-US"/>
        </w:rPr>
        <w:t xml:space="preserve"> conditions, </w:t>
      </w:r>
      <w:r w:rsidRPr="0072299A">
        <w:rPr>
          <w:rFonts w:ascii="Times New Roman" w:hAnsi="Times New Roman" w:cs="Times New Roman"/>
          <w:sz w:val="24"/>
          <w:szCs w:val="24"/>
          <w:lang w:val="en-US"/>
        </w:rPr>
        <w:t xml:space="preserve">the </w:t>
      </w:r>
      <w:proofErr w:type="spellStart"/>
      <w:r w:rsidRPr="0072299A">
        <w:rPr>
          <w:rFonts w:ascii="Times New Roman" w:hAnsi="Times New Roman" w:cs="Times New Roman"/>
          <w:sz w:val="24"/>
          <w:szCs w:val="24"/>
          <w:lang w:val="en-US"/>
        </w:rPr>
        <w:t>acetylglutamate</w:t>
      </w:r>
      <w:proofErr w:type="spellEnd"/>
      <w:r w:rsidRPr="0072299A">
        <w:rPr>
          <w:rFonts w:ascii="Times New Roman" w:hAnsi="Times New Roman" w:cs="Times New Roman"/>
          <w:sz w:val="24"/>
          <w:szCs w:val="24"/>
          <w:lang w:val="en-US"/>
        </w:rPr>
        <w:t xml:space="preserve"> synthase</w:t>
      </w:r>
      <w:r w:rsidRPr="0072299A">
        <w:rPr>
          <w:rFonts w:ascii="Times New Roman" w:hAnsi="Times New Roman" w:cs="Times New Roman"/>
          <w:color w:val="000000"/>
          <w:sz w:val="24"/>
          <w:szCs w:val="24"/>
          <w:lang w:val="en-US"/>
        </w:rPr>
        <w:t xml:space="preserve"> </w:t>
      </w:r>
      <w:r w:rsidRPr="0072299A">
        <w:rPr>
          <w:rFonts w:ascii="Times New Roman" w:hAnsi="Times New Roman" w:cs="Times New Roman"/>
          <w:sz w:val="24"/>
          <w:szCs w:val="24"/>
          <w:lang w:val="en-US"/>
        </w:rPr>
        <w:t>reaction</w:t>
      </w:r>
      <w:r w:rsidRPr="0072299A">
        <w:rPr>
          <w:rFonts w:ascii="Times New Roman" w:hAnsi="Times New Roman" w:cs="Times New Roman"/>
          <w:color w:val="000000"/>
          <w:sz w:val="24"/>
          <w:szCs w:val="24"/>
          <w:lang w:val="en-US"/>
        </w:rPr>
        <w:t xml:space="preserve"> is activated, triggering the recycling of the acetyl group through the </w:t>
      </w:r>
      <w:bookmarkStart w:id="3" w:name="_Hlk62035563"/>
      <w:r w:rsidRPr="0072299A">
        <w:rPr>
          <w:rFonts w:ascii="Times New Roman" w:hAnsi="Times New Roman" w:cs="Times New Roman"/>
          <w:sz w:val="24"/>
          <w:szCs w:val="24"/>
          <w:lang w:val="en-US"/>
        </w:rPr>
        <w:t xml:space="preserve">ornithine transacetylase </w:t>
      </w:r>
      <w:bookmarkEnd w:id="3"/>
      <w:r w:rsidRPr="0072299A">
        <w:rPr>
          <w:rFonts w:ascii="Times New Roman" w:hAnsi="Times New Roman" w:cs="Times New Roman"/>
          <w:sz w:val="24"/>
          <w:szCs w:val="24"/>
          <w:lang w:val="en-US"/>
        </w:rPr>
        <w:t xml:space="preserve">(ORNTAC). ORNTAC transfers the acetyl group to N-acetyl glutamate from the N-acetyl ornithine, producing the ornithine necessary for arginine synthesis (Fig 2). </w:t>
      </w:r>
    </w:p>
    <w:p w14:paraId="7A71EA06" w14:textId="03704695" w:rsidR="00F820F4" w:rsidRPr="0072299A" w:rsidRDefault="00F820F4" w:rsidP="00F820F4">
      <w:pPr>
        <w:pStyle w:val="Subtitulo2"/>
        <w:spacing w:line="480" w:lineRule="auto"/>
        <w:rPr>
          <w:lang w:val="en-US"/>
        </w:rPr>
      </w:pPr>
      <w:r w:rsidRPr="0072299A">
        <w:rPr>
          <w:lang w:val="en-US"/>
        </w:rPr>
        <w:t>2.6 Methods</w:t>
      </w:r>
    </w:p>
    <w:p w14:paraId="50B7D7D3" w14:textId="20983070" w:rsidR="005D0699" w:rsidRPr="0072299A" w:rsidRDefault="00F820F4" w:rsidP="00F820F4">
      <w:pPr>
        <w:pStyle w:val="Subtitulo3"/>
        <w:rPr>
          <w:color w:val="auto"/>
        </w:rPr>
      </w:pPr>
      <w:r w:rsidRPr="0072299A">
        <w:rPr>
          <w:color w:val="auto"/>
        </w:rPr>
        <w:t>2.6.1 Z-score normalization</w:t>
      </w:r>
    </w:p>
    <w:p w14:paraId="1C671A42" w14:textId="643AF54E" w:rsidR="00F820F4" w:rsidRPr="0072299A" w:rsidRDefault="00F820F4" w:rsidP="00F820F4">
      <w:pPr>
        <w:spacing w:line="360" w:lineRule="auto"/>
        <w:jc w:val="both"/>
        <w:rPr>
          <w:rFonts w:ascii="Times New Roman" w:hAnsi="Times New Roman" w:cs="Times New Roman"/>
          <w:sz w:val="24"/>
          <w:szCs w:val="24"/>
          <w:shd w:val="clear" w:color="auto" w:fill="FFFFFF"/>
          <w:lang w:val="en-US"/>
        </w:rPr>
      </w:pPr>
      <w:r w:rsidRPr="0072299A">
        <w:rPr>
          <w:rFonts w:ascii="Times New Roman" w:hAnsi="Times New Roman" w:cs="Times New Roman"/>
          <w:sz w:val="24"/>
          <w:szCs w:val="24"/>
          <w:shd w:val="clear" w:color="auto" w:fill="FFFFFF"/>
          <w:lang w:val="en-US"/>
        </w:rPr>
        <w:t xml:space="preserve">The Z-score normalization transforms the data to a new scale where the mean of the raw data is 0. Thus, the new normalized data indicates how many standard deviations they are from the real mean. For example, if a flux is normalized to 2.44, it means that the raw score is 2.44 standard deviations away from the mean. </w:t>
      </w:r>
      <w:r w:rsidRPr="0072299A">
        <w:rPr>
          <w:rFonts w:ascii="Times New Roman" w:eastAsia="Times New Roman" w:hAnsi="Times New Roman" w:cs="Times New Roman"/>
          <w:sz w:val="24"/>
          <w:szCs w:val="24"/>
          <w:lang w:val="en-US"/>
        </w:rPr>
        <w:t>Normalized fluxes from negative to positive are present on a blue to red scale (</w:t>
      </w:r>
      <w:r w:rsidR="00EF56D2">
        <w:rPr>
          <w:rFonts w:ascii="Times New Roman" w:eastAsia="Times New Roman" w:hAnsi="Times New Roman" w:cs="Times New Roman"/>
          <w:sz w:val="24"/>
          <w:szCs w:val="24"/>
          <w:lang w:val="en-US"/>
        </w:rPr>
        <w:t xml:space="preserve">S3 </w:t>
      </w:r>
      <w:r w:rsidRPr="0072299A">
        <w:rPr>
          <w:rFonts w:ascii="Times New Roman" w:eastAsia="Times New Roman" w:hAnsi="Times New Roman" w:cs="Times New Roman"/>
          <w:sz w:val="24"/>
          <w:szCs w:val="24"/>
          <w:lang w:val="en-US"/>
        </w:rPr>
        <w:t xml:space="preserve">Fig). </w:t>
      </w:r>
      <w:r w:rsidRPr="0072299A">
        <w:rPr>
          <w:rFonts w:ascii="Times New Roman" w:hAnsi="Times New Roman" w:cs="Times New Roman"/>
          <w:sz w:val="24"/>
          <w:szCs w:val="24"/>
          <w:shd w:val="clear" w:color="auto" w:fill="FFFFFF"/>
          <w:lang w:val="en-US"/>
        </w:rPr>
        <w:t>Then, the color in the figure will be deep red (S</w:t>
      </w:r>
      <w:r w:rsidR="00FF3E19">
        <w:rPr>
          <w:rFonts w:ascii="Times New Roman" w:hAnsi="Times New Roman" w:cs="Times New Roman"/>
          <w:sz w:val="24"/>
          <w:szCs w:val="24"/>
          <w:shd w:val="clear" w:color="auto" w:fill="FFFFFF"/>
          <w:lang w:val="en-US"/>
        </w:rPr>
        <w:t>6</w:t>
      </w:r>
      <w:r w:rsidR="00BB1360">
        <w:rPr>
          <w:rFonts w:ascii="Times New Roman" w:hAnsi="Times New Roman" w:cs="Times New Roman"/>
          <w:sz w:val="24"/>
          <w:szCs w:val="24"/>
          <w:shd w:val="clear" w:color="auto" w:fill="FFFFFF"/>
          <w:lang w:val="en-US"/>
        </w:rPr>
        <w:t xml:space="preserve"> </w:t>
      </w:r>
      <w:r w:rsidR="00BB1360" w:rsidRPr="0072299A">
        <w:rPr>
          <w:rFonts w:ascii="Times New Roman" w:hAnsi="Times New Roman" w:cs="Times New Roman"/>
          <w:sz w:val="24"/>
          <w:szCs w:val="24"/>
          <w:shd w:val="clear" w:color="auto" w:fill="FFFFFF"/>
          <w:lang w:val="en-US"/>
        </w:rPr>
        <w:t>Table</w:t>
      </w:r>
      <w:r w:rsidRPr="0072299A">
        <w:rPr>
          <w:rFonts w:ascii="Times New Roman" w:hAnsi="Times New Roman" w:cs="Times New Roman"/>
          <w:sz w:val="24"/>
          <w:szCs w:val="24"/>
          <w:shd w:val="clear" w:color="auto" w:fill="FFFFFF"/>
          <w:lang w:val="en-US"/>
        </w:rPr>
        <w:t xml:space="preserve">). If the original flux is below the mean, it will get a blue color, while if it is above the mean, the color will be red. </w:t>
      </w:r>
      <w:r w:rsidRPr="0072299A">
        <w:rPr>
          <w:rFonts w:ascii="Times New Roman" w:hAnsi="Times New Roman" w:cs="Times New Roman"/>
          <w:sz w:val="24"/>
          <w:szCs w:val="24"/>
          <w:shd w:val="clear" w:color="auto" w:fill="FFFFFF"/>
          <w:lang w:val="en-US"/>
        </w:rPr>
        <w:lastRenderedPageBreak/>
        <w:t xml:space="preserve">Therefore, even if there is a very close flux value between conditions, the further it is from the mean, the more different the color. For example, in </w:t>
      </w:r>
      <w:r w:rsidR="00FF3E19">
        <w:rPr>
          <w:rFonts w:ascii="Times New Roman" w:hAnsi="Times New Roman" w:cs="Times New Roman"/>
          <w:sz w:val="24"/>
          <w:szCs w:val="24"/>
          <w:shd w:val="clear" w:color="auto" w:fill="FFFFFF"/>
          <w:lang w:val="en-US"/>
        </w:rPr>
        <w:t>S6</w:t>
      </w:r>
      <w:r w:rsidR="00BB1360">
        <w:rPr>
          <w:rFonts w:ascii="Times New Roman" w:hAnsi="Times New Roman" w:cs="Times New Roman"/>
          <w:sz w:val="24"/>
          <w:szCs w:val="24"/>
          <w:shd w:val="clear" w:color="auto" w:fill="FFFFFF"/>
          <w:lang w:val="en-US"/>
        </w:rPr>
        <w:t xml:space="preserve"> </w:t>
      </w:r>
      <w:r w:rsidR="00BB1360" w:rsidRPr="0072299A">
        <w:rPr>
          <w:rFonts w:ascii="Times New Roman" w:hAnsi="Times New Roman" w:cs="Times New Roman"/>
          <w:sz w:val="24"/>
          <w:szCs w:val="24"/>
          <w:shd w:val="clear" w:color="auto" w:fill="FFFFFF"/>
          <w:lang w:val="en-US"/>
        </w:rPr>
        <w:t>Table</w:t>
      </w:r>
      <w:r w:rsidRPr="0072299A">
        <w:rPr>
          <w:rFonts w:ascii="Times New Roman" w:hAnsi="Times New Roman" w:cs="Times New Roman"/>
          <w:sz w:val="24"/>
          <w:szCs w:val="24"/>
          <w:shd w:val="clear" w:color="auto" w:fill="FFFFFF"/>
          <w:lang w:val="en-US"/>
        </w:rPr>
        <w:t>, we show the RBPC reaction fluxes in the different growth conditions. As the reviewer said, the flux of RBPC reaction under high HCO3 concentrations condition (5.26 mmol/</w:t>
      </w:r>
      <w:proofErr w:type="spellStart"/>
      <w:r w:rsidRPr="0072299A">
        <w:rPr>
          <w:rFonts w:ascii="Times New Roman" w:hAnsi="Times New Roman" w:cs="Times New Roman"/>
          <w:sz w:val="24"/>
          <w:szCs w:val="24"/>
          <w:shd w:val="clear" w:color="auto" w:fill="FFFFFF"/>
          <w:lang w:val="en-US"/>
        </w:rPr>
        <w:t>gDW</w:t>
      </w:r>
      <w:proofErr w:type="spellEnd"/>
      <w:r w:rsidRPr="0072299A">
        <w:rPr>
          <w:rFonts w:ascii="Times New Roman" w:hAnsi="Times New Roman" w:cs="Times New Roman"/>
          <w:sz w:val="24"/>
          <w:szCs w:val="24"/>
          <w:shd w:val="clear" w:color="auto" w:fill="FFFFFF"/>
          <w:lang w:val="en-US"/>
        </w:rPr>
        <w:t>/h) is three times higher than at low HCO</w:t>
      </w:r>
      <w:r w:rsidRPr="0072299A">
        <w:rPr>
          <w:rFonts w:ascii="Times New Roman" w:hAnsi="Times New Roman" w:cs="Times New Roman"/>
          <w:sz w:val="24"/>
          <w:szCs w:val="24"/>
          <w:shd w:val="clear" w:color="auto" w:fill="FFFFFF"/>
          <w:vertAlign w:val="subscript"/>
          <w:lang w:val="en-US"/>
        </w:rPr>
        <w:t>3</w:t>
      </w:r>
      <w:r w:rsidRPr="0072299A">
        <w:rPr>
          <w:rFonts w:ascii="Times New Roman" w:hAnsi="Times New Roman" w:cs="Times New Roman"/>
          <w:sz w:val="24"/>
          <w:szCs w:val="24"/>
          <w:shd w:val="clear" w:color="auto" w:fill="FFFFFF"/>
          <w:vertAlign w:val="superscript"/>
          <w:lang w:val="en-US"/>
        </w:rPr>
        <w:t>-</w:t>
      </w:r>
      <w:r w:rsidRPr="0072299A">
        <w:rPr>
          <w:rFonts w:ascii="Times New Roman" w:hAnsi="Times New Roman" w:cs="Times New Roman"/>
          <w:sz w:val="24"/>
          <w:szCs w:val="24"/>
          <w:shd w:val="clear" w:color="auto" w:fill="FFFFFF"/>
          <w:lang w:val="en-US"/>
        </w:rPr>
        <w:t xml:space="preserve"> concentration (1.736 mmol/</w:t>
      </w:r>
      <w:proofErr w:type="spellStart"/>
      <w:r w:rsidRPr="0072299A">
        <w:rPr>
          <w:rFonts w:ascii="Times New Roman" w:hAnsi="Times New Roman" w:cs="Times New Roman"/>
          <w:sz w:val="24"/>
          <w:szCs w:val="24"/>
          <w:shd w:val="clear" w:color="auto" w:fill="FFFFFF"/>
          <w:lang w:val="en-US"/>
        </w:rPr>
        <w:t>gDW</w:t>
      </w:r>
      <w:proofErr w:type="spellEnd"/>
      <w:r w:rsidRPr="0072299A">
        <w:rPr>
          <w:rFonts w:ascii="Times New Roman" w:hAnsi="Times New Roman" w:cs="Times New Roman"/>
          <w:sz w:val="24"/>
          <w:szCs w:val="24"/>
          <w:shd w:val="clear" w:color="auto" w:fill="FFFFFF"/>
          <w:lang w:val="en-US"/>
        </w:rPr>
        <w:t>/h). However, when the fluxes of RBPC reaction under all conditions are Z-score normalized, the value at low HCO3 concentrations is 0.09 obtaining a white color, while at high HCO</w:t>
      </w:r>
      <w:r w:rsidRPr="0072299A">
        <w:rPr>
          <w:rFonts w:ascii="Times New Roman" w:hAnsi="Times New Roman" w:cs="Times New Roman"/>
          <w:sz w:val="24"/>
          <w:szCs w:val="24"/>
          <w:shd w:val="clear" w:color="auto" w:fill="FFFFFF"/>
          <w:vertAlign w:val="subscript"/>
          <w:lang w:val="en-US"/>
        </w:rPr>
        <w:t>3</w:t>
      </w:r>
      <w:r w:rsidRPr="0072299A">
        <w:rPr>
          <w:rFonts w:ascii="Times New Roman" w:hAnsi="Times New Roman" w:cs="Times New Roman"/>
          <w:sz w:val="24"/>
          <w:szCs w:val="24"/>
          <w:shd w:val="clear" w:color="auto" w:fill="FFFFFF"/>
          <w:vertAlign w:val="superscript"/>
          <w:lang w:val="en-US"/>
        </w:rPr>
        <w:t>-</w:t>
      </w:r>
      <w:r w:rsidRPr="0072299A">
        <w:rPr>
          <w:rFonts w:ascii="Times New Roman" w:hAnsi="Times New Roman" w:cs="Times New Roman"/>
          <w:sz w:val="24"/>
          <w:szCs w:val="24"/>
          <w:shd w:val="clear" w:color="auto" w:fill="FFFFFF"/>
          <w:lang w:val="en-US"/>
        </w:rPr>
        <w:t xml:space="preserve"> concentrations is 2.44 obtaining a deep red color.</w:t>
      </w:r>
    </w:p>
    <w:p w14:paraId="213E45CD" w14:textId="5FF8A00E" w:rsidR="005A3E52" w:rsidRDefault="00F820F4" w:rsidP="00EF56D2">
      <w:pPr>
        <w:spacing w:line="360" w:lineRule="auto"/>
        <w:jc w:val="both"/>
        <w:rPr>
          <w:rFonts w:ascii="Times New Roman" w:eastAsia="Times New Roman" w:hAnsi="Times New Roman" w:cs="Times New Roman"/>
          <w:b/>
          <w:bCs/>
          <w:sz w:val="24"/>
          <w:szCs w:val="24"/>
          <w:lang w:val="en-US"/>
        </w:rPr>
      </w:pPr>
      <w:r w:rsidRPr="0072299A">
        <w:rPr>
          <w:rFonts w:ascii="Times New Roman" w:hAnsi="Times New Roman" w:cs="Times New Roman"/>
          <w:sz w:val="24"/>
          <w:szCs w:val="24"/>
          <w:shd w:val="clear" w:color="auto" w:fill="FFFFFF"/>
          <w:lang w:val="en-US"/>
        </w:rPr>
        <w:t>Another example is the reaction PSSA160 (</w:t>
      </w:r>
      <w:r w:rsidR="00FF3E19">
        <w:rPr>
          <w:rFonts w:ascii="Times New Roman" w:hAnsi="Times New Roman" w:cs="Times New Roman"/>
          <w:sz w:val="24"/>
          <w:szCs w:val="24"/>
          <w:shd w:val="clear" w:color="auto" w:fill="FFFFFF"/>
          <w:lang w:val="en-US"/>
        </w:rPr>
        <w:t>S6</w:t>
      </w:r>
      <w:r w:rsidR="00BB1360">
        <w:rPr>
          <w:rFonts w:ascii="Times New Roman" w:hAnsi="Times New Roman" w:cs="Times New Roman"/>
          <w:sz w:val="24"/>
          <w:szCs w:val="24"/>
          <w:shd w:val="clear" w:color="auto" w:fill="FFFFFF"/>
          <w:lang w:val="en-US"/>
        </w:rPr>
        <w:t xml:space="preserve"> </w:t>
      </w:r>
      <w:r w:rsidR="00BB1360" w:rsidRPr="0072299A">
        <w:rPr>
          <w:rFonts w:ascii="Times New Roman" w:hAnsi="Times New Roman" w:cs="Times New Roman"/>
          <w:sz w:val="24"/>
          <w:szCs w:val="24"/>
          <w:shd w:val="clear" w:color="auto" w:fill="FFFFFF"/>
          <w:lang w:val="en-US"/>
        </w:rPr>
        <w:t>Table</w:t>
      </w:r>
      <w:r w:rsidRPr="0072299A">
        <w:rPr>
          <w:rFonts w:ascii="Times New Roman" w:hAnsi="Times New Roman" w:cs="Times New Roman"/>
          <w:sz w:val="24"/>
          <w:szCs w:val="24"/>
          <w:shd w:val="clear" w:color="auto" w:fill="FFFFFF"/>
          <w:lang w:val="en-US"/>
        </w:rPr>
        <w:t>). At high HCO</w:t>
      </w:r>
      <w:r w:rsidRPr="0072299A">
        <w:rPr>
          <w:rFonts w:ascii="Times New Roman" w:hAnsi="Times New Roman" w:cs="Times New Roman"/>
          <w:sz w:val="24"/>
          <w:szCs w:val="24"/>
          <w:shd w:val="clear" w:color="auto" w:fill="FFFFFF"/>
          <w:vertAlign w:val="subscript"/>
          <w:lang w:val="en-US"/>
        </w:rPr>
        <w:t>3</w:t>
      </w:r>
      <w:r w:rsidRPr="0072299A">
        <w:rPr>
          <w:rFonts w:ascii="Times New Roman" w:hAnsi="Times New Roman" w:cs="Times New Roman"/>
          <w:sz w:val="24"/>
          <w:szCs w:val="24"/>
          <w:shd w:val="clear" w:color="auto" w:fill="FFFFFF"/>
          <w:vertAlign w:val="superscript"/>
          <w:lang w:val="en-US"/>
        </w:rPr>
        <w:t>-</w:t>
      </w:r>
      <w:r w:rsidRPr="0072299A">
        <w:rPr>
          <w:rFonts w:ascii="Times New Roman" w:hAnsi="Times New Roman" w:cs="Times New Roman"/>
          <w:sz w:val="24"/>
          <w:szCs w:val="24"/>
          <w:shd w:val="clear" w:color="auto" w:fill="FFFFFF"/>
          <w:lang w:val="en-US"/>
        </w:rPr>
        <w:t xml:space="preserve"> concentrations, the flux is 0.0109, while at low HCO</w:t>
      </w:r>
      <w:r w:rsidRPr="0072299A">
        <w:rPr>
          <w:rFonts w:ascii="Times New Roman" w:hAnsi="Times New Roman" w:cs="Times New Roman"/>
          <w:sz w:val="24"/>
          <w:szCs w:val="24"/>
          <w:shd w:val="clear" w:color="auto" w:fill="FFFFFF"/>
          <w:vertAlign w:val="subscript"/>
          <w:lang w:val="en-US"/>
        </w:rPr>
        <w:t>3</w:t>
      </w:r>
      <w:r w:rsidRPr="0072299A">
        <w:rPr>
          <w:rFonts w:ascii="Times New Roman" w:hAnsi="Times New Roman" w:cs="Times New Roman"/>
          <w:sz w:val="24"/>
          <w:szCs w:val="24"/>
          <w:shd w:val="clear" w:color="auto" w:fill="FFFFFF"/>
          <w:vertAlign w:val="superscript"/>
          <w:lang w:val="en-US"/>
        </w:rPr>
        <w:t>-</w:t>
      </w:r>
      <w:r w:rsidRPr="0072299A">
        <w:rPr>
          <w:rFonts w:ascii="Times New Roman" w:hAnsi="Times New Roman" w:cs="Times New Roman"/>
          <w:sz w:val="24"/>
          <w:szCs w:val="24"/>
          <w:shd w:val="clear" w:color="auto" w:fill="FFFFFF"/>
          <w:lang w:val="en-US"/>
        </w:rPr>
        <w:t xml:space="preserve"> concentrations is 0.0036, three times lower. The mean of PSSA160 fluxes set is 0.0043, which indicates that the flux at high HCO</w:t>
      </w:r>
      <w:r w:rsidRPr="0072299A">
        <w:rPr>
          <w:rFonts w:ascii="Times New Roman" w:hAnsi="Times New Roman" w:cs="Times New Roman"/>
          <w:sz w:val="24"/>
          <w:szCs w:val="24"/>
          <w:shd w:val="clear" w:color="auto" w:fill="FFFFFF"/>
          <w:vertAlign w:val="subscript"/>
          <w:lang w:val="en-US"/>
        </w:rPr>
        <w:t>3</w:t>
      </w:r>
      <w:r w:rsidRPr="0072299A">
        <w:rPr>
          <w:rFonts w:ascii="Times New Roman" w:hAnsi="Times New Roman" w:cs="Times New Roman"/>
          <w:sz w:val="24"/>
          <w:szCs w:val="24"/>
          <w:shd w:val="clear" w:color="auto" w:fill="FFFFFF"/>
          <w:vertAlign w:val="superscript"/>
          <w:lang w:val="en-US"/>
        </w:rPr>
        <w:t>-</w:t>
      </w:r>
      <w:r w:rsidRPr="0072299A">
        <w:rPr>
          <w:rFonts w:ascii="Times New Roman" w:hAnsi="Times New Roman" w:cs="Times New Roman"/>
          <w:sz w:val="24"/>
          <w:szCs w:val="24"/>
          <w:shd w:val="clear" w:color="auto" w:fill="FFFFFF"/>
          <w:lang w:val="en-US"/>
        </w:rPr>
        <w:t xml:space="preserve"> concentrations is above the mean, while at low concentrations is below the mean. Therefore, the normalized fluxes resulted in 2.3158 (red) and -0.2708 (blue), respectively.</w:t>
      </w:r>
      <w:r w:rsidR="00EF56D2" w:rsidRPr="00EF56D2">
        <w:rPr>
          <w:rFonts w:ascii="Times New Roman" w:eastAsia="Times New Roman" w:hAnsi="Times New Roman" w:cs="Times New Roman"/>
          <w:b/>
          <w:bCs/>
          <w:sz w:val="24"/>
          <w:szCs w:val="24"/>
          <w:lang w:val="en-US"/>
        </w:rPr>
        <w:t xml:space="preserve"> </w:t>
      </w:r>
    </w:p>
    <w:p w14:paraId="602118EB" w14:textId="7DAAEF3E" w:rsidR="005C37F7" w:rsidRDefault="005C37F7" w:rsidP="005C37F7">
      <w:pPr>
        <w:pStyle w:val="Subtitulo1"/>
        <w:numPr>
          <w:ilvl w:val="0"/>
          <w:numId w:val="0"/>
        </w:numPr>
        <w:ind w:left="360" w:hanging="360"/>
      </w:pPr>
      <w:r>
        <w:t>References</w:t>
      </w:r>
    </w:p>
    <w:p w14:paraId="7B369648" w14:textId="1D0A09DC" w:rsidR="005C37F7" w:rsidRPr="005C37F7" w:rsidRDefault="005C37F7" w:rsidP="005C37F7">
      <w:pPr>
        <w:widowControl w:val="0"/>
        <w:autoSpaceDE w:val="0"/>
        <w:autoSpaceDN w:val="0"/>
        <w:adjustRightInd w:val="0"/>
        <w:spacing w:before="120" w:after="120" w:line="36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Pr="005C37F7">
        <w:rPr>
          <w:rFonts w:ascii="Times New Roman" w:hAnsi="Times New Roman" w:cs="Times New Roman"/>
          <w:noProof/>
          <w:sz w:val="24"/>
          <w:szCs w:val="24"/>
        </w:rPr>
        <w:t xml:space="preserve">1. </w:t>
      </w:r>
      <w:r w:rsidRPr="005C37F7">
        <w:rPr>
          <w:rFonts w:ascii="Times New Roman" w:hAnsi="Times New Roman" w:cs="Times New Roman"/>
          <w:noProof/>
          <w:sz w:val="24"/>
          <w:szCs w:val="24"/>
        </w:rPr>
        <w:tab/>
        <w:t xml:space="preserve">Brenner DJ, Krieg NR, Staley JT, Garrity GM, editors. Bergey’s manual® of systematic bacteriology: volume two: The proteobacteria, part A introductory essays. 2nd ed. Lansing: Michigan State University Springer-Verlag; 2005. 146 p. </w:t>
      </w:r>
    </w:p>
    <w:p w14:paraId="783054F2" w14:textId="77777777" w:rsidR="005C37F7" w:rsidRPr="005C37F7" w:rsidRDefault="005C37F7" w:rsidP="005C37F7">
      <w:pPr>
        <w:widowControl w:val="0"/>
        <w:autoSpaceDE w:val="0"/>
        <w:autoSpaceDN w:val="0"/>
        <w:adjustRightInd w:val="0"/>
        <w:spacing w:before="120" w:after="120" w:line="360" w:lineRule="auto"/>
        <w:ind w:left="640" w:hanging="640"/>
        <w:rPr>
          <w:rFonts w:ascii="Times New Roman" w:hAnsi="Times New Roman" w:cs="Times New Roman"/>
          <w:noProof/>
          <w:sz w:val="24"/>
          <w:szCs w:val="24"/>
        </w:rPr>
      </w:pPr>
      <w:r w:rsidRPr="005C37F7">
        <w:rPr>
          <w:rFonts w:ascii="Times New Roman" w:hAnsi="Times New Roman" w:cs="Times New Roman"/>
          <w:noProof/>
          <w:sz w:val="24"/>
          <w:szCs w:val="24"/>
        </w:rPr>
        <w:t xml:space="preserve">2. </w:t>
      </w:r>
      <w:r w:rsidRPr="005C37F7">
        <w:rPr>
          <w:rFonts w:ascii="Times New Roman" w:hAnsi="Times New Roman" w:cs="Times New Roman"/>
          <w:noProof/>
          <w:sz w:val="24"/>
          <w:szCs w:val="24"/>
        </w:rPr>
        <w:tab/>
        <w:t xml:space="preserve">Sakanyan V, Petrosyan P, Lecocq M, Boyen A, Legrain C, Demarez M, et al. Genes and enzymes of the acetyl cycle of arginine biosynthesis in Corynebacterium glutamicum: Enzyme evolution in the early steps of the arginine pathway. Microbiology. 1996;142(1):99–108. </w:t>
      </w:r>
    </w:p>
    <w:p w14:paraId="7137AD70" w14:textId="77777777" w:rsidR="005C37F7" w:rsidRPr="005C37F7" w:rsidRDefault="005C37F7" w:rsidP="005C37F7">
      <w:pPr>
        <w:widowControl w:val="0"/>
        <w:autoSpaceDE w:val="0"/>
        <w:autoSpaceDN w:val="0"/>
        <w:adjustRightInd w:val="0"/>
        <w:spacing w:before="120" w:after="120" w:line="360" w:lineRule="auto"/>
        <w:ind w:left="640" w:hanging="640"/>
        <w:rPr>
          <w:rFonts w:ascii="Times New Roman" w:hAnsi="Times New Roman" w:cs="Times New Roman"/>
          <w:noProof/>
          <w:sz w:val="24"/>
        </w:rPr>
      </w:pPr>
      <w:r w:rsidRPr="005C37F7">
        <w:rPr>
          <w:rFonts w:ascii="Times New Roman" w:hAnsi="Times New Roman" w:cs="Times New Roman"/>
          <w:noProof/>
          <w:sz w:val="24"/>
          <w:szCs w:val="24"/>
        </w:rPr>
        <w:t xml:space="preserve">3. </w:t>
      </w:r>
      <w:r w:rsidRPr="005C37F7">
        <w:rPr>
          <w:rFonts w:ascii="Times New Roman" w:hAnsi="Times New Roman" w:cs="Times New Roman"/>
          <w:noProof/>
          <w:sz w:val="24"/>
          <w:szCs w:val="24"/>
        </w:rPr>
        <w:tab/>
        <w:t xml:space="preserve">Slocum RD. Genes, enzymes and regulation of arginine biosynthesis in plants. Plant Physiol Biochem. 2005;43(8):729–45. </w:t>
      </w:r>
    </w:p>
    <w:p w14:paraId="21A91F3A" w14:textId="517F55C3" w:rsidR="005C37F7" w:rsidRPr="00EF56D2" w:rsidRDefault="005C37F7" w:rsidP="005C37F7">
      <w:pPr>
        <w:pStyle w:val="Subtitulo1"/>
        <w:numPr>
          <w:ilvl w:val="0"/>
          <w:numId w:val="0"/>
        </w:numPr>
        <w:ind w:left="360" w:hanging="360"/>
      </w:pPr>
      <w:r>
        <w:fldChar w:fldCharType="end"/>
      </w:r>
    </w:p>
    <w:sectPr w:rsidR="005C37F7" w:rsidRPr="00EF5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220BC"/>
    <w:multiLevelType w:val="hybridMultilevel"/>
    <w:tmpl w:val="9FAC1ACC"/>
    <w:lvl w:ilvl="0" w:tplc="4BE4EA52">
      <w:start w:val="1"/>
      <w:numFmt w:val="decimal"/>
      <w:pStyle w:val="Subtitulo1"/>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7C66192B"/>
    <w:multiLevelType w:val="multilevel"/>
    <w:tmpl w:val="8F486300"/>
    <w:lvl w:ilvl="0">
      <w:start w:val="2"/>
      <w:numFmt w:val="decimal"/>
      <w:lvlText w:val="%1."/>
      <w:lvlJc w:val="left"/>
      <w:pPr>
        <w:ind w:left="990" w:hanging="360"/>
      </w:pPr>
      <w:rPr>
        <w:rFonts w:hint="default"/>
      </w:rPr>
    </w:lvl>
    <w:lvl w:ilvl="1">
      <w:start w:val="6"/>
      <w:numFmt w:val="decimal"/>
      <w:isLgl/>
      <w:lvlText w:val="%1.%2"/>
      <w:lvlJc w:val="left"/>
      <w:pPr>
        <w:ind w:left="99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43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KwNDexMLAwMzcxMTJT0lEKTi0uzszPAykwNKkFAOBd9YctAAAA"/>
  </w:docVars>
  <w:rsids>
    <w:rsidRoot w:val="008440D4"/>
    <w:rsid w:val="00031137"/>
    <w:rsid w:val="00034394"/>
    <w:rsid w:val="00085832"/>
    <w:rsid w:val="00086416"/>
    <w:rsid w:val="000D6067"/>
    <w:rsid w:val="0010668D"/>
    <w:rsid w:val="00132849"/>
    <w:rsid w:val="00133998"/>
    <w:rsid w:val="00150293"/>
    <w:rsid w:val="00183586"/>
    <w:rsid w:val="001A3687"/>
    <w:rsid w:val="001C6128"/>
    <w:rsid w:val="001D6527"/>
    <w:rsid w:val="00206F48"/>
    <w:rsid w:val="002574F5"/>
    <w:rsid w:val="002B5CBE"/>
    <w:rsid w:val="003028A1"/>
    <w:rsid w:val="00395A2B"/>
    <w:rsid w:val="003D00BC"/>
    <w:rsid w:val="004054DE"/>
    <w:rsid w:val="004478C5"/>
    <w:rsid w:val="00494713"/>
    <w:rsid w:val="004D03F4"/>
    <w:rsid w:val="004D286C"/>
    <w:rsid w:val="004D7513"/>
    <w:rsid w:val="0051619A"/>
    <w:rsid w:val="0053146C"/>
    <w:rsid w:val="00547531"/>
    <w:rsid w:val="00554CE7"/>
    <w:rsid w:val="00561A69"/>
    <w:rsid w:val="005A3E52"/>
    <w:rsid w:val="005C37F7"/>
    <w:rsid w:val="005D0699"/>
    <w:rsid w:val="00603BAF"/>
    <w:rsid w:val="00663AFA"/>
    <w:rsid w:val="00682AF4"/>
    <w:rsid w:val="006A076D"/>
    <w:rsid w:val="006B7099"/>
    <w:rsid w:val="00715652"/>
    <w:rsid w:val="0072299A"/>
    <w:rsid w:val="007A6D48"/>
    <w:rsid w:val="007B3902"/>
    <w:rsid w:val="007C44F2"/>
    <w:rsid w:val="0080750D"/>
    <w:rsid w:val="008440D4"/>
    <w:rsid w:val="008E3AD4"/>
    <w:rsid w:val="008E534D"/>
    <w:rsid w:val="009428D6"/>
    <w:rsid w:val="009659DE"/>
    <w:rsid w:val="009719F8"/>
    <w:rsid w:val="00973455"/>
    <w:rsid w:val="00976D5B"/>
    <w:rsid w:val="0099192A"/>
    <w:rsid w:val="00A7124B"/>
    <w:rsid w:val="00A969CC"/>
    <w:rsid w:val="00AA644F"/>
    <w:rsid w:val="00B15E95"/>
    <w:rsid w:val="00B237F8"/>
    <w:rsid w:val="00B76288"/>
    <w:rsid w:val="00B7700D"/>
    <w:rsid w:val="00BB1360"/>
    <w:rsid w:val="00BB1E9F"/>
    <w:rsid w:val="00C028AD"/>
    <w:rsid w:val="00C25076"/>
    <w:rsid w:val="00C25B99"/>
    <w:rsid w:val="00C322C6"/>
    <w:rsid w:val="00C3317F"/>
    <w:rsid w:val="00C67118"/>
    <w:rsid w:val="00C704BB"/>
    <w:rsid w:val="00C71538"/>
    <w:rsid w:val="00C80BD4"/>
    <w:rsid w:val="00CF71D2"/>
    <w:rsid w:val="00CF773E"/>
    <w:rsid w:val="00E21A0D"/>
    <w:rsid w:val="00EE659E"/>
    <w:rsid w:val="00EF56D2"/>
    <w:rsid w:val="00F111B6"/>
    <w:rsid w:val="00F51F19"/>
    <w:rsid w:val="00F820F4"/>
    <w:rsid w:val="00FD1399"/>
    <w:rsid w:val="00FF3E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07BF"/>
  <w15:chartTrackingRefBased/>
  <w15:docId w15:val="{4C600EFF-162B-41F6-BA36-A5D4B884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770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328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40D4"/>
    <w:rPr>
      <w:sz w:val="16"/>
      <w:szCs w:val="16"/>
    </w:rPr>
  </w:style>
  <w:style w:type="paragraph" w:styleId="CommentText">
    <w:name w:val="annotation text"/>
    <w:basedOn w:val="Normal"/>
    <w:link w:val="CommentTextChar"/>
    <w:uiPriority w:val="99"/>
    <w:unhideWhenUsed/>
    <w:rsid w:val="008440D4"/>
    <w:pPr>
      <w:spacing w:after="160" w:line="240" w:lineRule="auto"/>
    </w:pPr>
    <w:rPr>
      <w:rFonts w:ascii="Calibri" w:eastAsia="Calibri" w:hAnsi="Calibri" w:cs="Calibri"/>
      <w:sz w:val="20"/>
      <w:szCs w:val="20"/>
      <w:lang w:val="es-419" w:eastAsia="es-MX"/>
    </w:rPr>
  </w:style>
  <w:style w:type="character" w:customStyle="1" w:styleId="CommentTextChar">
    <w:name w:val="Comment Text Char"/>
    <w:basedOn w:val="DefaultParagraphFont"/>
    <w:link w:val="CommentText"/>
    <w:uiPriority w:val="99"/>
    <w:rsid w:val="008440D4"/>
    <w:rPr>
      <w:rFonts w:ascii="Calibri" w:eastAsia="Calibri" w:hAnsi="Calibri" w:cs="Calibri"/>
      <w:sz w:val="20"/>
      <w:szCs w:val="20"/>
      <w:lang w:val="es-419" w:eastAsia="es-MX"/>
    </w:rPr>
  </w:style>
  <w:style w:type="paragraph" w:styleId="Title">
    <w:name w:val="Title"/>
    <w:basedOn w:val="Normal"/>
    <w:next w:val="Normal"/>
    <w:link w:val="TitleChar"/>
    <w:uiPriority w:val="10"/>
    <w:qFormat/>
    <w:rsid w:val="00844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0D4"/>
    <w:rPr>
      <w:rFonts w:asciiTheme="majorHAnsi" w:eastAsiaTheme="majorEastAsia" w:hAnsiTheme="majorHAnsi" w:cstheme="majorBidi"/>
      <w:spacing w:val="-10"/>
      <w:kern w:val="28"/>
      <w:sz w:val="56"/>
      <w:szCs w:val="56"/>
    </w:rPr>
  </w:style>
  <w:style w:type="paragraph" w:customStyle="1" w:styleId="Subtitulo1">
    <w:name w:val="Subtitulo1"/>
    <w:basedOn w:val="Heading1"/>
    <w:link w:val="Subtitulo1Car"/>
    <w:qFormat/>
    <w:rsid w:val="00B7700D"/>
    <w:pPr>
      <w:keepNext w:val="0"/>
      <w:keepLines w:val="0"/>
      <w:numPr>
        <w:numId w:val="1"/>
      </w:numPr>
      <w:spacing w:before="120" w:beforeAutospacing="1" w:after="120" w:afterAutospacing="1" w:line="360" w:lineRule="auto"/>
      <w:jc w:val="both"/>
    </w:pPr>
    <w:rPr>
      <w:rFonts w:ascii="Times New Roman" w:eastAsia="Times New Roman" w:hAnsi="Times New Roman" w:cs="Times New Roman"/>
      <w:b/>
      <w:bCs/>
      <w:color w:val="000000"/>
      <w:kern w:val="36"/>
      <w:sz w:val="24"/>
      <w:szCs w:val="24"/>
      <w:lang w:val="en-US" w:eastAsia="es-MX"/>
    </w:rPr>
  </w:style>
  <w:style w:type="character" w:customStyle="1" w:styleId="Subtitulo1Car">
    <w:name w:val="Subtitulo1 Car"/>
    <w:basedOn w:val="Heading1Char"/>
    <w:link w:val="Subtitulo1"/>
    <w:rsid w:val="00B7700D"/>
    <w:rPr>
      <w:rFonts w:ascii="Times New Roman" w:eastAsia="Times New Roman" w:hAnsi="Times New Roman" w:cs="Times New Roman"/>
      <w:b/>
      <w:bCs/>
      <w:color w:val="000000"/>
      <w:kern w:val="36"/>
      <w:sz w:val="24"/>
      <w:szCs w:val="24"/>
      <w:lang w:val="en-US" w:eastAsia="es-MX"/>
    </w:rPr>
  </w:style>
  <w:style w:type="character" w:customStyle="1" w:styleId="Heading1Char">
    <w:name w:val="Heading 1 Char"/>
    <w:basedOn w:val="DefaultParagraphFont"/>
    <w:link w:val="Heading1"/>
    <w:uiPriority w:val="9"/>
    <w:rsid w:val="00B7700D"/>
    <w:rPr>
      <w:rFonts w:asciiTheme="majorHAnsi" w:eastAsiaTheme="majorEastAsia" w:hAnsiTheme="majorHAnsi" w:cstheme="majorBidi"/>
      <w:color w:val="365F91" w:themeColor="accent1" w:themeShade="BF"/>
      <w:sz w:val="32"/>
      <w:szCs w:val="32"/>
    </w:rPr>
  </w:style>
  <w:style w:type="paragraph" w:customStyle="1" w:styleId="Subtitulo2">
    <w:name w:val="Subtitulo2"/>
    <w:basedOn w:val="Heading2"/>
    <w:qFormat/>
    <w:rsid w:val="00B7700D"/>
    <w:pPr>
      <w:keepNext w:val="0"/>
      <w:keepLines w:val="0"/>
      <w:spacing w:before="100" w:beforeAutospacing="1" w:after="100" w:afterAutospacing="1" w:line="240" w:lineRule="auto"/>
    </w:pPr>
    <w:rPr>
      <w:rFonts w:ascii="Times New Roman" w:eastAsia="Times New Roman" w:hAnsi="Times New Roman" w:cs="Times New Roman"/>
      <w:bCs/>
      <w:i/>
      <w:color w:val="auto"/>
      <w:sz w:val="24"/>
      <w:szCs w:val="36"/>
      <w:lang w:eastAsia="es-MX"/>
    </w:rPr>
  </w:style>
  <w:style w:type="character" w:customStyle="1" w:styleId="Heading2Char">
    <w:name w:val="Heading 2 Char"/>
    <w:basedOn w:val="DefaultParagraphFont"/>
    <w:link w:val="Heading2"/>
    <w:uiPriority w:val="9"/>
    <w:semiHidden/>
    <w:rsid w:val="00B7700D"/>
    <w:rPr>
      <w:rFonts w:asciiTheme="majorHAnsi" w:eastAsiaTheme="majorEastAsia" w:hAnsiTheme="majorHAnsi" w:cstheme="majorBidi"/>
      <w:color w:val="365F91" w:themeColor="accent1" w:themeShade="BF"/>
      <w:sz w:val="26"/>
      <w:szCs w:val="26"/>
    </w:rPr>
  </w:style>
  <w:style w:type="paragraph" w:customStyle="1" w:styleId="Subtitulo3">
    <w:name w:val="Subtitulo3"/>
    <w:basedOn w:val="Heading3"/>
    <w:link w:val="Subtitulo3Car"/>
    <w:qFormat/>
    <w:rsid w:val="00132849"/>
    <w:pPr>
      <w:keepNext w:val="0"/>
      <w:keepLines w:val="0"/>
      <w:spacing w:before="240" w:beforeAutospacing="1" w:after="240" w:afterAutospacing="1" w:line="360" w:lineRule="auto"/>
      <w:ind w:left="720"/>
      <w:jc w:val="both"/>
    </w:pPr>
    <w:rPr>
      <w:rFonts w:ascii="Times New Roman" w:eastAsia="Times New Roman" w:hAnsi="Times New Roman" w:cs="Times New Roman"/>
      <w:bCs/>
      <w:i/>
      <w:szCs w:val="27"/>
      <w:lang w:val="en-US" w:eastAsia="es-MX"/>
    </w:rPr>
  </w:style>
  <w:style w:type="character" w:customStyle="1" w:styleId="Subtitulo3Car">
    <w:name w:val="Subtitulo3 Car"/>
    <w:basedOn w:val="Heading3Char"/>
    <w:link w:val="Subtitulo3"/>
    <w:rsid w:val="00132849"/>
    <w:rPr>
      <w:rFonts w:ascii="Times New Roman" w:eastAsia="Times New Roman" w:hAnsi="Times New Roman" w:cs="Times New Roman"/>
      <w:bCs/>
      <w:i/>
      <w:color w:val="243F60" w:themeColor="accent1" w:themeShade="7F"/>
      <w:sz w:val="24"/>
      <w:szCs w:val="27"/>
      <w:lang w:val="en-US" w:eastAsia="es-MX"/>
    </w:rPr>
  </w:style>
  <w:style w:type="character" w:customStyle="1" w:styleId="Heading3Char">
    <w:name w:val="Heading 3 Char"/>
    <w:basedOn w:val="DefaultParagraphFont"/>
    <w:link w:val="Heading3"/>
    <w:uiPriority w:val="9"/>
    <w:semiHidden/>
    <w:rsid w:val="0013284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E659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Answers">
    <w:name w:val="Answers"/>
    <w:basedOn w:val="Normal"/>
    <w:link w:val="AnswersChar"/>
    <w:qFormat/>
    <w:rsid w:val="00663AFA"/>
    <w:pPr>
      <w:spacing w:after="0"/>
      <w:jc w:val="both"/>
    </w:pPr>
    <w:rPr>
      <w:rFonts w:ascii="Times New Roman" w:hAnsi="Times New Roman" w:cs="Times New Roman"/>
      <w:color w:val="4F81BD" w:themeColor="accent1"/>
      <w:sz w:val="24"/>
      <w:szCs w:val="24"/>
      <w:lang w:val="en-US"/>
    </w:rPr>
  </w:style>
  <w:style w:type="character" w:customStyle="1" w:styleId="AnswersChar">
    <w:name w:val="Answers Char"/>
    <w:basedOn w:val="DefaultParagraphFont"/>
    <w:link w:val="Answers"/>
    <w:rsid w:val="00663AFA"/>
    <w:rPr>
      <w:rFonts w:ascii="Times New Roman" w:hAnsi="Times New Roman" w:cs="Times New Roman"/>
      <w:color w:val="4F81BD" w:themeColor="accent1"/>
      <w:sz w:val="24"/>
      <w:szCs w:val="24"/>
      <w:lang w:val="en-US"/>
    </w:rPr>
  </w:style>
  <w:style w:type="table" w:styleId="TableGrid">
    <w:name w:val="Table Grid"/>
    <w:basedOn w:val="TableNormal"/>
    <w:uiPriority w:val="39"/>
    <w:rsid w:val="000D606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6716">
      <w:bodyDiv w:val="1"/>
      <w:marLeft w:val="0"/>
      <w:marRight w:val="0"/>
      <w:marTop w:val="0"/>
      <w:marBottom w:val="0"/>
      <w:divBdr>
        <w:top w:val="none" w:sz="0" w:space="0" w:color="auto"/>
        <w:left w:val="none" w:sz="0" w:space="0" w:color="auto"/>
        <w:bottom w:val="none" w:sz="0" w:space="0" w:color="auto"/>
        <w:right w:val="none" w:sz="0" w:space="0" w:color="auto"/>
      </w:divBdr>
    </w:div>
    <w:div w:id="58480210">
      <w:bodyDiv w:val="1"/>
      <w:marLeft w:val="0"/>
      <w:marRight w:val="0"/>
      <w:marTop w:val="0"/>
      <w:marBottom w:val="0"/>
      <w:divBdr>
        <w:top w:val="none" w:sz="0" w:space="0" w:color="auto"/>
        <w:left w:val="none" w:sz="0" w:space="0" w:color="auto"/>
        <w:bottom w:val="none" w:sz="0" w:space="0" w:color="auto"/>
        <w:right w:val="none" w:sz="0" w:space="0" w:color="auto"/>
      </w:divBdr>
    </w:div>
    <w:div w:id="639313404">
      <w:bodyDiv w:val="1"/>
      <w:marLeft w:val="0"/>
      <w:marRight w:val="0"/>
      <w:marTop w:val="0"/>
      <w:marBottom w:val="0"/>
      <w:divBdr>
        <w:top w:val="none" w:sz="0" w:space="0" w:color="auto"/>
        <w:left w:val="none" w:sz="0" w:space="0" w:color="auto"/>
        <w:bottom w:val="none" w:sz="0" w:space="0" w:color="auto"/>
        <w:right w:val="none" w:sz="0" w:space="0" w:color="auto"/>
      </w:divBdr>
    </w:div>
    <w:div w:id="674962553">
      <w:bodyDiv w:val="1"/>
      <w:marLeft w:val="0"/>
      <w:marRight w:val="0"/>
      <w:marTop w:val="0"/>
      <w:marBottom w:val="0"/>
      <w:divBdr>
        <w:top w:val="none" w:sz="0" w:space="0" w:color="auto"/>
        <w:left w:val="none" w:sz="0" w:space="0" w:color="auto"/>
        <w:bottom w:val="none" w:sz="0" w:space="0" w:color="auto"/>
        <w:right w:val="none" w:sz="0" w:space="0" w:color="auto"/>
      </w:divBdr>
    </w:div>
    <w:div w:id="1622298622">
      <w:bodyDiv w:val="1"/>
      <w:marLeft w:val="0"/>
      <w:marRight w:val="0"/>
      <w:marTop w:val="0"/>
      <w:marBottom w:val="0"/>
      <w:divBdr>
        <w:top w:val="none" w:sz="0" w:space="0" w:color="auto"/>
        <w:left w:val="none" w:sz="0" w:space="0" w:color="auto"/>
        <w:bottom w:val="none" w:sz="0" w:space="0" w:color="auto"/>
        <w:right w:val="none" w:sz="0" w:space="0" w:color="auto"/>
      </w:divBdr>
    </w:div>
    <w:div w:id="2039616997">
      <w:bodyDiv w:val="1"/>
      <w:marLeft w:val="0"/>
      <w:marRight w:val="0"/>
      <w:marTop w:val="0"/>
      <w:marBottom w:val="0"/>
      <w:divBdr>
        <w:top w:val="none" w:sz="0" w:space="0" w:color="auto"/>
        <w:left w:val="none" w:sz="0" w:space="0" w:color="auto"/>
        <w:bottom w:val="none" w:sz="0" w:space="0" w:color="auto"/>
        <w:right w:val="none" w:sz="0" w:space="0" w:color="auto"/>
      </w:divBdr>
    </w:div>
    <w:div w:id="206140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B15AD-AAB7-4386-9586-751505F8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Zuniga, N.</dc:creator>
  <cp:keywords/>
  <dc:description/>
  <cp:lastModifiedBy>Juan David Tibocha Bonilla</cp:lastModifiedBy>
  <cp:revision>5</cp:revision>
  <dcterms:created xsi:type="dcterms:W3CDTF">2022-01-13T16:24:00Z</dcterms:created>
  <dcterms:modified xsi:type="dcterms:W3CDTF">2022-01-13T19:20:00Z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http://csl.mendeley.com/styles/619766231/vancouver</vt:lpwstr>
  </property>
  <property fmtid="{D5CDD505-2E9C-101B-9397-08002B2CF9AE}" pid="19" name="Mendeley Recent Style Name 8_1">
    <vt:lpwstr>Vancouver - Gabriela Canto Encalada</vt:lpwstr>
  </property>
  <property fmtid="{D5CDD505-2E9C-101B-9397-08002B2CF9AE}" pid="20" name="Mendeley Recent Style Id 9_1">
    <vt:lpwstr>http://www.zotero.org/styles/water-research</vt:lpwstr>
  </property>
  <property fmtid="{D5CDD505-2E9C-101B-9397-08002B2CF9AE}" pid="21" name="Mendeley Recent Style Name 9_1">
    <vt:lpwstr>Water Research</vt:lpwstr>
  </property>
  <property fmtid="{D5CDD505-2E9C-101B-9397-08002B2CF9AE}" pid="22" name="Mendeley Document_1">
    <vt:lpwstr>True</vt:lpwstr>
  </property>
  <property fmtid="{D5CDD505-2E9C-101B-9397-08002B2CF9AE}" pid="23" name="Mendeley Unique User Id_1">
    <vt:lpwstr>9c905c09-0b7b-3e53-87aa-bdfd20d9184e</vt:lpwstr>
  </property>
  <property fmtid="{D5CDD505-2E9C-101B-9397-08002B2CF9AE}" pid="24" name="Mendeley Citation Style_1">
    <vt:lpwstr>http://csl.mendeley.com/styles/619766231/vancouver</vt:lpwstr>
  </property>
</Properties>
</file>