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Договір постачання №{{ contract.contractNumber }}</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tab/>
        <w:tab/>
        <w:tab/>
        <w:tab/>
        <w:tab/>
        <w:tab/>
        <w:tab/>
        <w:tab/>
        <w:tab/>
        <w:t>{{ contract.dateSigned</w:t>
      </w:r>
      <w:r>
        <w:rPr>
          <w:b w:val="false"/>
          <w:caps w:val="false"/>
          <w:smallCaps w:val="false"/>
          <w:strike w:val="false"/>
          <w:dstrike w:val="false"/>
          <w:color w:val="000000"/>
          <w:u w:val="none"/>
          <w:effect w:val="none"/>
        </w:rPr>
        <w:t>|format_date</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 року</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 tender.procuringEntity.name }}</w:t>
      </w:r>
      <w:r>
        <w:rPr>
          <w:rFonts w:ascii="Times New Roman" w:hAnsi="Times New Roman"/>
          <w:b w:val="false"/>
          <w:i w:val="false"/>
          <w:caps w:val="false"/>
          <w:smallCaps w:val="false"/>
          <w:strike w:val="false"/>
          <w:dstrike w:val="false"/>
          <w:color w:val="000000"/>
          <w:sz w:val="24"/>
          <w:u w:val="none"/>
          <w:effect w:val="none"/>
        </w:rPr>
        <w:t>, далі – Покупець, в особі {{ tender.procuringEntity.contactPoint.name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Замовника&gt;</w:t>
      </w:r>
      <w:r>
        <w:rPr>
          <w:rFonts w:ascii="Times New Roman" w:hAnsi="Times New Roman"/>
          <w:b w:val="false"/>
          <w:i w:val="false"/>
          <w:caps w:val="false"/>
          <w:smallCaps w:val="false"/>
          <w:strike w:val="false"/>
          <w:dstrike w:val="false"/>
          <w:color w:val="000000"/>
          <w:sz w:val="24"/>
          <w:u w:val="none"/>
          <w:effect w:val="none"/>
        </w:rPr>
        <w:t>&gt;, з однієї сторони,</w:t>
      </w:r>
    </w:p>
    <w:p>
      <w:pPr>
        <w:pStyle w:val="TextBody"/>
        <w:bidi w:val="0"/>
        <w:spacing w:lineRule="auto" w:line="331" w:before="0" w:after="12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 xml:space="preserve">та </w:t>
      </w:r>
      <w:r>
        <w:rPr>
          <w:rFonts w:ascii="Times New Roman" w:hAnsi="Times New Roman"/>
          <w:b w:val="false"/>
          <w:i w:val="false"/>
          <w:caps w:val="false"/>
          <w:smallCaps w:val="false"/>
          <w:strike w:val="false"/>
          <w:dstrike w:val="false"/>
          <w:color w:val="000000"/>
          <w:sz w:val="26"/>
          <w:u w:val="none"/>
          <w:effect w:val="none"/>
        </w:rPr>
        <w:t>{{ contract.supplier.name }}</w:t>
      </w:r>
      <w:r>
        <w:rPr>
          <w:rFonts w:ascii="Times New Roman" w:hAnsi="Times New Roman"/>
          <w:b w:val="false"/>
          <w:i w:val="false"/>
          <w:caps w:val="false"/>
          <w:smallCaps w:val="false"/>
          <w:strike w:val="false"/>
          <w:dstrike w:val="false"/>
          <w:color w:val="000000"/>
          <w:sz w:val="24"/>
          <w:u w:val="none"/>
          <w:effect w:val="none"/>
        </w:rPr>
        <w:t>, далі – Постачальник, в особі {{ contract.supplier.contactPoint.name }}, що діє на підставі &lt;</w:t>
      </w:r>
      <w:r>
        <w:rPr>
          <w:rFonts w:ascii="Times New Roman" w:hAnsi="Times New Roman"/>
          <w:b w:val="false"/>
          <w:i w:val="false"/>
          <w:caps w:val="false"/>
          <w:smallCaps w:val="false"/>
          <w:strike w:val="false"/>
          <w:dstrike w:val="false"/>
          <w:color w:val="000000"/>
          <w:sz w:val="24"/>
          <w:highlight w:val="yellow"/>
          <w:u w:val="none"/>
          <w:effect w:val="none"/>
        </w:rPr>
        <w:t>&lt;Установчий документ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Покупцю у власність “</w:t>
      </w:r>
      <w:r>
        <w:rPr>
          <w:rFonts w:ascii="Times New Roman" w:hAnsi="Times New Roman"/>
          <w:b w:val="false"/>
          <w:i w:val="false"/>
          <w:caps w:val="false"/>
          <w:smallCaps w:val="false"/>
          <w:strike w:val="false"/>
          <w:dstrike w:val="false"/>
          <w:color w:val="000000"/>
          <w:sz w:val="26"/>
          <w:u w:val="none"/>
          <w:effect w:val="none"/>
        </w:rPr>
        <w:t>&lt;</w:t>
      </w:r>
      <w:r>
        <w:rPr>
          <w:rFonts w:ascii="Times New Roman" w:hAnsi="Times New Roman"/>
          <w:b w:val="false"/>
          <w:i w:val="false"/>
          <w:caps w:val="false"/>
          <w:smallCaps w:val="false"/>
          <w:strike w:val="false"/>
          <w:dstrike w:val="false"/>
          <w:color w:val="000000"/>
          <w:sz w:val="26"/>
          <w:highlight w:val="yellow"/>
          <w:u w:val="none"/>
          <w:effect w:val="none"/>
        </w:rPr>
        <w:t>&lt;КОД ДК 021:2015&gt;</w:t>
      </w:r>
      <w:r>
        <w:rPr>
          <w:rFonts w:ascii="Times New Roman" w:hAnsi="Times New Roman"/>
          <w:b w:val="false"/>
          <w:i w:val="false"/>
          <w:caps w:val="false"/>
          <w:smallCaps w:val="false"/>
          <w:strike w:val="false"/>
          <w:dstrike w:val="false"/>
          <w:color w:val="000000"/>
          <w:sz w:val="26"/>
          <w:u w:val="none"/>
          <w:effect w:val="none"/>
        </w:rPr>
        <w:t>&gt;, &lt;</w:t>
      </w:r>
      <w:r>
        <w:rPr>
          <w:rFonts w:ascii="Times New Roman" w:hAnsi="Times New Roman"/>
          <w:b w:val="false"/>
          <w:i w:val="false"/>
          <w:caps w:val="false"/>
          <w:smallCaps w:val="false"/>
          <w:strike w:val="false"/>
          <w:dstrike w:val="false"/>
          <w:color w:val="000000"/>
          <w:sz w:val="26"/>
          <w:highlight w:val="yellow"/>
          <w:u w:val="none"/>
          <w:effect w:val="none"/>
        </w:rPr>
        <w:t>&lt;КОНКРЕТНА НАЗВА ПРЕДМЕТУ ЗАКУПІВЛІ ЗГІДНО РІЧНОГО ПЛАНУ ЗАКУПІВЕЛЬ&gt;</w:t>
      </w:r>
      <w:r>
        <w:rPr>
          <w:rFonts w:ascii="Times New Roman" w:hAnsi="Times New Roman"/>
          <w:b w:val="false"/>
          <w:i w:val="false"/>
          <w:caps w:val="false"/>
          <w:smallCaps w:val="false"/>
          <w:strike w:val="false"/>
          <w:dstrike w:val="false"/>
          <w:color w:val="000000"/>
          <w:sz w:val="26"/>
          <w:u w:val="none"/>
          <w:effect w:val="none"/>
        </w:rPr>
        <w:t>&gt;”,</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4"/>
          <w:u w:val="none"/>
          <w:effect w:val="none"/>
        </w:rPr>
        <w:t>Ціна цього Договору становить &lt;</w:t>
      </w:r>
      <w:r>
        <w:rPr>
          <w:rFonts w:ascii="Times New Roman" w:hAnsi="Times New Roman"/>
          <w:b w:val="false"/>
          <w:i w:val="false"/>
          <w:caps w:val="false"/>
          <w:smallCaps w:val="false"/>
          <w:strike w:val="false"/>
          <w:dstrike w:val="false"/>
          <w:color w:val="000000"/>
          <w:sz w:val="24"/>
          <w:highlight w:val="yellow"/>
          <w:u w:val="none"/>
          <w:effect w:val="none"/>
        </w:rPr>
        <w:t>&lt;Вартість&gt;</w:t>
      </w:r>
      <w:r>
        <w:rPr>
          <w:rFonts w:ascii="Times New Roman" w:hAnsi="Times New Roman"/>
          <w:b w:val="false"/>
          <w:i w:val="false"/>
          <w:caps w:val="false"/>
          <w:smallCaps w:val="false"/>
          <w:strike w:val="false"/>
          <w:dstrike w:val="false"/>
          <w:color w:val="000000"/>
          <w:sz w:val="24"/>
          <w:u w:val="none"/>
          <w:effect w:val="none"/>
        </w:rPr>
        <w:t>&gt; грн. (&lt;</w:t>
      </w:r>
      <w:r>
        <w:rPr>
          <w:rFonts w:ascii="Times New Roman" w:hAnsi="Times New Roman"/>
          <w:b w:val="false"/>
          <w:i w:val="false"/>
          <w:caps w:val="false"/>
          <w:smallCaps w:val="false"/>
          <w:strike w:val="false"/>
          <w:dstrike w:val="false"/>
          <w:color w:val="000000"/>
          <w:sz w:val="24"/>
          <w:highlight w:val="yellow"/>
          <w:u w:val="none"/>
          <w:effect w:val="none"/>
        </w:rPr>
        <w:t>&lt;Вартість (прописом)&gt;</w:t>
      </w:r>
      <w:r>
        <w:rPr>
          <w:rFonts w:ascii="Times New Roman" w:hAnsi="Times New Roman"/>
          <w:b w:val="false"/>
          <w:i w:val="false"/>
          <w:caps w:val="false"/>
          <w:smallCaps w:val="false"/>
          <w:strike w:val="false"/>
          <w:dstrike w:val="false"/>
          <w:color w:val="000000"/>
          <w:sz w:val="24"/>
          <w:u w:val="none"/>
          <w:effect w:val="none"/>
        </w:rPr>
        <w:t>&gt;)&lt;</w:t>
      </w:r>
      <w:r>
        <w:rPr>
          <w:rFonts w:ascii="Times New Roman" w:hAnsi="Times New Roman"/>
          <w:b w:val="false"/>
          <w:i w:val="false"/>
          <w:caps w:val="false"/>
          <w:smallCaps w:val="false"/>
          <w:strike w:val="false"/>
          <w:dstrike w:val="false"/>
          <w:color w:val="000000"/>
          <w:sz w:val="24"/>
          <w:highlight w:val="yellow"/>
          <w:u w:val="none"/>
          <w:effect w:val="none"/>
        </w:rPr>
        <w:t>&lt;Врахування ПДВ&gt;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Постачальником за наступною адресою: &lt;</w:t>
      </w:r>
      <w:r>
        <w:rPr>
          <w:rFonts w:ascii="Times New Roman" w:hAnsi="Times New Roman"/>
          <w:b w:val="false"/>
          <w:i w:val="false"/>
          <w:caps w:val="false"/>
          <w:smallCaps w:val="false"/>
          <w:strike w:val="false"/>
          <w:dstrike w:val="false"/>
          <w:color w:val="000000"/>
          <w:sz w:val="24"/>
          <w:highlight w:val="yellow"/>
          <w:u w:val="none"/>
          <w:effect w:val="none"/>
        </w:rPr>
        <w:t>&lt;Адреса постачання&gt;</w:t>
      </w:r>
      <w:r>
        <w:rPr>
          <w:rFonts w:ascii="Times New Roman" w:hAnsi="Times New Roman"/>
          <w:b w:val="false"/>
          <w:i w:val="false"/>
          <w:caps w:val="false"/>
          <w:smallCaps w:val="false"/>
          <w:strike w:val="false"/>
          <w:dstrike w:val="false"/>
          <w:color w:val="000000"/>
          <w:sz w:val="24"/>
          <w:u w:val="none"/>
          <w:effect w:val="none"/>
        </w:rPr>
        <w:t>&gt;.</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highlight w:val="white"/>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11.4 Покупець має статус &lt;</w:t>
      </w:r>
      <w:r>
        <w:rPr>
          <w:rFonts w:ascii="Times New Roman" w:hAnsi="Times New Roman"/>
          <w:b w:val="false"/>
          <w:i w:val="false"/>
          <w:caps w:val="false"/>
          <w:smallCaps w:val="false"/>
          <w:strike w:val="false"/>
          <w:dstrike w:val="false"/>
          <w:color w:val="000000"/>
          <w:sz w:val="24"/>
          <w:highlight w:val="yellow"/>
          <w:u w:val="none"/>
          <w:effect w:val="none"/>
        </w:rPr>
        <w:t>&lt;Податковий статус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2" w:type="dxa"/>
        <w:jc w:val="left"/>
        <w:tblInd w:w="0" w:type="dxa"/>
        <w:tblCellMar>
          <w:top w:w="0" w:type="dxa"/>
          <w:left w:w="0" w:type="dxa"/>
          <w:bottom w:w="0" w:type="dxa"/>
          <w:right w:w="0" w:type="dxa"/>
        </w:tblCellMar>
      </w:tblPr>
      <w:tblGrid>
        <w:gridCol w:w="4660"/>
        <w:gridCol w:w="4601"/>
      </w:tblGrid>
      <w:tr>
        <w:trPr/>
        <w:tc>
          <w:tcPr>
            <w:tcW w:w="4660"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contract.supplier.name }}</w:t>
            </w:r>
          </w:p>
          <w:p>
            <w:pPr>
              <w:pStyle w:val="TableContents"/>
              <w:bidi w:val="0"/>
              <w:spacing w:lineRule="auto" w:line="331" w:before="0" w:after="0"/>
              <w:rPr>
                <w:caps w:val="false"/>
                <w:smallCaps w:val="false"/>
                <w:strike w:val="false"/>
                <w:dstrike w:val="false"/>
                <w:color w:val="000000"/>
                <w:highlight w:val="red"/>
                <w:u w:val="none"/>
                <w:effect w:val="none"/>
              </w:rPr>
            </w:pPr>
            <w:r>
              <w:rPr>
                <w:caps w:val="false"/>
                <w:smallCaps w:val="false"/>
                <w:strike w:val="false"/>
                <w:dstrike w:val="false"/>
                <w:color w:val="000000"/>
                <w:highlight w:val="red"/>
                <w:u w:val="none"/>
                <w:effect w:val="none"/>
              </w:rPr>
              <w:t>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Постачальника&gt;</w:t>
            </w:r>
            <w:r>
              <w:rPr>
                <w:rFonts w:ascii="Times New Roman" w:hAnsi="Times New Roman"/>
                <w:b w:val="false"/>
                <w:i w:val="false"/>
                <w:caps w:val="false"/>
                <w:smallCaps w:val="false"/>
                <w:strike w:val="false"/>
                <w:dstrike w:val="false"/>
                <w:color w:val="000000"/>
                <w:sz w:val="24"/>
                <w:u w:val="none"/>
                <w:effect w:val="none"/>
              </w:rPr>
              <w:t>&gt;</w:t>
            </w:r>
            <w:r>
              <w:rPr>
                <w:caps w:val="false"/>
                <w:smallCaps w:val="false"/>
                <w:strike w:val="false"/>
                <w:dstrike w:val="false"/>
                <w:color w:val="000000"/>
                <w:highlight w:val="red"/>
                <w:u w:val="none"/>
                <w:effect w:val="none"/>
              </w:rPr>
              <w:t>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Постачальника&gt;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rPr/>
            </w:pPr>
            <w:r>
              <w:rPr/>
            </w:r>
          </w:p>
        </w:tc>
        <w:tc>
          <w:tcPr>
            <w:tcW w:w="4601"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tender.procuringEntity.name }}</w:t>
            </w:r>
          </w:p>
          <w:p>
            <w:pPr>
              <w:pStyle w:val="TableContents"/>
              <w:bidi w:val="0"/>
              <w:spacing w:lineRule="auto" w:line="331" w:before="0" w:after="0"/>
              <w:rPr>
                <w:caps w:val="false"/>
                <w:smallCaps w:val="false"/>
                <w:strike w:val="false"/>
                <w:dstrike w:val="false"/>
                <w:color w:val="000000"/>
                <w:highlight w:val="red"/>
                <w:u w:val="none"/>
                <w:effect w:val="none"/>
              </w:rPr>
            </w:pPr>
            <w:r>
              <w:rPr>
                <w:caps w:val="false"/>
                <w:smallCaps w:val="false"/>
                <w:strike w:val="false"/>
                <w:dstrike w:val="false"/>
                <w:color w:val="000000"/>
                <w:highlight w:val="red"/>
                <w:u w:val="none"/>
                <w:effect w:val="none"/>
              </w:rPr>
              <w:t>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&lt;Юридична адреса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ЄДРПОУ &lt;</w:t>
            </w:r>
            <w:r>
              <w:rPr>
                <w:rFonts w:ascii="Times New Roman" w:hAnsi="Times New Roman"/>
                <w:b w:val="false"/>
                <w:i w:val="false"/>
                <w:caps w:val="false"/>
                <w:smallCaps w:val="false"/>
                <w:strike w:val="false"/>
                <w:dstrike w:val="false"/>
                <w:color w:val="000000"/>
                <w:sz w:val="24"/>
                <w:highlight w:val="yellow"/>
                <w:u w:val="none"/>
                <w:effect w:val="none"/>
              </w:rPr>
              <w:t>&lt;ЄДРПОУ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Р/р &lt;</w:t>
            </w:r>
            <w:r>
              <w:rPr>
                <w:rFonts w:ascii="Times New Roman" w:hAnsi="Times New Roman"/>
                <w:b w:val="false"/>
                <w:i w:val="false"/>
                <w:caps w:val="false"/>
                <w:smallCaps w:val="false"/>
                <w:strike w:val="false"/>
                <w:dstrike w:val="false"/>
                <w:color w:val="000000"/>
                <w:sz w:val="24"/>
                <w:highlight w:val="yellow"/>
                <w:u w:val="none"/>
                <w:effect w:val="none"/>
              </w:rPr>
              <w:t>&lt;Розрахунковий рахунок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&lt;</w:t>
            </w:r>
            <w:r>
              <w:rPr>
                <w:rFonts w:ascii="Times New Roman" w:hAnsi="Times New Roman"/>
                <w:b w:val="false"/>
                <w:i w:val="false"/>
                <w:caps w:val="false"/>
                <w:smallCaps w:val="false"/>
                <w:strike w:val="false"/>
                <w:dstrike w:val="false"/>
                <w:color w:val="000000"/>
                <w:sz w:val="24"/>
                <w:highlight w:val="yellow"/>
                <w:u w:val="none"/>
                <w:effect w:val="none"/>
              </w:rPr>
              <w:t>&lt;Банк Замовника&gt;</w:t>
            </w:r>
            <w:r>
              <w:rPr>
                <w:rFonts w:ascii="Times New Roman" w:hAnsi="Times New Roman"/>
                <w:b w:val="false"/>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МФО &lt;</w:t>
            </w:r>
            <w:r>
              <w:rPr>
                <w:rFonts w:ascii="Times New Roman" w:hAnsi="Times New Roman"/>
                <w:b w:val="false"/>
                <w:i w:val="false"/>
                <w:caps w:val="false"/>
                <w:smallCaps w:val="false"/>
                <w:strike w:val="false"/>
                <w:dstrike w:val="false"/>
                <w:color w:val="000000"/>
                <w:sz w:val="24"/>
                <w:highlight w:val="yellow"/>
                <w:u w:val="none"/>
                <w:effect w:val="none"/>
              </w:rPr>
              <w:t>&lt;МФО Банку Замовника&gt;</w:t>
            </w:r>
            <w:r>
              <w:rPr>
                <w:rFonts w:ascii="Times New Roman" w:hAnsi="Times New Roman"/>
                <w:b w:val="false"/>
                <w:i w:val="false"/>
                <w:caps w:val="false"/>
                <w:smallCaps w:val="false"/>
                <w:strike w:val="false"/>
                <w:dstrike w:val="false"/>
                <w:color w:val="000000"/>
                <w:sz w:val="24"/>
                <w:u w:val="none"/>
                <w:effect w:val="none"/>
              </w:rPr>
              <w:t>&gt;</w:t>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1"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до Договору постачання № &lt;</w:t>
      </w:r>
      <w:r>
        <w:rPr>
          <w:rFonts w:ascii="Times New Roman" w:hAnsi="Times New Roman"/>
          <w:b w:val="false"/>
          <w:i w:val="false"/>
          <w:caps w:val="false"/>
          <w:smallCaps w:val="false"/>
          <w:strike w:val="false"/>
          <w:dstrike w:val="false"/>
          <w:color w:val="000000"/>
          <w:sz w:val="24"/>
          <w:highlight w:val="yellow"/>
          <w:u w:val="none"/>
          <w:effect w:val="none"/>
        </w:rPr>
        <w:t>&lt;№контракту:&gt;</w:t>
      </w:r>
      <w:r>
        <w:rPr>
          <w:rFonts w:ascii="Times New Roman" w:hAnsi="Times New Roman"/>
          <w:b w:val="false"/>
          <w:i w:val="false"/>
          <w:caps w:val="false"/>
          <w:smallCaps w:val="false"/>
          <w:strike w:val="false"/>
          <w:dstrike w:val="false"/>
          <w:color w:val="000000"/>
          <w:sz w:val="24"/>
          <w:u w:val="none"/>
          <w:effect w:val="none"/>
        </w:rPr>
        <w:t>&gt;</w:t>
      </w:r>
    </w:p>
    <w:p>
      <w:pPr>
        <w:pStyle w:val="TextBody"/>
        <w:bidi w:val="0"/>
        <w:spacing w:lineRule="auto" w:line="331" w:before="0" w:after="0"/>
        <w:ind w:left="0" w:right="140" w:firstLine="567"/>
        <w:jc w:val="right"/>
        <w:rPr>
          <w:b w:val="false"/>
          <w:b w:val="false"/>
        </w:rPr>
      </w:pPr>
      <w:r>
        <w:rPr>
          <w:rFonts w:ascii="Times New Roman" w:hAnsi="Times New Roman"/>
          <w:b w:val="false"/>
          <w:i w:val="false"/>
          <w:caps w:val="false"/>
          <w:smallCaps w:val="false"/>
          <w:strike w:val="false"/>
          <w:dstrike w:val="false"/>
          <w:color w:val="000000"/>
          <w:sz w:val="24"/>
          <w:u w:val="none"/>
          <w:effect w:val="none"/>
        </w:rPr>
        <w:t>від &lt;</w:t>
      </w:r>
      <w:r>
        <w:rPr>
          <w:rFonts w:ascii="Times New Roman" w:hAnsi="Times New Roman"/>
          <w:b w:val="false"/>
          <w:i w:val="false"/>
          <w:caps w:val="false"/>
          <w:smallCaps w:val="false"/>
          <w:strike w:val="false"/>
          <w:dstrike w:val="false"/>
          <w:color w:val="000000"/>
          <w:sz w:val="24"/>
          <w:highlight w:val="yellow"/>
          <w:u w:val="none"/>
          <w:effect w:val="none"/>
        </w:rPr>
        <w:t>&lt;Дата контракту:&gt;</w:t>
      </w:r>
      <w:r>
        <w:rPr>
          <w:rFonts w:ascii="Times New Roman" w:hAnsi="Times New Roman"/>
          <w:b w:val="false"/>
          <w:i w:val="false"/>
          <w:caps w:val="false"/>
          <w:smallCaps w:val="false"/>
          <w:strike w:val="false"/>
          <w:dstrike w:val="false"/>
          <w:color w:val="000000"/>
          <w:sz w:val="24"/>
          <w:u w:val="none"/>
          <w:effect w:val="none"/>
        </w:rPr>
        <w:t>&gt; року</w:t>
      </w:r>
    </w:p>
    <w:p>
      <w:pPr>
        <w:pStyle w:val="TextBody"/>
        <w:rPr/>
      </w:pPr>
      <w:r>
        <w:rPr/>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spacing w:before="0" w:after="0"/>
        <w:rPr/>
      </w:pPr>
      <w:r>
        <w:rPr/>
      </w:r>
    </w:p>
    <w:tbl>
      <w:tblPr>
        <w:tblW w:w="10966" w:type="dxa"/>
        <w:jc w:val="left"/>
        <w:tblInd w:w="0" w:type="dxa"/>
        <w:tblCellMar>
          <w:top w:w="100" w:type="dxa"/>
          <w:left w:w="100" w:type="dxa"/>
          <w:bottom w:w="100" w:type="dxa"/>
          <w:right w:w="100" w:type="dxa"/>
        </w:tblCellMar>
      </w:tblPr>
      <w:tblGrid>
        <w:gridCol w:w="807"/>
        <w:gridCol w:w="1481"/>
        <w:gridCol w:w="998"/>
        <w:gridCol w:w="2099"/>
        <w:gridCol w:w="1640"/>
        <w:gridCol w:w="951"/>
        <w:gridCol w:w="2"/>
        <w:gridCol w:w="988"/>
        <w:gridCol w:w="1018"/>
        <w:gridCol w:w="980"/>
      </w:tblGrid>
      <w:tr>
        <w:trPr/>
        <w:tc>
          <w:tcPr>
            <w:tcW w:w="80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п/п</w:t>
            </w:r>
          </w:p>
        </w:tc>
        <w:tc>
          <w:tcPr>
            <w:tcW w:w="148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Найменування</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Продукції</w:t>
            </w:r>
          </w:p>
        </w:tc>
        <w:tc>
          <w:tcPr>
            <w:tcW w:w="99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Код</w:t>
            </w:r>
          </w:p>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УКТЗЕД</w:t>
            </w:r>
          </w:p>
        </w:tc>
        <w:tc>
          <w:tcPr>
            <w:tcW w:w="20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Нормативно-технічні документи згідно яких виготовлено продукцію (ГОСТ, ДСТУ ТУ тощо - за наявності)</w:t>
            </w:r>
          </w:p>
        </w:tc>
        <w:tc>
          <w:tcPr>
            <w:tcW w:w="164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Додаткові технічні характеристики/Виробник/ Країна виробника</w:t>
            </w:r>
          </w:p>
        </w:tc>
        <w:tc>
          <w:tcPr>
            <w:tcW w:w="95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Одиниця виміру</w:t>
            </w:r>
          </w:p>
        </w:tc>
        <w:tc>
          <w:tcPr>
            <w:tcW w:w="990"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Кількість одиниць</w:t>
            </w:r>
          </w:p>
        </w:tc>
        <w:tc>
          <w:tcPr>
            <w:tcW w:w="10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2"/>
                <w:u w:val="none"/>
                <w:effect w:val="none"/>
              </w:rPr>
              <w:t>Ціна за одиницю, грн.</w:t>
            </w:r>
            <w:r>
              <w:rPr>
                <w:rFonts w:ascii="Times New Roman" w:hAnsi="Times New Roman"/>
                <w:b w:val="false"/>
                <w:i/>
                <w:caps w:val="false"/>
                <w:smallCaps w:val="false"/>
                <w:strike w:val="false"/>
                <w:dstrike w:val="false"/>
                <w:color w:val="000000"/>
                <w:sz w:val="20"/>
                <w:u w:val="none"/>
                <w:effect w:val="none"/>
              </w:rPr>
              <w:t>(без ПДВ)</w:t>
            </w:r>
          </w:p>
        </w:tc>
        <w:tc>
          <w:tcPr>
            <w:tcW w:w="9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pPr>
            <w:r>
              <w:rPr>
                <w:rFonts w:ascii="Times New Roman" w:hAnsi="Times New Roman"/>
                <w:b w:val="false"/>
                <w:i w:val="false"/>
                <w:caps w:val="false"/>
                <w:smallCaps w:val="false"/>
                <w:strike w:val="false"/>
                <w:dstrike w:val="false"/>
                <w:color w:val="000000"/>
                <w:sz w:val="22"/>
                <w:u w:val="none"/>
                <w:effect w:val="none"/>
              </w:rPr>
              <w:t>Загальна вартість, грн.</w:t>
            </w:r>
            <w:r>
              <w:rPr>
                <w:rFonts w:ascii="Times New Roman" w:hAnsi="Times New Roman"/>
                <w:b w:val="false"/>
                <w:i/>
                <w:caps w:val="false"/>
                <w:smallCaps w:val="false"/>
                <w:strike w:val="false"/>
                <w:dstrike w:val="false"/>
                <w:color w:val="000000"/>
                <w:sz w:val="20"/>
                <w:u w:val="none"/>
                <w:effect w:val="none"/>
              </w:rPr>
              <w:t>(без ПДВ)</w:t>
            </w:r>
          </w:p>
        </w:tc>
      </w:tr>
      <w:tr>
        <w:trPr/>
        <w:tc>
          <w:tcPr>
            <w:tcW w:w="10964" w:type="dxa"/>
            <w:gridSpan w:val="10"/>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t>{%tr for item in contract.itms %}</w:t>
            </w:r>
          </w:p>
        </w:tc>
      </w:tr>
      <w:tr>
        <w:trPr/>
        <w:tc>
          <w:tcPr>
            <w:tcW w:w="807" w:type="dxa"/>
            <w:tcBorders>
              <w:left w:val="single" w:sz="8" w:space="0" w:color="000000"/>
              <w:bottom w:val="single" w:sz="8" w:space="0" w:color="000000"/>
              <w:right w:val="single" w:sz="8" w:space="0" w:color="000000"/>
            </w:tcBorders>
            <w:shd w:fill="auto" w:val="clear"/>
            <w:vAlign w:val="center"/>
          </w:tcPr>
          <w:p>
            <w:pPr>
              <w:pStyle w:val="TableContents"/>
              <w:widowControl/>
              <w:suppressLineNumbers/>
              <w:overflowPunct w:val="false"/>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4"/>
                <w:u w:val="none"/>
                <w:effect w:val="none"/>
              </w:rPr>
              <w:t>{{loop.index}}</w:t>
            </w:r>
          </w:p>
        </w:tc>
        <w:tc>
          <w:tcPr>
            <w:tcW w:w="1481"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both"/>
              <w:rPr/>
            </w:pPr>
            <w:r>
              <w:rPr>
                <w:caps w:val="false"/>
                <w:smallCaps w:val="false"/>
                <w:strike w:val="false"/>
                <w:dstrike w:val="false"/>
                <w:color w:val="000000"/>
                <w:u w:val="none"/>
                <w:effect w:val="none"/>
              </w:rPr>
              <w:t>{{item.description}}</w:t>
            </w:r>
          </w:p>
        </w:tc>
        <w:tc>
          <w:tcPr>
            <w:tcW w:w="998"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{{item.</w:t>
            </w:r>
            <w:r>
              <w:rPr>
                <w:rFonts w:ascii="monospace" w:hAnsi="monospace"/>
                <w:b w:val="false"/>
                <w:i w:val="false"/>
                <w:caps w:val="false"/>
                <w:smallCaps w:val="false"/>
                <w:strike w:val="false"/>
                <w:dstrike w:val="false"/>
                <w:color w:val="000000"/>
                <w:spacing w:val="0"/>
                <w:sz w:val="20"/>
                <w:u w:val="none"/>
                <w:effect w:val="none"/>
              </w:rPr>
              <w:t>classification</w:t>
            </w:r>
            <w:r>
              <w:rPr>
                <w:caps w:val="false"/>
                <w:smallCaps w:val="false"/>
                <w:strike w:val="false"/>
                <w:dstrike w:val="false"/>
                <w:color w:val="000000"/>
                <w:u w:val="none"/>
                <w:effect w:val="none"/>
              </w:rPr>
              <w:t>.scheme}}:{{item.</w:t>
            </w:r>
            <w:r>
              <w:rPr>
                <w:rFonts w:ascii="monospace" w:hAnsi="monospace"/>
                <w:b w:val="false"/>
                <w:i w:val="false"/>
                <w:caps w:val="false"/>
                <w:smallCaps w:val="false"/>
                <w:strike w:val="false"/>
                <w:dstrike w:val="false"/>
                <w:color w:val="000000"/>
                <w:spacing w:val="0"/>
                <w:sz w:val="20"/>
                <w:u w:val="none"/>
                <w:effect w:val="none"/>
              </w:rPr>
              <w:t>classification</w:t>
            </w:r>
            <w:r>
              <w:rPr>
                <w:caps w:val="false"/>
                <w:smallCaps w:val="false"/>
                <w:strike w:val="false"/>
                <w:dstrike w:val="false"/>
                <w:color w:val="000000"/>
                <w:u w:val="none"/>
                <w:effect w:val="none"/>
              </w:rPr>
              <w:t>.id}}</w:t>
            </w:r>
          </w:p>
        </w:tc>
        <w:tc>
          <w:tcPr>
            <w:tcW w:w="2099"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164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r>
          </w:p>
        </w:tc>
        <w:tc>
          <w:tcPr>
            <w:tcW w:w="951"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120"/>
              <w:ind w:left="0" w:right="0" w:hanging="0"/>
              <w:jc w:val="center"/>
              <w:rPr/>
            </w:pPr>
            <w:r>
              <w:rPr>
                <w:caps w:val="false"/>
                <w:smallCaps w:val="false"/>
                <w:strike w:val="false"/>
                <w:dstrike w:val="false"/>
                <w:color w:val="000000"/>
                <w:u w:val="none"/>
                <w:effect w:val="none"/>
              </w:rPr>
              <w:t>{{item.unit.name}}</w:t>
            </w:r>
          </w:p>
        </w:tc>
        <w:tc>
          <w:tcPr>
            <w:tcW w:w="990" w:type="dxa"/>
            <w:gridSpan w:val="2"/>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{{item.quantity}}</w:t>
            </w:r>
          </w:p>
        </w:tc>
        <w:tc>
          <w:tcPr>
            <w:tcW w:w="1018"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tc>
        <w:tc>
          <w:tcPr>
            <w:tcW w:w="980" w:type="dxa"/>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caps w:val="false"/>
                <w:smallCaps w:val="false"/>
                <w:strike w:val="false"/>
                <w:dstrike w:val="false"/>
                <w:color w:val="000000"/>
                <w:u w:val="none"/>
                <w:effect w:val="none"/>
              </w:rPr>
              <w:t>{{contract.value.amountNet}}</w:t>
            </w:r>
          </w:p>
        </w:tc>
      </w:tr>
      <w:tr>
        <w:trPr/>
        <w:tc>
          <w:tcPr>
            <w:tcW w:w="10964" w:type="dxa"/>
            <w:gridSpan w:val="10"/>
            <w:tcBorders>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t>{%tr endfor %}</w:t>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без ПДВ:</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caps w:val="false"/>
                <w:smallCaps w:val="false"/>
                <w:strike w:val="false"/>
                <w:dstrike w:val="false"/>
                <w:color w:val="000000"/>
                <w:highlight w:val="red"/>
                <w:u w:val="none"/>
                <w:effect w:val="none"/>
              </w:rPr>
              <w:t>{{contract.value.amountNet}}</w:t>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ПДВ, грн.</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PreformattedText"/>
              <w:bidi w:val="0"/>
              <w:spacing w:lineRule="auto" w:line="331" w:before="0" w:after="0"/>
              <w:ind w:left="0" w:right="0" w:hanging="0"/>
              <w:jc w:val="center"/>
              <w:rPr>
                <w:color w:val="000000"/>
                <w:highlight w:val="yellow"/>
              </w:rPr>
            </w:pPr>
            <w:r>
              <w:rPr>
                <w:rFonts w:ascii="Times New Roman" w:hAnsi="Times New Roman"/>
                <w:b/>
                <w:i w:val="false"/>
                <w:caps w:val="false"/>
                <w:smallCaps w:val="false"/>
                <w:strike w:val="false"/>
                <w:dstrike w:val="false"/>
                <w:color w:val="000000"/>
                <w:sz w:val="24"/>
                <w:highlight w:val="yellow"/>
                <w:u w:val="none"/>
                <w:effect w:val="none"/>
              </w:rPr>
              <w:t>{{ contract.value.amount</w:t>
            </w:r>
            <w:r>
              <w:rPr>
                <w:rFonts w:ascii="Times New Roman" w:hAnsi="Times New Roman"/>
                <w:b/>
                <w:i w:val="false"/>
                <w:caps w:val="false"/>
                <w:smallCaps w:val="false"/>
                <w:strike w:val="false"/>
                <w:dstrike w:val="false"/>
                <w:color w:val="000000"/>
                <w:sz w:val="24"/>
                <w:highlight w:val="yellow"/>
                <w:u w:val="none"/>
                <w:effect w:val="none"/>
              </w:rPr>
              <w:t xml:space="preserve"> -</w:t>
            </w:r>
            <w:r>
              <w:rPr>
                <w:rFonts w:eastAsia="Liberation Mono" w:cs="Liberation Mono" w:ascii="Times New Roman" w:hAnsi="Times New Roman"/>
                <w:b/>
                <w:i w:val="false"/>
                <w:caps w:val="false"/>
                <w:smallCaps w:val="false"/>
                <w:strike w:val="false"/>
                <w:dstrike w:val="false"/>
                <w:color w:val="000000"/>
                <w:kern w:val="2"/>
                <w:sz w:val="24"/>
                <w:szCs w:val="20"/>
                <w:highlight w:val="yellow"/>
                <w:u w:val="none"/>
                <w:effect w:val="none"/>
                <w:lang w:val="en-US" w:eastAsia="zh-CN" w:bidi="hi-IN"/>
              </w:rPr>
              <w:t>contract.value.amountNet}</w:t>
            </w:r>
            <w:r>
              <w:rPr>
                <w:rFonts w:ascii="Times New Roman" w:hAnsi="Times New Roman"/>
                <w:b/>
                <w:i w:val="false"/>
                <w:caps w:val="false"/>
                <w:smallCaps w:val="false"/>
                <w:strike w:val="false"/>
                <w:dstrike w:val="false"/>
                <w:color w:val="000000"/>
                <w:sz w:val="24"/>
                <w:highlight w:val="yellow"/>
                <w:u w:val="none"/>
                <w:effect w:val="none"/>
              </w:rPr>
              <w:t>}</w:t>
            </w:r>
          </w:p>
          <w:p>
            <w:pPr>
              <w:pStyle w:val="TableContents"/>
              <w:bidi w:val="0"/>
              <w:spacing w:lineRule="auto" w:line="331" w:before="0" w:after="0"/>
              <w:jc w:val="right"/>
              <w:rPr>
                <w:rFonts w:ascii="Times New Roman" w:hAnsi="Times New Roman"/>
                <w:b/>
                <w:b/>
                <w:i w:val="false"/>
                <w:i w:val="false"/>
                <w:caps w:val="false"/>
                <w:smallCaps w:val="false"/>
                <w:strike w:val="false"/>
                <w:dstrike w:val="false"/>
                <w:color w:val="000000"/>
                <w:sz w:val="24"/>
                <w:highlight w:val="yellow"/>
                <w:u w:val="none"/>
                <w:effect w:val="none"/>
              </w:rPr>
            </w:pPr>
            <w:r>
              <w:rPr>
                <w:rFonts w:ascii="Times New Roman" w:hAnsi="Times New Roman"/>
                <w:b/>
                <w:i w:val="false"/>
                <w:caps w:val="false"/>
                <w:smallCaps w:val="false"/>
                <w:strike w:val="false"/>
                <w:dstrike w:val="false"/>
                <w:color w:val="000000"/>
                <w:sz w:val="24"/>
                <w:highlight w:val="yellow"/>
                <w:u w:val="none"/>
                <w:effect w:val="none"/>
              </w:rPr>
            </w:r>
          </w:p>
        </w:tc>
      </w:tr>
      <w:tr>
        <w:trPr/>
        <w:tc>
          <w:tcPr>
            <w:tcW w:w="7978"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Загальна вартість, грн. з ПДВ:</w:t>
            </w:r>
          </w:p>
        </w:tc>
        <w:tc>
          <w:tcPr>
            <w:tcW w:w="2986"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r>
          </w:p>
          <w:p>
            <w:pPr>
              <w:pStyle w:val="TableContents"/>
              <w:bidi w:val="0"/>
              <w:spacing w:lineRule="auto" w:line="331" w:before="0" w:after="0"/>
              <w:ind w:left="0" w:right="0" w:firstLine="567"/>
              <w:jc w:val="right"/>
              <w:rPr/>
            </w:pPr>
            <w:r>
              <w:rPr>
                <w:rFonts w:ascii="Times New Roman" w:hAnsi="Times New Roman"/>
                <w:b/>
                <w:i w:val="false"/>
                <w:caps w:val="false"/>
                <w:smallCaps w:val="false"/>
                <w:strike w:val="false"/>
                <w:dstrike w:val="false"/>
                <w:color w:val="000000"/>
                <w:sz w:val="24"/>
                <w:u w:val="none"/>
                <w:effect w:val="none"/>
              </w:rPr>
              <w:t>{{contract.value.amount}}</w:t>
            </w:r>
          </w:p>
        </w:tc>
      </w:tr>
    </w:tbl>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jc w:val="both"/>
        <w:rPr>
          <w:b w:val="false"/>
          <w:b w:val="false"/>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&lt;Додаткові характеристики товару (якщо є)&gt;</w:t>
      </w:r>
      <w:r>
        <w:rPr>
          <w:rFonts w:ascii="Times New Roman" w:hAnsi="Times New Roman"/>
          <w:b/>
          <w:i w:val="false"/>
          <w:caps w:val="false"/>
          <w:smallCaps w:val="false"/>
          <w:strike w:val="false"/>
          <w:dstrike w:val="false"/>
          <w:color w:val="000000"/>
          <w:sz w:val="24"/>
          <w:u w:val="none"/>
          <w:effect w:val="none"/>
        </w:rPr>
        <w:t>&gt;</w:t>
      </w:r>
    </w:p>
    <w:p>
      <w:pPr>
        <w:pStyle w:val="TextBody"/>
        <w:spacing w:before="0" w:after="0"/>
        <w:rPr/>
      </w:pPr>
      <w:r>
        <w:rPr/>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ПОСТАЧАЛЬНИКА&gt;</w:t>
            </w:r>
            <w:r>
              <w:rPr>
                <w:rFonts w:ascii="Times New Roman" w:hAnsi="Times New Roman"/>
                <w:b/>
                <w:i w:val="false"/>
                <w:caps w:val="false"/>
                <w:smallCaps w:val="false"/>
                <w:strike w:val="false"/>
                <w:dstrike w:val="false"/>
                <w:color w:val="000000"/>
                <w:sz w:val="24"/>
                <w:u w:val="none"/>
                <w:effect w:val="none"/>
              </w:rPr>
              <w:t>&gt;</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&lt;НАЗВА ЗАМОВНИКА&gt;</w:t>
            </w:r>
            <w:r>
              <w:rPr>
                <w:rFonts w:ascii="Times New Roman" w:hAnsi="Times New Roman"/>
                <w:b/>
                <w:i w:val="false"/>
                <w:caps w:val="false"/>
                <w:smallCaps w:val="false"/>
                <w:strike w:val="false"/>
                <w:dstrike w:val="false"/>
                <w:color w:val="000000"/>
                <w:sz w:val="24"/>
                <w:u w:val="none"/>
                <w:effect w:val="none"/>
              </w:rPr>
              <w:t>&gt;</w:t>
            </w:r>
          </w:p>
        </w:tc>
      </w:tr>
      <w:tr>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постачальника&gt;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 &lt;</w:t>
            </w:r>
            <w:r>
              <w:rPr>
                <w:rFonts w:ascii="Times New Roman" w:hAnsi="Times New Roman"/>
                <w:b/>
                <w:i w:val="false"/>
                <w:caps w:val="false"/>
                <w:smallCaps w:val="false"/>
                <w:strike w:val="false"/>
                <w:dstrike w:val="false"/>
                <w:color w:val="000000"/>
                <w:sz w:val="24"/>
                <w:highlight w:val="yellow"/>
                <w:u w:val="none"/>
                <w:effect w:val="none"/>
              </w:rPr>
              <w:t>&lt;Посада підписанта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&lt;</w:t>
            </w:r>
            <w:r>
              <w:rPr>
                <w:rFonts w:ascii="Times New Roman" w:hAnsi="Times New Roman"/>
                <w:b/>
                <w:i w:val="false"/>
                <w:caps w:val="false"/>
                <w:smallCaps w:val="false"/>
                <w:strike w:val="false"/>
                <w:dstrike w:val="false"/>
                <w:color w:val="000000"/>
                <w:sz w:val="24"/>
                <w:highlight w:val="yellow"/>
                <w:u w:val="none"/>
                <w:effect w:val="none"/>
              </w:rPr>
              <w:t>&lt;Підписант замовника&gt;</w:t>
            </w:r>
            <w:r>
              <w:rPr>
                <w:rFonts w:ascii="Times New Roman" w:hAnsi="Times New Roman"/>
                <w:b/>
                <w:i w:val="false"/>
                <w:caps w:val="false"/>
                <w:smallCaps w:val="false"/>
                <w:strike w:val="false"/>
                <w:dstrike w:val="false"/>
                <w:color w:val="000000"/>
                <w:sz w:val="24"/>
                <w:u w:val="none"/>
                <w:effect w:val="none"/>
              </w:rPr>
              <w:t>&gt;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LibreOffice/6.3.4.2.0$Linux_X86_64 LibreOffice_project/30$Build-2</Application>
  <Pages>11</Pages>
  <Words>2787</Words>
  <Characters>19123</Characters>
  <CharactersWithSpaces>21745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2020-03-24T14:25:10Z</dcterms:modified>
  <cp:revision>15</cp:revision>
  <dc:subject/>
  <dc:title/>
</cp:coreProperties>
</file>