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Pr="00AE05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77F89" w:rsidRPr="00177F89">
              <w:rPr>
                <w:rFonts w:ascii="Arial" w:hAnsi="Arial" w:cs="Arial"/>
                <w:color w:val="000000"/>
                <w:sz w:val="20"/>
                <w:szCs w:val="20"/>
              </w:rPr>
              <w:t xml:space="preserve">Factura </w:t>
            </w:r>
            <w:r w:rsidR="00767915">
              <w:rPr>
                <w:color w:val="000000"/>
              </w:rPr>
              <w:t>BERTOSSI DIEGO RUBEN</w:t>
            </w:r>
            <w:r w:rsidR="00177F89" w:rsidRPr="00177F8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67915">
              <w:rPr>
                <w:color w:val="000000"/>
              </w:rPr>
              <w:t>0003-00000001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B23BD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SD15049</w:t>
            </w:r>
            <w:bookmarkStart w:id="0" w:name="_GoBack"/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92DB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1738B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767915" w:rsidRDefault="00767915" w:rsidP="00767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767915" w:rsidRDefault="00767915" w:rsidP="00767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invoice_num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'0003-20000001'</w:t>
            </w:r>
          </w:p>
          <w:p w:rsidR="00767915" w:rsidRDefault="00767915" w:rsidP="00767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2715766</w:t>
            </w:r>
          </w:p>
          <w:p w:rsidR="00767915" w:rsidRDefault="00767915" w:rsidP="00767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102</w:t>
            </w:r>
          </w:p>
          <w:p w:rsidR="00767915" w:rsidRDefault="00767915" w:rsidP="00767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67915" w:rsidRDefault="00767915" w:rsidP="007679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1738B5" w:rsidRDefault="00767915" w:rsidP="0076791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20A8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2019-12 -30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8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8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8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8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78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767915" w:rsidRDefault="00767915" w:rsidP="00767915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viernes, 27 de diciembre de 2019 21:31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Lucrecia Paats &lt;lpaats@Adecoagro.com&gt;; Luciana Mabel Araujo &lt;lmaraujo@adecoagro.com&gt;; Lucas Braunstein Bayer &lt;lbayer@Adecoagro.com&gt;; Liliana Lache Salamanca &lt;llache@Adecoagro.com&gt;; Gabriela Romero Yajima &lt;gromeroyajima@Adecoagro.com&gt;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Hernan Rodriguez &lt;HRodriguez@Adecoagro.com&gt;; Luciano Sanchez &lt;lsanchez@Adecoagro.com&gt;; Noemi Adelmo &lt;NAdelmo@Adecoagro.com&gt;; Guillermina Cerda &lt;gcerda@Adecoagro.com&gt;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Reunión de Anticipos - próximos pasos</w:t>
      </w:r>
    </w:p>
    <w:p w:rsidR="00767915" w:rsidRDefault="00767915" w:rsidP="00767915">
      <w:pPr>
        <w:rPr>
          <w:rFonts w:eastAsiaTheme="minorHAnsi"/>
          <w:lang w:eastAsia="en-US"/>
        </w:rPr>
      </w:pPr>
    </w:p>
    <w:p w:rsidR="00767915" w:rsidRDefault="00767915" w:rsidP="00767915">
      <w:pPr>
        <w:rPr>
          <w:color w:val="1F497D"/>
        </w:rPr>
      </w:pPr>
      <w:proofErr w:type="gramStart"/>
      <w:r>
        <w:rPr>
          <w:color w:val="1F497D"/>
        </w:rPr>
        <w:t>Buenísimo!</w:t>
      </w:r>
      <w:proofErr w:type="gramEnd"/>
    </w:p>
    <w:p w:rsidR="00767915" w:rsidRDefault="00767915" w:rsidP="00767915">
      <w:pPr>
        <w:rPr>
          <w:color w:val="1F497D"/>
        </w:rPr>
      </w:pPr>
      <w:proofErr w:type="spellStart"/>
      <w:r>
        <w:rPr>
          <w:color w:val="1F497D"/>
        </w:rPr>
        <w:t>Noe</w:t>
      </w:r>
      <w:proofErr w:type="spellEnd"/>
      <w:r>
        <w:rPr>
          <w:color w:val="1F497D"/>
        </w:rPr>
        <w:t xml:space="preserve"> terminó hoy de cargar las misceláneas de Adeco y para el lunes va a estar ok </w:t>
      </w:r>
      <w:proofErr w:type="spellStart"/>
      <w:r>
        <w:rPr>
          <w:color w:val="1F497D"/>
        </w:rPr>
        <w:t>Pilaga</w:t>
      </w:r>
      <w:proofErr w:type="spellEnd"/>
      <w:r>
        <w:rPr>
          <w:color w:val="1F497D"/>
        </w:rPr>
        <w:t xml:space="preserve">.  Ahí tiramos las </w:t>
      </w:r>
      <w:proofErr w:type="spellStart"/>
      <w:r>
        <w:rPr>
          <w:color w:val="1F497D"/>
        </w:rPr>
        <w:t>agings</w:t>
      </w:r>
      <w:proofErr w:type="spellEnd"/>
      <w:r>
        <w:rPr>
          <w:color w:val="1F497D"/>
        </w:rPr>
        <w:t xml:space="preserve"> a ver cómo quedó y si identificamos las NC para aplicar también.</w:t>
      </w:r>
    </w:p>
    <w:p w:rsidR="00767915" w:rsidRDefault="00767915" w:rsidP="00767915">
      <w:pPr>
        <w:rPr>
          <w:color w:val="1F497D"/>
        </w:rPr>
      </w:pPr>
    </w:p>
    <w:p w:rsidR="00767915" w:rsidRDefault="00767915" w:rsidP="00767915">
      <w:pPr>
        <w:rPr>
          <w:color w:val="1F497D"/>
        </w:rPr>
      </w:pPr>
      <w:r>
        <w:rPr>
          <w:color w:val="1F497D"/>
        </w:rPr>
        <w:t xml:space="preserve">Estoy ok con las </w:t>
      </w:r>
      <w:proofErr w:type="spellStart"/>
      <w:r>
        <w:rPr>
          <w:color w:val="1F497D"/>
        </w:rPr>
        <w:t>respo</w:t>
      </w:r>
      <w:proofErr w:type="spellEnd"/>
      <w:r>
        <w:rPr>
          <w:color w:val="1F497D"/>
        </w:rPr>
        <w:t>.</w:t>
      </w:r>
    </w:p>
    <w:p w:rsidR="00767915" w:rsidRDefault="00767915" w:rsidP="00767915">
      <w:pPr>
        <w:rPr>
          <w:color w:val="1F497D"/>
        </w:rPr>
      </w:pPr>
    </w:p>
    <w:p w:rsidR="00767915" w:rsidRDefault="00767915" w:rsidP="00767915">
      <w:pPr>
        <w:rPr>
          <w:color w:val="1F497D"/>
        </w:rPr>
      </w:pPr>
      <w:proofErr w:type="gramStart"/>
      <w:r>
        <w:rPr>
          <w:color w:val="1F497D"/>
        </w:rPr>
        <w:t>Con respecto a los anticipos impagos (canjes abiertos), no sería bueno cambiarlos a “Permanentes”?</w:t>
      </w:r>
      <w:proofErr w:type="gramEnd"/>
      <w:r>
        <w:rPr>
          <w:color w:val="1F497D"/>
        </w:rPr>
        <w:t xml:space="preserve"> Si no, cuando se cierre el canje y se emita la OP vamos a tener que hacer el mismo laburo por el tema del IVA.</w:t>
      </w:r>
    </w:p>
    <w:p w:rsidR="00767915" w:rsidRDefault="00767915" w:rsidP="00767915">
      <w:pPr>
        <w:rPr>
          <w:color w:val="1F497D"/>
        </w:rPr>
      </w:pPr>
      <w:r>
        <w:rPr>
          <w:color w:val="1F497D"/>
        </w:rPr>
        <w:t xml:space="preserve">Guille/Pablito, </w:t>
      </w:r>
      <w:proofErr w:type="gramStart"/>
      <w:r>
        <w:rPr>
          <w:color w:val="1F497D"/>
        </w:rPr>
        <w:t>qué les parece?</w:t>
      </w:r>
      <w:proofErr w:type="gramEnd"/>
    </w:p>
    <w:p w:rsidR="00767915" w:rsidRDefault="00767915" w:rsidP="00767915">
      <w:pPr>
        <w:rPr>
          <w:color w:val="1F497D"/>
        </w:rPr>
      </w:pPr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8E9" w:rsidRDefault="007678E9">
      <w:pPr>
        <w:spacing w:after="0" w:line="240" w:lineRule="auto"/>
      </w:pPr>
      <w:r>
        <w:separator/>
      </w:r>
    </w:p>
  </w:endnote>
  <w:endnote w:type="continuationSeparator" w:id="0">
    <w:p w:rsidR="007678E9" w:rsidRDefault="0076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B23BD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8E9" w:rsidRDefault="007678E9">
      <w:pPr>
        <w:spacing w:after="0" w:line="240" w:lineRule="auto"/>
      </w:pPr>
      <w:r>
        <w:separator/>
      </w:r>
    </w:p>
  </w:footnote>
  <w:footnote w:type="continuationSeparator" w:id="0">
    <w:p w:rsidR="007678E9" w:rsidRDefault="0076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257123"/>
    <w:rsid w:val="002B23BD"/>
    <w:rsid w:val="003D6467"/>
    <w:rsid w:val="004656A3"/>
    <w:rsid w:val="004B592F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678E9"/>
    <w:rsid w:val="00767915"/>
    <w:rsid w:val="0077680E"/>
    <w:rsid w:val="00782491"/>
    <w:rsid w:val="007A3BB1"/>
    <w:rsid w:val="00820A80"/>
    <w:rsid w:val="008A7379"/>
    <w:rsid w:val="008E7CC1"/>
    <w:rsid w:val="008F2D9D"/>
    <w:rsid w:val="009E1635"/>
    <w:rsid w:val="009F1031"/>
    <w:rsid w:val="00A03FFB"/>
    <w:rsid w:val="00AE055A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A4DBD4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2019-12-30T21:23:00Z</dcterms:created>
  <dcterms:modified xsi:type="dcterms:W3CDTF">2019-12-30T21:25:00Z</dcterms:modified>
</cp:coreProperties>
</file>