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05" w:rsidRDefault="0085694B">
      <w:r>
        <w:rPr>
          <w:noProof/>
        </w:rPr>
        <w:drawing>
          <wp:inline distT="0" distB="0" distL="0" distR="0">
            <wp:extent cx="5400040" cy="2388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4B" w:rsidRDefault="0085694B"/>
    <w:p w:rsidR="0085694B" w:rsidRDefault="0085694B" w:rsidP="0085694B">
      <w:pPr>
        <w:rPr>
          <w:b/>
          <w:bCs/>
        </w:rPr>
      </w:pPr>
      <w:r>
        <w:rPr>
          <w:b/>
          <w:bCs/>
          <w:highlight w:val="yellow"/>
        </w:rPr>
        <w:t xml:space="preserve">Diferença total no </w:t>
      </w:r>
      <w:proofErr w:type="gramStart"/>
      <w:r>
        <w:rPr>
          <w:b/>
          <w:bCs/>
          <w:highlight w:val="yellow"/>
        </w:rPr>
        <w:t>SAP :</w:t>
      </w:r>
      <w:proofErr w:type="gramEnd"/>
      <w:r>
        <w:rPr>
          <w:b/>
          <w:bCs/>
          <w:highlight w:val="yellow"/>
        </w:rPr>
        <w:t xml:space="preserve"> R$ 1.715,85</w:t>
      </w:r>
    </w:p>
    <w:p w:rsidR="0085694B" w:rsidRDefault="0085694B"/>
    <w:p w:rsidR="0085694B" w:rsidRDefault="0085694B">
      <w:r>
        <w:rPr>
          <w:noProof/>
        </w:rPr>
        <w:drawing>
          <wp:inline distT="0" distB="0" distL="0" distR="0">
            <wp:extent cx="5400040" cy="2303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B"/>
    <w:rsid w:val="007B0C05"/>
    <w:rsid w:val="0085694B"/>
    <w:rsid w:val="00A04CE8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90F1"/>
  <w15:chartTrackingRefBased/>
  <w15:docId w15:val="{4C8FB9C8-DD0A-48C9-B9C3-C841C41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6C1B2.7926E5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1.jpg@01D6C1B2.7926E56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2020-11-23T19:23:00Z</dcterms:created>
  <dcterms:modified xsi:type="dcterms:W3CDTF">2020-11-23T19:24:00Z</dcterms:modified>
</cp:coreProperties>
</file>