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W w:w="4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35"/>
        <w:gridCol w:w="9013"/>
      </w:tblGrid>
      <w:tr w:rsidR="00E5206C">
        <w:trPr>
          <w:trHeight w:val="276"/>
        </w:trPr>
        <w:tc>
          <w:tcPr>
            <w:tcW w:w="11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E5206C">
        <w:trPr>
          <w:trHeight w:val="276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FMB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PFMB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FMB_DENERGIA</w:t>
            </w:r>
          </w:p>
        </w:tc>
      </w:tr>
    </w:tbl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52"/>
        <w:gridCol w:w="5494"/>
        <w:gridCol w:w="1061"/>
        <w:gridCol w:w="3713"/>
        <w:gridCol w:w="2101"/>
        <w:gridCol w:w="848"/>
      </w:tblGrid>
      <w:tr w:rsidR="00E5206C" w:rsidTr="00E854C9">
        <w:trPr>
          <w:trHeight w:val="250"/>
        </w:trPr>
        <w:tc>
          <w:tcPr>
            <w:tcW w:w="14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E5206C" w:rsidRPr="0063274B" w:rsidTr="00E854C9">
        <w:trPr>
          <w:trHeight w:val="476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4D2E2E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D2E2E" w:rsidRDefault="004D2E2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D2E2E" w:rsidRPr="0000353E" w:rsidRDefault="0000353E" w:rsidP="0000353E">
            <w:pPr>
              <w:rPr>
                <w:rFonts w:asciiTheme="minorHAnsi" w:hAnsiTheme="minorHAnsi" w:cstheme="minorHAnsi"/>
                <w:sz w:val="20"/>
              </w:rPr>
            </w:pPr>
            <w:r w:rsidRPr="0000353E">
              <w:rPr>
                <w:rFonts w:asciiTheme="minorHAnsi" w:hAnsiTheme="minorHAnsi" w:cstheme="minorHAnsi"/>
                <w:sz w:val="20"/>
                <w:szCs w:val="20"/>
              </w:rPr>
              <w:t>Realizar backup do banco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PFMB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D2E2E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00:30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D2E2E" w:rsidRDefault="0000353E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Backup realizado com sucesso!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D2E2E" w:rsidRDefault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4D2E2E" w:rsidRDefault="005427CF" w:rsidP="005427C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bookmarkStart w:id="0" w:name="_GoBack"/>
            <w:bookmarkEnd w:id="0"/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4D2E2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42B55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Aplicar o script “</w:t>
            </w:r>
            <w:r w:rsidR="001A7B56" w:rsidRPr="001A7B56">
              <w:rPr>
                <w:rFonts w:asciiTheme="minorHAnsi" w:hAnsiTheme="minorHAnsi" w:cstheme="minorHAnsi"/>
                <w:sz w:val="20"/>
                <w:szCs w:val="20"/>
              </w:rPr>
              <w:t xml:space="preserve">2020-03-26 Clean ciclos de </w:t>
            </w:r>
            <w:proofErr w:type="spellStart"/>
            <w:r w:rsidR="001A7B56" w:rsidRPr="001A7B56">
              <w:rPr>
                <w:rFonts w:asciiTheme="minorHAnsi" w:hAnsiTheme="minorHAnsi" w:cstheme="minorHAnsi"/>
                <w:sz w:val="20"/>
                <w:szCs w:val="20"/>
              </w:rPr>
              <w:t>faturamento.sql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” em anexo no banco PFMB com o usuário FMB_DENERGIA.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42B55" w:rsidP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E4C1B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210280 l</w:t>
            </w:r>
            <w:r w:rsidR="00F503B5">
              <w:rPr>
                <w:rFonts w:asciiTheme="minorHAnsi" w:hAnsiTheme="minorHAnsi" w:cstheme="minorHAnsi"/>
                <w:sz w:val="20"/>
                <w:szCs w:val="20"/>
              </w:rPr>
              <w:t>inha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 alteradas (</w:t>
            </w:r>
            <w:r w:rsidRPr="001E4C1B">
              <w:rPr>
                <w:rFonts w:asciiTheme="minorHAnsi" w:hAnsiTheme="minorHAnsi" w:cstheme="minorHAnsi"/>
                <w:sz w:val="20"/>
                <w:szCs w:val="20"/>
              </w:rPr>
              <w:t>25831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1E4C1B">
              <w:rPr>
                <w:rFonts w:asciiTheme="minorHAnsi" w:hAnsiTheme="minorHAnsi" w:cstheme="minorHAnsi"/>
                <w:sz w:val="20"/>
                <w:szCs w:val="20"/>
              </w:rPr>
              <w:t>66392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1E4C1B">
              <w:rPr>
                <w:rFonts w:asciiTheme="minorHAnsi" w:hAnsiTheme="minorHAnsi" w:cstheme="minorHAnsi"/>
                <w:sz w:val="20"/>
                <w:szCs w:val="20"/>
              </w:rPr>
              <w:t>66393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1E4C1B">
              <w:rPr>
                <w:rFonts w:asciiTheme="minorHAnsi" w:hAnsiTheme="minorHAnsi" w:cstheme="minorHAnsi"/>
                <w:sz w:val="20"/>
                <w:szCs w:val="20"/>
              </w:rPr>
              <w:t>25832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r w:rsidRPr="001E4C1B">
              <w:rPr>
                <w:rFonts w:asciiTheme="minorHAnsi" w:hAnsiTheme="minorHAnsi" w:cstheme="minorHAnsi"/>
                <w:sz w:val="20"/>
                <w:szCs w:val="20"/>
              </w:rPr>
              <w:t>25832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5427C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4D2E2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 w:rsidP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114E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2114E" w:rsidRPr="0063274B" w:rsidRDefault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2114E" w:rsidRPr="0063274B" w:rsidRDefault="0042114E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42114E" w:rsidRPr="0063274B" w:rsidRDefault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10491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110491" w:rsidRDefault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110491" w:rsidRDefault="00110491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110491" w:rsidRDefault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818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50818" w:rsidRDefault="0025081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50818" w:rsidRPr="00F42B55" w:rsidRDefault="00250818" w:rsidP="001E4C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250818" w:rsidRPr="00F42B55" w:rsidRDefault="0025081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7655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77655" w:rsidRDefault="002776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Pr="00277655" w:rsidRDefault="00B34380" w:rsidP="00277655">
            <w:pPr>
              <w:spacing w:line="360" w:lineRule="auto"/>
              <w:rPr>
                <w:rFonts w:asciiTheme="minorHAnsi" w:eastAsia="Calibri" w:hAnsiTheme="minorHAnsi" w:cstheme="maj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 w:rsidP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277655" w:rsidRPr="00277655" w:rsidRDefault="002776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4380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Default="00B3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Default="00B34380" w:rsidP="00277655">
            <w:pPr>
              <w:spacing w:line="360" w:lineRule="auto"/>
              <w:rPr>
                <w:rFonts w:asciiTheme="minorHAnsi" w:eastAsia="Calibri" w:hAnsiTheme="minorHAnsi" w:cstheme="maj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B34380" w:rsidRDefault="00B3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3274B" w:rsidRPr="00277655" w:rsidRDefault="0063274B">
      <w:pPr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277655">
        <w:rPr>
          <w:rFonts w:asciiTheme="minorHAnsi" w:hAnsiTheme="minorHAnsi" w:cstheme="minorHAnsi"/>
          <w:i/>
          <w:color w:val="808080"/>
          <w:sz w:val="20"/>
          <w:szCs w:val="20"/>
        </w:rPr>
        <w:br w:type="page"/>
      </w:r>
    </w:p>
    <w:p w:rsidR="00E5206C" w:rsidRPr="00277655" w:rsidRDefault="00E5206C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81"/>
        <w:gridCol w:w="5661"/>
        <w:gridCol w:w="983"/>
        <w:gridCol w:w="3731"/>
        <w:gridCol w:w="2913"/>
      </w:tblGrid>
      <w:tr w:rsidR="00E5206C" w:rsidRPr="0063274B" w:rsidTr="004D2E2E">
        <w:tc>
          <w:tcPr>
            <w:tcW w:w="142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5206C" w:rsidRPr="0063274B" w:rsidTr="004D2E2E">
        <w:tc>
          <w:tcPr>
            <w:tcW w:w="9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</w:tr>
      <w:tr w:rsidR="0000353E" w:rsidRPr="0063274B" w:rsidTr="004D2E2E">
        <w:tc>
          <w:tcPr>
            <w:tcW w:w="9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5427CF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Retornar backup efetuado no passo 01 e abortar processo.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01:00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Restauração realizada com sucesso!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</w:tr>
      <w:tr w:rsidR="0000353E" w:rsidRPr="0063274B" w:rsidTr="004D2E2E">
        <w:tc>
          <w:tcPr>
            <w:tcW w:w="9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353E" w:rsidRPr="0063274B" w:rsidTr="004D2E2E">
        <w:tc>
          <w:tcPr>
            <w:tcW w:w="9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353E" w:rsidRPr="0063274B" w:rsidTr="004D2E2E">
        <w:tc>
          <w:tcPr>
            <w:tcW w:w="9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00353E" w:rsidRPr="0063274B" w:rsidRDefault="0000353E" w:rsidP="000035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274B">
        <w:rPr>
          <w:rFonts w:asciiTheme="minorHAnsi" w:hAnsiTheme="minorHAnsi" w:cstheme="minorHAnsi"/>
          <w:sz w:val="20"/>
          <w:szCs w:val="20"/>
        </w:rPr>
        <w:br w:type="page"/>
      </w: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"/>
        <w:gridCol w:w="8836"/>
        <w:gridCol w:w="2513"/>
        <w:gridCol w:w="227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Descrição do Risco (Ex.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caso... aconteça então existe a possibilidade de...</w:t>
            </w: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Impacto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Dados alterados em produção antes do script podem alterar o número de linhas impactadas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D1077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05"/>
        <w:gridCol w:w="3711"/>
        <w:gridCol w:w="3847"/>
        <w:gridCol w:w="259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Telefone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503B5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6E2AE7" w:rsidP="00F503B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F503B5" w:rsidRPr="00DB0DBC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jefersonfcosta@santoantonioenergia.com.br</w:t>
              </w:r>
            </w:hyperlink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503B5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F503B5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(11)3702-2789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sz w:val="20"/>
          <w:szCs w:val="20"/>
        </w:rPr>
      </w:pPr>
    </w:p>
    <w:sectPr w:rsidR="00E5206C" w:rsidRPr="0063274B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AE7" w:rsidRDefault="006E2AE7">
      <w:r>
        <w:separator/>
      </w:r>
    </w:p>
  </w:endnote>
  <w:endnote w:type="continuationSeparator" w:id="0">
    <w:p w:rsidR="006E2AE7" w:rsidRDefault="006E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11689"/>
      <w:gridCol w:w="2871"/>
    </w:tblGrid>
    <w:tr w:rsidR="00E5206C">
      <w:trPr>
        <w:jc w:val="center"/>
      </w:trPr>
      <w:tc>
        <w:tcPr>
          <w:tcW w:w="11696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Páginas</w:t>
          </w:r>
        </w:p>
      </w:tc>
    </w:tr>
    <w:tr w:rsidR="00E5206C">
      <w:trPr>
        <w:jc w:val="center"/>
      </w:trPr>
      <w:tc>
        <w:tcPr>
          <w:tcW w:w="11696" w:type="dxa"/>
          <w:tcBorders>
            <w:top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2873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Rodap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427CF">
            <w:rPr>
              <w:noProof/>
            </w:rPr>
            <w:t>1</w:t>
          </w:r>
          <w:r>
            <w:fldChar w:fldCharType="end"/>
          </w:r>
        </w:p>
      </w:tc>
    </w:tr>
  </w:tbl>
  <w:p w:rsidR="00E5206C" w:rsidRDefault="00E520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AE7" w:rsidRDefault="006E2AE7">
      <w:r>
        <w:separator/>
      </w:r>
    </w:p>
  </w:footnote>
  <w:footnote w:type="continuationSeparator" w:id="0">
    <w:p w:rsidR="006E2AE7" w:rsidRDefault="006E2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3010"/>
      <w:gridCol w:w="6830"/>
      <w:gridCol w:w="1534"/>
      <w:gridCol w:w="3186"/>
    </w:tblGrid>
    <w:tr w:rsidR="00E5206C">
      <w:trPr>
        <w:jc w:val="center"/>
      </w:trPr>
      <w:tc>
        <w:tcPr>
          <w:tcW w:w="3011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8205" cy="72009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TI – Gerenciamento de Mudança</w:t>
          </w:r>
        </w:p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4723" w:type="dxa"/>
          <w:gridSpan w:val="2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Cabealho"/>
            <w:rPr>
              <w:rFonts w:cs="Arial"/>
            </w:rPr>
          </w:pPr>
          <w:r>
            <w:rPr>
              <w:rFonts w:cs="Arial"/>
            </w:rPr>
            <w:t>Número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4723" w:type="dxa"/>
          <w:gridSpan w:val="2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PGC-DP-0001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  <w:bottom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Revisão</w:t>
          </w:r>
        </w:p>
      </w:tc>
      <w:tc>
        <w:tcPr>
          <w:tcW w:w="3188" w:type="dxa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E5206C">
      <w:trPr>
        <w:trHeight w:val="431"/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3188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rFonts w:cs="Arial"/>
            </w:rPr>
            <w:t>19/12/2017</w:t>
          </w:r>
        </w:p>
      </w:tc>
    </w:tr>
  </w:tbl>
  <w:p w:rsidR="00E5206C" w:rsidRDefault="00E520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32D"/>
    <w:multiLevelType w:val="hybridMultilevel"/>
    <w:tmpl w:val="A1245B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43A"/>
    <w:multiLevelType w:val="multilevel"/>
    <w:tmpl w:val="7E2857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color w:val="00000A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C"/>
    <w:rsid w:val="0000353E"/>
    <w:rsid w:val="00037488"/>
    <w:rsid w:val="000B66F1"/>
    <w:rsid w:val="000C2337"/>
    <w:rsid w:val="00110491"/>
    <w:rsid w:val="00113DBE"/>
    <w:rsid w:val="00117476"/>
    <w:rsid w:val="00157D9F"/>
    <w:rsid w:val="001A7B56"/>
    <w:rsid w:val="001E4C1B"/>
    <w:rsid w:val="0020750E"/>
    <w:rsid w:val="00250818"/>
    <w:rsid w:val="00277655"/>
    <w:rsid w:val="003E4257"/>
    <w:rsid w:val="0042114E"/>
    <w:rsid w:val="00423E11"/>
    <w:rsid w:val="004D2E2E"/>
    <w:rsid w:val="00500AAC"/>
    <w:rsid w:val="005427CF"/>
    <w:rsid w:val="005821F1"/>
    <w:rsid w:val="0063274B"/>
    <w:rsid w:val="006368CC"/>
    <w:rsid w:val="006D09E4"/>
    <w:rsid w:val="006E2AE7"/>
    <w:rsid w:val="00790F39"/>
    <w:rsid w:val="007C0A60"/>
    <w:rsid w:val="007F2102"/>
    <w:rsid w:val="0084043F"/>
    <w:rsid w:val="00951724"/>
    <w:rsid w:val="00A92CC7"/>
    <w:rsid w:val="00B34380"/>
    <w:rsid w:val="00B87CFB"/>
    <w:rsid w:val="00BA3BC6"/>
    <w:rsid w:val="00CD49FA"/>
    <w:rsid w:val="00D1077C"/>
    <w:rsid w:val="00D3010B"/>
    <w:rsid w:val="00E432F0"/>
    <w:rsid w:val="00E5206C"/>
    <w:rsid w:val="00E854C9"/>
    <w:rsid w:val="00EC48BF"/>
    <w:rsid w:val="00EC7AB0"/>
    <w:rsid w:val="00ED4F54"/>
    <w:rsid w:val="00EF51B0"/>
    <w:rsid w:val="00F42B55"/>
    <w:rsid w:val="00F503B5"/>
    <w:rsid w:val="00F92A68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9CB9"/>
  <w15:docId w15:val="{AED01B7E-AFA2-41B5-BF81-6711C57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252804"/>
    <w:rPr>
      <w:rFonts w:ascii="Arial Narrow" w:eastAsia="Times New Roman" w:hAnsi="Arial Narrow" w:cs="Times New Roman"/>
      <w:b/>
      <w:sz w:val="18"/>
      <w:szCs w:val="24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52804"/>
    <w:rPr>
      <w:rFonts w:ascii="Arial Narrow" w:eastAsia="Times New Roman" w:hAnsi="Arial Narrow" w:cs="Times New Roman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280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5520E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12648"/>
  </w:style>
  <w:style w:type="character" w:customStyle="1" w:styleId="Normal11ptChar">
    <w:name w:val="Normal+11pt Char"/>
    <w:link w:val="Normal11pt"/>
    <w:qFormat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Label1">
    <w:name w:val="ListLabel 1"/>
    <w:qFormat/>
    <w:rPr>
      <w:rFonts w:cs="Arial"/>
      <w:color w:val="00000A"/>
      <w:sz w:val="24"/>
      <w:szCs w:val="24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Arial"/>
      <w:color w:val="00000A"/>
      <w:sz w:val="24"/>
      <w:szCs w:val="24"/>
      <w:u w:val="none"/>
    </w:rPr>
  </w:style>
  <w:style w:type="paragraph" w:styleId="Ttulo">
    <w:name w:val="Title"/>
    <w:basedOn w:val="Normal"/>
    <w:next w:val="Corpodetexto"/>
    <w:link w:val="TtuloChar"/>
    <w:qFormat/>
    <w:rsid w:val="00C764E1"/>
    <w:pPr>
      <w:widowControl w:val="0"/>
      <w:jc w:val="center"/>
    </w:pPr>
    <w:rPr>
      <w:b/>
      <w:szCs w:val="20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28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</w:rPr>
  </w:style>
  <w:style w:type="paragraph" w:styleId="NormalWeb">
    <w:name w:val="Normal (Web)"/>
    <w:basedOn w:val="Normal"/>
    <w:uiPriority w:val="99"/>
    <w:semiHidden/>
    <w:unhideWhenUsed/>
    <w:qFormat/>
    <w:rsid w:val="002E046C"/>
    <w:pPr>
      <w:spacing w:beforeAutospacing="1" w:afterAutospacing="1"/>
    </w:pPr>
    <w:rPr>
      <w:rFonts w:ascii="Times New Roman" w:eastAsiaTheme="minorEastAsia" w:hAnsi="Times New Roman"/>
    </w:rPr>
  </w:style>
  <w:style w:type="paragraph" w:styleId="Reviso">
    <w:name w:val="Revision"/>
    <w:uiPriority w:val="99"/>
    <w:semiHidden/>
    <w:qFormat/>
    <w:rsid w:val="008052FB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qFormat/>
    <w:rsid w:val="00FE56BF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6D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0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fcosta@santoantonioenergi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DB0AE-E7D2-4873-9413-5CE968B3C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Barilari</dc:creator>
  <dc:description/>
  <cp:lastModifiedBy>Jeferson Ferreira da Costa</cp:lastModifiedBy>
  <cp:revision>7</cp:revision>
  <cp:lastPrinted>2014-12-11T17:26:00Z</cp:lastPrinted>
  <dcterms:created xsi:type="dcterms:W3CDTF">2020-02-28T15:56:00Z</dcterms:created>
  <dcterms:modified xsi:type="dcterms:W3CDTF">2020-03-26T19:03:00Z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