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0368B9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9A7CF6" w:rsidRPr="007E704A" w:rsidTr="00BA47D0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:rsidR="009A7CF6" w:rsidRPr="00EE6614" w:rsidRDefault="009A7CF6" w:rsidP="00D50807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9A7CF6" w:rsidRPr="007E704A" w:rsidTr="00BA47D0">
        <w:trPr>
          <w:trHeight w:val="276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9A7CF6" w:rsidRPr="007E704A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9A7CF6" w:rsidRPr="007E704A" w:rsidRDefault="0063703C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Mastersaf</w:t>
            </w:r>
          </w:p>
        </w:tc>
      </w:tr>
      <w:tr w:rsidR="00125048" w:rsidRPr="007E704A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125048" w:rsidRDefault="00125048" w:rsidP="004807F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125048" w:rsidRPr="007147E5" w:rsidRDefault="00EB6185" w:rsidP="00D5080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PMSF</w:t>
            </w:r>
          </w:p>
        </w:tc>
      </w:tr>
      <w:tr w:rsidR="00BA47D0" w:rsidRPr="007E704A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BA47D0" w:rsidRPr="007147E5" w:rsidRDefault="00BA47D0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BA47D0" w:rsidRPr="007147E5" w:rsidRDefault="00385853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MSAF/ REINF</w:t>
            </w:r>
          </w:p>
        </w:tc>
      </w:tr>
    </w:tbl>
    <w:p w:rsidR="005904C4" w:rsidRDefault="005904C4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5525"/>
        <w:gridCol w:w="1057"/>
        <w:gridCol w:w="3737"/>
        <w:gridCol w:w="2100"/>
        <w:gridCol w:w="1091"/>
      </w:tblGrid>
      <w:tr w:rsidR="00125048" w:rsidRPr="007E704A" w:rsidTr="002E4B3D">
        <w:trPr>
          <w:trHeight w:val="250"/>
        </w:trPr>
        <w:tc>
          <w:tcPr>
            <w:tcW w:w="14560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2E4B3D">
        <w:trPr>
          <w:trHeight w:val="476"/>
        </w:trPr>
        <w:tc>
          <w:tcPr>
            <w:tcW w:w="1050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2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5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3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00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091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5E5DC1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5E5DC1" w:rsidRPr="007147E5" w:rsidRDefault="005E5DC1" w:rsidP="005E5DC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5E5DC1" w:rsidRDefault="005E5DC1" w:rsidP="005E5DC1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  <w:p w:rsidR="005E5DC1" w:rsidRPr="007147E5" w:rsidRDefault="005E5DC1" w:rsidP="005E5DC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5E5DC1" w:rsidRPr="00694697" w:rsidRDefault="005E5DC1" w:rsidP="005E5DC1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3737" w:type="dxa"/>
            <w:vAlign w:val="center"/>
          </w:tcPr>
          <w:p w:rsidR="005E5DC1" w:rsidRPr="00694697" w:rsidRDefault="005E5DC1" w:rsidP="005E5DC1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:rsidR="005E5DC1" w:rsidRPr="00694697" w:rsidRDefault="005E5DC1" w:rsidP="005E5DC1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:rsidR="005E5DC1" w:rsidRPr="007147E5" w:rsidRDefault="005E5DC1" w:rsidP="005E5DC1">
            <w:pPr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5E5DC1" w:rsidRPr="007147E5" w:rsidRDefault="005E5DC1" w:rsidP="005E5DC1">
            <w:pPr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EBS-IT</w:t>
            </w:r>
          </w:p>
        </w:tc>
        <w:tc>
          <w:tcPr>
            <w:tcW w:w="1091" w:type="dxa"/>
          </w:tcPr>
          <w:p w:rsidR="005E5DC1" w:rsidRPr="007147E5" w:rsidRDefault="005E5DC1" w:rsidP="005E5DC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Seguir o FB da mudança.</w:t>
            </w:r>
          </w:p>
        </w:tc>
      </w:tr>
      <w:tr w:rsidR="00B40DB5" w:rsidRPr="007E704A" w:rsidTr="002E4B3D">
        <w:trPr>
          <w:trHeight w:val="250"/>
        </w:trPr>
        <w:tc>
          <w:tcPr>
            <w:tcW w:w="1050" w:type="dxa"/>
            <w:vMerge w:val="restart"/>
            <w:shd w:val="clear" w:color="auto" w:fill="FFFFFF"/>
            <w:vAlign w:val="center"/>
          </w:tcPr>
          <w:p w:rsidR="00B40DB5" w:rsidRPr="007147E5" w:rsidRDefault="00B40DB5" w:rsidP="005E5DC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B40DB5" w:rsidRPr="007147E5" w:rsidRDefault="00B40DB5" w:rsidP="005E5DC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Geração do snapshot do servidor </w:t>
            </w:r>
            <w:r w:rsidRPr="00E00139">
              <w:rPr>
                <w:rFonts w:ascii="Calibri" w:hAnsi="Calibri"/>
                <w:sz w:val="20"/>
                <w:szCs w:val="20"/>
              </w:rPr>
              <w:t>10.142.9.1</w:t>
            </w:r>
            <w:r>
              <w:rPr>
                <w:rFonts w:ascii="Calibri" w:hAnsi="Calibri"/>
                <w:sz w:val="20"/>
                <w:szCs w:val="20"/>
              </w:rPr>
              <w:t>14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B40DB5" w:rsidRPr="007147E5" w:rsidRDefault="00B40DB5" w:rsidP="005E5DC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37" w:type="dxa"/>
            <w:vAlign w:val="center"/>
          </w:tcPr>
          <w:p w:rsidR="00B40DB5" w:rsidRPr="007147E5" w:rsidRDefault="00B40DB5" w:rsidP="005E5DC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Snapshot do ambiente, realizado com sucesso.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B40DB5" w:rsidRPr="007147E5" w:rsidRDefault="00B40DB5" w:rsidP="005E5DC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INFRA-SAE</w:t>
            </w:r>
          </w:p>
        </w:tc>
        <w:tc>
          <w:tcPr>
            <w:tcW w:w="1091" w:type="dxa"/>
          </w:tcPr>
          <w:p w:rsidR="00B40DB5" w:rsidRPr="007147E5" w:rsidRDefault="00B40DB5" w:rsidP="005E5DC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40DB5" w:rsidRPr="007E704A" w:rsidTr="002E4B3D">
        <w:trPr>
          <w:trHeight w:val="250"/>
        </w:trPr>
        <w:tc>
          <w:tcPr>
            <w:tcW w:w="1050" w:type="dxa"/>
            <w:vMerge/>
            <w:shd w:val="clear" w:color="auto" w:fill="FFFFFF"/>
            <w:vAlign w:val="center"/>
          </w:tcPr>
          <w:p w:rsidR="00B40DB5" w:rsidRDefault="00B40DB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25" w:type="dxa"/>
            <w:shd w:val="clear" w:color="auto" w:fill="FFFFFF"/>
            <w:vAlign w:val="center"/>
          </w:tcPr>
          <w:p w:rsidR="00B40DB5" w:rsidRPr="007147E5" w:rsidRDefault="00B40DB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Geração do snapshot do servidor </w:t>
            </w:r>
            <w:r w:rsidRPr="00E00139">
              <w:rPr>
                <w:rFonts w:ascii="Calibri" w:hAnsi="Calibri"/>
                <w:sz w:val="20"/>
                <w:szCs w:val="20"/>
              </w:rPr>
              <w:t>10.142.9.1</w:t>
            </w:r>
            <w:r>
              <w:rPr>
                <w:rFonts w:ascii="Calibri" w:hAnsi="Calibri"/>
                <w:sz w:val="20"/>
                <w:szCs w:val="20"/>
              </w:rPr>
              <w:t>88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B40DB5" w:rsidRPr="007147E5" w:rsidRDefault="00B40DB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37" w:type="dxa"/>
            <w:vAlign w:val="center"/>
          </w:tcPr>
          <w:p w:rsidR="00B40DB5" w:rsidRPr="007147E5" w:rsidRDefault="00B40DB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Snapshot do ambiente, realizado com sucesso.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B40DB5" w:rsidRPr="007147E5" w:rsidRDefault="00B40DB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INFRA-SAE</w:t>
            </w:r>
          </w:p>
        </w:tc>
        <w:tc>
          <w:tcPr>
            <w:tcW w:w="1091" w:type="dxa"/>
          </w:tcPr>
          <w:p w:rsidR="00B40DB5" w:rsidRPr="007147E5" w:rsidRDefault="00B40DB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64C65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164C65" w:rsidRPr="007147E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da aplicação e banco de dados</w:t>
            </w:r>
            <w:r w:rsidRPr="007147E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Mastersaf DW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164C65" w:rsidRPr="007147E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02:00</w:t>
            </w:r>
          </w:p>
        </w:tc>
        <w:tc>
          <w:tcPr>
            <w:tcW w:w="3737" w:type="dxa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 ambiente de produção com sucesso.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091" w:type="dxa"/>
          </w:tcPr>
          <w:p w:rsidR="00164C65" w:rsidRPr="007147E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64C65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164C65" w:rsidRPr="007147E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aplicação patch 240 e pacotes desvinculados no ambiente de produção. </w:t>
            </w:r>
          </w:p>
          <w:p w:rsidR="00164C65" w:rsidRPr="007D3A76" w:rsidRDefault="00263E33" w:rsidP="00164C6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Atualizar os executáveis no servidor 10.142.9.114</w:t>
            </w:r>
          </w:p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Pacote disponível no 10.142.9.114 </w:t>
            </w:r>
            <w:r w:rsidRPr="007E5BF2">
              <w:rPr>
                <w:rFonts w:ascii="Calibri" w:hAnsi="Calibri"/>
                <w:sz w:val="20"/>
                <w:szCs w:val="20"/>
              </w:rPr>
              <w:t>E:\Patches_Mastersaf</w:t>
            </w:r>
            <w:r>
              <w:rPr>
                <w:rFonts w:ascii="Calibri" w:hAnsi="Calibri"/>
                <w:sz w:val="20"/>
                <w:szCs w:val="20"/>
              </w:rPr>
              <w:t>:</w:t>
            </w:r>
          </w:p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 w:rsidRPr="00F93EAB">
              <w:rPr>
                <w:rFonts w:ascii="Calibri" w:hAnsi="Calibri"/>
                <w:sz w:val="20"/>
                <w:szCs w:val="20"/>
              </w:rPr>
              <w:t>piscof_epc320.zip</w:t>
            </w:r>
          </w:p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 w:rsidRPr="00F93EAB">
              <w:rPr>
                <w:rFonts w:ascii="Calibri" w:hAnsi="Calibri"/>
                <w:sz w:val="20"/>
                <w:szCs w:val="20"/>
              </w:rPr>
              <w:t>TFIX_Script_piscofins.zip</w:t>
            </w:r>
          </w:p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 w:rsidRPr="00897AF3">
              <w:rPr>
                <w:rFonts w:ascii="Calibri" w:hAnsi="Calibri"/>
                <w:sz w:val="20"/>
                <w:szCs w:val="20"/>
              </w:rPr>
              <w:t>DW_Mastersaf_2</w:t>
            </w:r>
            <w:r>
              <w:rPr>
                <w:rFonts w:ascii="Calibri" w:hAnsi="Calibri"/>
                <w:sz w:val="20"/>
                <w:szCs w:val="20"/>
              </w:rPr>
              <w:t>40</w:t>
            </w:r>
          </w:p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64C65" w:rsidRPr="007147E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737" w:type="dxa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Mastersaf atualizado para a versão 240 e pacotes desvinculados.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091" w:type="dxa"/>
          </w:tcPr>
          <w:p w:rsidR="00164C65" w:rsidRPr="007147E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  <w:tr w:rsidR="00164C65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04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Fazer backup da aplicação e banco de dados</w:t>
            </w:r>
            <w:r w:rsidRPr="007147E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Onesource.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737" w:type="dxa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 ambiente de produção com sucesso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091" w:type="dxa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64C65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aplicação patch 160 do Onesource conforme documentação do pacote.  Pacote disponível no 10.142.9.114 </w:t>
            </w:r>
            <w:r w:rsidRPr="007E5BF2">
              <w:rPr>
                <w:rFonts w:ascii="Calibri" w:hAnsi="Calibri"/>
                <w:sz w:val="20"/>
                <w:szCs w:val="20"/>
              </w:rPr>
              <w:t>E:\Patches_Mastersaf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737" w:type="dxa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Onesource atualizado para versão 160.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164C65" w:rsidRPr="007147E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091" w:type="dxa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</w:tr>
      <w:tr w:rsidR="00164C65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164C65" w:rsidRDefault="00164C65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Criação servidor de aplicação 10.142.9.188 do Mastersaf com </w:t>
            </w:r>
            <w:r w:rsidR="00146C40">
              <w:rPr>
                <w:rFonts w:ascii="Calibri" w:hAnsi="Calibri"/>
                <w:sz w:val="20"/>
                <w:szCs w:val="20"/>
              </w:rPr>
              <w:t>Windows</w:t>
            </w:r>
            <w:r>
              <w:rPr>
                <w:rFonts w:ascii="Calibri" w:hAnsi="Calibri"/>
                <w:sz w:val="20"/>
                <w:szCs w:val="20"/>
              </w:rPr>
              <w:t xml:space="preserve"> 2016, e habilitar para os usuários servidor no Citrix.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164C65" w:rsidRDefault="00164C65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08:00</w:t>
            </w:r>
          </w:p>
        </w:tc>
        <w:tc>
          <w:tcPr>
            <w:tcW w:w="3737" w:type="dxa"/>
            <w:vAlign w:val="center"/>
          </w:tcPr>
          <w:p w:rsidR="00164C65" w:rsidRDefault="00146C40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Criação do servidor, e habilitação do Citrix para os usuários com sucesso.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164C65" w:rsidRDefault="00146C40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INFRA/SAE</w:t>
            </w:r>
          </w:p>
        </w:tc>
        <w:tc>
          <w:tcPr>
            <w:tcW w:w="1091" w:type="dxa"/>
          </w:tcPr>
          <w:p w:rsidR="00164C65" w:rsidRDefault="00146C40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</w:tr>
      <w:tr w:rsidR="00146C40" w:rsidRPr="007E704A" w:rsidTr="002E4B3D">
        <w:trPr>
          <w:trHeight w:val="250"/>
        </w:trPr>
        <w:tc>
          <w:tcPr>
            <w:tcW w:w="1050" w:type="dxa"/>
            <w:shd w:val="clear" w:color="auto" w:fill="FFFFFF"/>
            <w:vAlign w:val="center"/>
          </w:tcPr>
          <w:p w:rsidR="00146C40" w:rsidRDefault="00146C40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146C40" w:rsidRDefault="00146C40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Copiar a pasta de executáveis do servidor 10.142.9.114 para o s</w:t>
            </w:r>
            <w:r w:rsidR="00B40DB5">
              <w:rPr>
                <w:rFonts w:ascii="Calibri" w:hAnsi="Calibri"/>
                <w:sz w:val="20"/>
                <w:szCs w:val="20"/>
              </w:rPr>
              <w:t>ervidor de aplicação 10.142.9.18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146C40" w:rsidRDefault="00146C40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37" w:type="dxa"/>
            <w:vAlign w:val="center"/>
          </w:tcPr>
          <w:p w:rsidR="00146C40" w:rsidRDefault="00146C40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Copia dos executáveis </w:t>
            </w:r>
            <w:r w:rsidR="00263E33">
              <w:rPr>
                <w:rFonts w:ascii="Calibri" w:hAnsi="Calibri"/>
                <w:sz w:val="20"/>
                <w:szCs w:val="20"/>
              </w:rPr>
              <w:t>realizada com sucesso.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146C40" w:rsidRDefault="00263E33" w:rsidP="00164C6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091" w:type="dxa"/>
          </w:tcPr>
          <w:p w:rsidR="00146C40" w:rsidRDefault="00146C40" w:rsidP="00164C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FC4004" w:rsidRDefault="00FC4004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6B46C4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6B46C4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CC45D1" w:rsidRPr="007E704A" w:rsidTr="006B46C4">
        <w:tc>
          <w:tcPr>
            <w:tcW w:w="979" w:type="dxa"/>
            <w:shd w:val="clear" w:color="auto" w:fill="FFFFFF"/>
            <w:vAlign w:val="center"/>
          </w:tcPr>
          <w:p w:rsidR="00CC45D1" w:rsidRPr="007147E5" w:rsidRDefault="00CC45D1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</w:t>
            </w:r>
            <w:r w:rsidR="00001902">
              <w:rPr>
                <w:rFonts w:ascii="Calibri" w:hAnsi="Calibri"/>
                <w:sz w:val="20"/>
                <w:szCs w:val="20"/>
              </w:rPr>
              <w:t>a, restaurar o backup do passo 1</w:t>
            </w:r>
            <w:r w:rsidR="00437A9D">
              <w:rPr>
                <w:rFonts w:ascii="Calibri" w:hAnsi="Calibri"/>
                <w:sz w:val="20"/>
                <w:szCs w:val="20"/>
              </w:rPr>
              <w:t xml:space="preserve"> e 2 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C45D1" w:rsidRPr="007147E5" w:rsidRDefault="006B46C4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02:0</w:t>
            </w:r>
            <w:r w:rsidR="00CC45D1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767" w:type="dxa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 no ambiente de produção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  <w:tr w:rsidR="006B46C4" w:rsidRPr="007E704A" w:rsidTr="006B46C4">
        <w:tc>
          <w:tcPr>
            <w:tcW w:w="979" w:type="dxa"/>
            <w:shd w:val="clear" w:color="auto" w:fill="FFFFFF"/>
            <w:vAlign w:val="center"/>
          </w:tcPr>
          <w:p w:rsidR="006B46C4" w:rsidRDefault="006326F1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6B46C4" w:rsidRDefault="002C791B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</w:t>
            </w:r>
            <w:r w:rsidR="00D12CD3">
              <w:rPr>
                <w:rFonts w:ascii="Calibri" w:hAnsi="Calibri"/>
                <w:sz w:val="20"/>
                <w:szCs w:val="20"/>
              </w:rPr>
              <w:t xml:space="preserve">a, restaurar o backup do passo </w:t>
            </w:r>
            <w:r w:rsidR="00B40DB5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B46C4" w:rsidRDefault="002C791B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767" w:type="dxa"/>
            <w:vAlign w:val="center"/>
          </w:tcPr>
          <w:p w:rsidR="006B46C4" w:rsidRDefault="002C791B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backup no ambiente de produção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6B46C4" w:rsidRDefault="002C791B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  <w:tr w:rsidR="00146C40" w:rsidRPr="007E704A" w:rsidTr="006B46C4">
        <w:tc>
          <w:tcPr>
            <w:tcW w:w="979" w:type="dxa"/>
            <w:shd w:val="clear" w:color="auto" w:fill="FFFFFF"/>
            <w:vAlign w:val="center"/>
          </w:tcPr>
          <w:p w:rsidR="00146C40" w:rsidRDefault="00146C40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146C40" w:rsidRDefault="00146C40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falha, apontar o servidor Citrix para o servidor de aplicação 10.142.9.114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46C40" w:rsidRDefault="00146C40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67" w:type="dxa"/>
            <w:vAlign w:val="center"/>
          </w:tcPr>
          <w:p w:rsidR="00146C40" w:rsidRDefault="00146C40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Restaurar apontar do servidor de aplicação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146C40" w:rsidRDefault="00146C40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INFRA/SAE</w:t>
            </w: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F13749" w:rsidP="006370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Falha na </w:t>
            </w:r>
            <w:r w:rsidR="002A6144">
              <w:rPr>
                <w:rFonts w:ascii="Calibri" w:hAnsi="Calibri"/>
                <w:sz w:val="20"/>
                <w:szCs w:val="20"/>
              </w:rPr>
              <w:t xml:space="preserve">aplicação do pacote </w:t>
            </w:r>
          </w:p>
        </w:tc>
        <w:tc>
          <w:tcPr>
            <w:tcW w:w="2551" w:type="dxa"/>
            <w:vAlign w:val="center"/>
          </w:tcPr>
          <w:p w:rsidR="00C94251" w:rsidRPr="009915A0" w:rsidRDefault="00C94251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C94251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B40DB5" w:rsidP="00B40DB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Falha na operação do sistema no servidor 188 por ter feito teste apenas de consulta na aplicação sem inclusão de dados.</w:t>
            </w:r>
          </w:p>
        </w:tc>
        <w:tc>
          <w:tcPr>
            <w:tcW w:w="2551" w:type="dxa"/>
            <w:vAlign w:val="center"/>
          </w:tcPr>
          <w:p w:rsidR="001152A6" w:rsidRPr="00C94251" w:rsidRDefault="00B40DB5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B40DB5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E84C11">
        <w:tc>
          <w:tcPr>
            <w:tcW w:w="14560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E84C11">
        <w:tc>
          <w:tcPr>
            <w:tcW w:w="4853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669AB" w:rsidRPr="007E704A" w:rsidTr="00E84C11">
        <w:tc>
          <w:tcPr>
            <w:tcW w:w="4853" w:type="dxa"/>
            <w:shd w:val="clear" w:color="auto" w:fill="FFFFFF"/>
            <w:vAlign w:val="center"/>
          </w:tcPr>
          <w:p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Anderson Joaquim dos Santos </w:t>
            </w:r>
          </w:p>
        </w:tc>
        <w:tc>
          <w:tcPr>
            <w:tcW w:w="4106" w:type="dxa"/>
          </w:tcPr>
          <w:p w:rsidR="000669AB" w:rsidRPr="000368B9" w:rsidRDefault="000669AB" w:rsidP="00EF589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Sistemas - erpn</w:t>
            </w:r>
          </w:p>
        </w:tc>
        <w:tc>
          <w:tcPr>
            <w:tcW w:w="2801" w:type="dxa"/>
            <w:vAlign w:val="center"/>
          </w:tcPr>
          <w:p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</w:t>
            </w:r>
            <w:r w:rsidR="00CC45D1">
              <w:rPr>
                <w:rFonts w:ascii="Calibri" w:hAnsi="Calibri"/>
                <w:i/>
                <w:color w:val="808080"/>
                <w:sz w:val="20"/>
                <w:szCs w:val="20"/>
              </w:rPr>
              <w:t>nderson.santos@erpn.com.br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669AB" w:rsidRPr="000368B9" w:rsidRDefault="00CC45D1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9 8584-9307</w:t>
            </w:r>
          </w:p>
        </w:tc>
      </w:tr>
      <w:tr w:rsidR="000669AB" w:rsidRPr="007E704A" w:rsidTr="00E84C11">
        <w:tc>
          <w:tcPr>
            <w:tcW w:w="4853" w:type="dxa"/>
            <w:shd w:val="clear" w:color="auto" w:fill="FFFFFF"/>
            <w:vAlign w:val="center"/>
          </w:tcPr>
          <w:p w:rsidR="000669AB" w:rsidRPr="000368B9" w:rsidRDefault="000669AB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:rsidR="000669AB" w:rsidRPr="000368B9" w:rsidRDefault="000669A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vAlign w:val="center"/>
          </w:tcPr>
          <w:p w:rsidR="000669AB" w:rsidRPr="000368B9" w:rsidRDefault="000669A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:rsidR="000669AB" w:rsidRPr="000368B9" w:rsidRDefault="000669A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0669AB" w:rsidRPr="007E704A" w:rsidTr="00E84C11">
        <w:tc>
          <w:tcPr>
            <w:tcW w:w="4853" w:type="dxa"/>
            <w:shd w:val="clear" w:color="auto" w:fill="FFFFFF"/>
            <w:vAlign w:val="center"/>
          </w:tcPr>
          <w:p w:rsidR="000669AB" w:rsidRPr="000368B9" w:rsidRDefault="000669AB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:rsidR="000669AB" w:rsidRPr="000368B9" w:rsidRDefault="000669A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vAlign w:val="center"/>
          </w:tcPr>
          <w:p w:rsidR="000669AB" w:rsidRPr="000368B9" w:rsidRDefault="000669A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:rsidR="000669AB" w:rsidRPr="000368B9" w:rsidRDefault="000669AB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8"/>
      <w:footerReference w:type="default" r:id="rId9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081" w:rsidRDefault="00A81081" w:rsidP="006D1A9C">
      <w:r>
        <w:separator/>
      </w:r>
    </w:p>
  </w:endnote>
  <w:endnote w:type="continuationSeparator" w:id="0">
    <w:p w:rsidR="00A81081" w:rsidRDefault="00A81081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B40DB5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081" w:rsidRDefault="00A81081" w:rsidP="006D1A9C">
      <w:r>
        <w:separator/>
      </w:r>
    </w:p>
  </w:footnote>
  <w:footnote w:type="continuationSeparator" w:id="0">
    <w:p w:rsidR="00A81081" w:rsidRDefault="00A81081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D90DA1D" wp14:editId="590C4D12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B41D16" w:rsidP="00397CE0">
          <w:pPr>
            <w:pStyle w:val="Cabealho"/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2134B3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2F32A6" w:rsidP="00A46C2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5E5DC1">
            <w:rPr>
              <w:rFonts w:cs="Arial"/>
            </w:rPr>
            <w:t>6</w:t>
          </w:r>
          <w:r>
            <w:rPr>
              <w:rFonts w:cs="Arial"/>
            </w:rPr>
            <w:t>/</w:t>
          </w:r>
          <w:r w:rsidR="005E5DC1">
            <w:rPr>
              <w:rFonts w:cs="Arial"/>
            </w:rPr>
            <w:t>03</w:t>
          </w:r>
          <w:r w:rsidR="00970C3D">
            <w:rPr>
              <w:rFonts w:cs="Arial"/>
            </w:rPr>
            <w:t>/20</w:t>
          </w:r>
          <w:r w:rsidR="005E5DC1">
            <w:rPr>
              <w:rFonts w:cs="Arial"/>
            </w:rPr>
            <w:t>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D4D20"/>
    <w:multiLevelType w:val="hybridMultilevel"/>
    <w:tmpl w:val="0D20FB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16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17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1902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995"/>
    <w:rsid w:val="00044C09"/>
    <w:rsid w:val="0004685F"/>
    <w:rsid w:val="00056D23"/>
    <w:rsid w:val="00062306"/>
    <w:rsid w:val="000624F8"/>
    <w:rsid w:val="000669AB"/>
    <w:rsid w:val="00070569"/>
    <w:rsid w:val="000721B9"/>
    <w:rsid w:val="00076ED2"/>
    <w:rsid w:val="00077C42"/>
    <w:rsid w:val="00080D6D"/>
    <w:rsid w:val="00082CF5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93B"/>
    <w:rsid w:val="000C2FE7"/>
    <w:rsid w:val="000C34E9"/>
    <w:rsid w:val="000C6066"/>
    <w:rsid w:val="000D3360"/>
    <w:rsid w:val="000D73BA"/>
    <w:rsid w:val="000E2A8B"/>
    <w:rsid w:val="000E3FCA"/>
    <w:rsid w:val="000E4742"/>
    <w:rsid w:val="000E5EC6"/>
    <w:rsid w:val="000E73AA"/>
    <w:rsid w:val="000F188C"/>
    <w:rsid w:val="00113B1C"/>
    <w:rsid w:val="00113C54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46C40"/>
    <w:rsid w:val="00155F96"/>
    <w:rsid w:val="00156796"/>
    <w:rsid w:val="001647C0"/>
    <w:rsid w:val="00164C65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33A6"/>
    <w:rsid w:val="001B6C9D"/>
    <w:rsid w:val="001D00E1"/>
    <w:rsid w:val="001D25B4"/>
    <w:rsid w:val="001D2C4A"/>
    <w:rsid w:val="001D3E61"/>
    <w:rsid w:val="001D5DF6"/>
    <w:rsid w:val="001E3EBC"/>
    <w:rsid w:val="001E69E7"/>
    <w:rsid w:val="001F2CA7"/>
    <w:rsid w:val="001F48FF"/>
    <w:rsid w:val="001F5AAF"/>
    <w:rsid w:val="002047AD"/>
    <w:rsid w:val="002134B3"/>
    <w:rsid w:val="0021696C"/>
    <w:rsid w:val="002212D6"/>
    <w:rsid w:val="00226FDD"/>
    <w:rsid w:val="002361A5"/>
    <w:rsid w:val="00237BDB"/>
    <w:rsid w:val="00241B4C"/>
    <w:rsid w:val="00242C73"/>
    <w:rsid w:val="00243F6F"/>
    <w:rsid w:val="00250503"/>
    <w:rsid w:val="00252804"/>
    <w:rsid w:val="00255FE0"/>
    <w:rsid w:val="00260574"/>
    <w:rsid w:val="00262C75"/>
    <w:rsid w:val="0026344D"/>
    <w:rsid w:val="00263E33"/>
    <w:rsid w:val="00264FC4"/>
    <w:rsid w:val="00266442"/>
    <w:rsid w:val="00274BB8"/>
    <w:rsid w:val="00280445"/>
    <w:rsid w:val="00285FC6"/>
    <w:rsid w:val="00286808"/>
    <w:rsid w:val="00286BA6"/>
    <w:rsid w:val="00291A00"/>
    <w:rsid w:val="00292325"/>
    <w:rsid w:val="002940E2"/>
    <w:rsid w:val="002A1493"/>
    <w:rsid w:val="002A2C74"/>
    <w:rsid w:val="002A6144"/>
    <w:rsid w:val="002A6D88"/>
    <w:rsid w:val="002B0EAD"/>
    <w:rsid w:val="002B247F"/>
    <w:rsid w:val="002B32E7"/>
    <w:rsid w:val="002B3514"/>
    <w:rsid w:val="002B65B5"/>
    <w:rsid w:val="002B7881"/>
    <w:rsid w:val="002C6255"/>
    <w:rsid w:val="002C6DB3"/>
    <w:rsid w:val="002C791B"/>
    <w:rsid w:val="002D0FDF"/>
    <w:rsid w:val="002D4344"/>
    <w:rsid w:val="002D5A9E"/>
    <w:rsid w:val="002D5F86"/>
    <w:rsid w:val="002E046C"/>
    <w:rsid w:val="002E2708"/>
    <w:rsid w:val="002E4B3D"/>
    <w:rsid w:val="002E6BF3"/>
    <w:rsid w:val="002F0D68"/>
    <w:rsid w:val="002F1348"/>
    <w:rsid w:val="002F32A6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B37"/>
    <w:rsid w:val="00370CBE"/>
    <w:rsid w:val="003719AE"/>
    <w:rsid w:val="00371E3A"/>
    <w:rsid w:val="00372B20"/>
    <w:rsid w:val="00375944"/>
    <w:rsid w:val="0038205B"/>
    <w:rsid w:val="00383E31"/>
    <w:rsid w:val="00385853"/>
    <w:rsid w:val="00385FED"/>
    <w:rsid w:val="003874FA"/>
    <w:rsid w:val="003914D4"/>
    <w:rsid w:val="00396CE3"/>
    <w:rsid w:val="00397CE0"/>
    <w:rsid w:val="003A0514"/>
    <w:rsid w:val="003A4FAC"/>
    <w:rsid w:val="003B0D51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37A9D"/>
    <w:rsid w:val="004412F3"/>
    <w:rsid w:val="00445F9D"/>
    <w:rsid w:val="004467D1"/>
    <w:rsid w:val="00446C5C"/>
    <w:rsid w:val="004475EC"/>
    <w:rsid w:val="004476FC"/>
    <w:rsid w:val="0044770B"/>
    <w:rsid w:val="0045512C"/>
    <w:rsid w:val="004602B6"/>
    <w:rsid w:val="004656C5"/>
    <w:rsid w:val="00467DF8"/>
    <w:rsid w:val="0047111A"/>
    <w:rsid w:val="0047716F"/>
    <w:rsid w:val="004807FB"/>
    <w:rsid w:val="004878F9"/>
    <w:rsid w:val="00493E8D"/>
    <w:rsid w:val="0049715E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1617"/>
    <w:rsid w:val="004F6D79"/>
    <w:rsid w:val="00503BAF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4B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04C4"/>
    <w:rsid w:val="0059271A"/>
    <w:rsid w:val="0059582A"/>
    <w:rsid w:val="00597EBF"/>
    <w:rsid w:val="005A10C1"/>
    <w:rsid w:val="005A3247"/>
    <w:rsid w:val="005A3C73"/>
    <w:rsid w:val="005B0D9E"/>
    <w:rsid w:val="005B4750"/>
    <w:rsid w:val="005B68C2"/>
    <w:rsid w:val="005C1F12"/>
    <w:rsid w:val="005C3B0D"/>
    <w:rsid w:val="005C77B2"/>
    <w:rsid w:val="005E2189"/>
    <w:rsid w:val="005E2BA4"/>
    <w:rsid w:val="005E546D"/>
    <w:rsid w:val="005E5DC1"/>
    <w:rsid w:val="005E6D70"/>
    <w:rsid w:val="005E742D"/>
    <w:rsid w:val="005F6396"/>
    <w:rsid w:val="005F65FB"/>
    <w:rsid w:val="005F67B9"/>
    <w:rsid w:val="005F68CC"/>
    <w:rsid w:val="00614468"/>
    <w:rsid w:val="00617E1E"/>
    <w:rsid w:val="00617F8F"/>
    <w:rsid w:val="00620453"/>
    <w:rsid w:val="00624931"/>
    <w:rsid w:val="006259A4"/>
    <w:rsid w:val="00625FAB"/>
    <w:rsid w:val="00631712"/>
    <w:rsid w:val="006326F1"/>
    <w:rsid w:val="00633879"/>
    <w:rsid w:val="0063409F"/>
    <w:rsid w:val="0063703C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65F2"/>
    <w:rsid w:val="006A7976"/>
    <w:rsid w:val="006B0C47"/>
    <w:rsid w:val="006B22B6"/>
    <w:rsid w:val="006B46C4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32C"/>
    <w:rsid w:val="007248BB"/>
    <w:rsid w:val="00724F13"/>
    <w:rsid w:val="00743382"/>
    <w:rsid w:val="00745C7A"/>
    <w:rsid w:val="0075191C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096A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D3A76"/>
    <w:rsid w:val="007E100F"/>
    <w:rsid w:val="007E18DA"/>
    <w:rsid w:val="007E5BF2"/>
    <w:rsid w:val="007E704A"/>
    <w:rsid w:val="007F50DD"/>
    <w:rsid w:val="00800579"/>
    <w:rsid w:val="0080085F"/>
    <w:rsid w:val="008052FB"/>
    <w:rsid w:val="008125A7"/>
    <w:rsid w:val="008155B7"/>
    <w:rsid w:val="008173E4"/>
    <w:rsid w:val="00817F68"/>
    <w:rsid w:val="0082019C"/>
    <w:rsid w:val="00821D94"/>
    <w:rsid w:val="008226E8"/>
    <w:rsid w:val="0082396B"/>
    <w:rsid w:val="0083057F"/>
    <w:rsid w:val="00830B84"/>
    <w:rsid w:val="00831C63"/>
    <w:rsid w:val="008325D2"/>
    <w:rsid w:val="0083353C"/>
    <w:rsid w:val="00834690"/>
    <w:rsid w:val="00836825"/>
    <w:rsid w:val="00836F26"/>
    <w:rsid w:val="00841E3A"/>
    <w:rsid w:val="00842191"/>
    <w:rsid w:val="0084288F"/>
    <w:rsid w:val="0084293B"/>
    <w:rsid w:val="00843C66"/>
    <w:rsid w:val="00846278"/>
    <w:rsid w:val="00851D98"/>
    <w:rsid w:val="008542F7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3F75"/>
    <w:rsid w:val="0089470D"/>
    <w:rsid w:val="008948DD"/>
    <w:rsid w:val="00894A3F"/>
    <w:rsid w:val="00895AEC"/>
    <w:rsid w:val="008972B3"/>
    <w:rsid w:val="00897AF3"/>
    <w:rsid w:val="008A1EEC"/>
    <w:rsid w:val="008A2C67"/>
    <w:rsid w:val="008A55C4"/>
    <w:rsid w:val="008B1703"/>
    <w:rsid w:val="008B6A8A"/>
    <w:rsid w:val="008B7086"/>
    <w:rsid w:val="008B7789"/>
    <w:rsid w:val="008C2A55"/>
    <w:rsid w:val="008C6916"/>
    <w:rsid w:val="008D02E5"/>
    <w:rsid w:val="008D1770"/>
    <w:rsid w:val="008D1C93"/>
    <w:rsid w:val="008D7EE0"/>
    <w:rsid w:val="008E1EC0"/>
    <w:rsid w:val="008E2DDC"/>
    <w:rsid w:val="008E4536"/>
    <w:rsid w:val="008E484A"/>
    <w:rsid w:val="008F2255"/>
    <w:rsid w:val="008F3C02"/>
    <w:rsid w:val="008F3E61"/>
    <w:rsid w:val="008F7C4C"/>
    <w:rsid w:val="00900F79"/>
    <w:rsid w:val="00905F68"/>
    <w:rsid w:val="00912648"/>
    <w:rsid w:val="0091278B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479E8"/>
    <w:rsid w:val="00952261"/>
    <w:rsid w:val="00967FCE"/>
    <w:rsid w:val="00970C3D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2CA3"/>
    <w:rsid w:val="00A2617B"/>
    <w:rsid w:val="00A26941"/>
    <w:rsid w:val="00A33627"/>
    <w:rsid w:val="00A35200"/>
    <w:rsid w:val="00A4174F"/>
    <w:rsid w:val="00A41EF1"/>
    <w:rsid w:val="00A46C26"/>
    <w:rsid w:val="00A46E96"/>
    <w:rsid w:val="00A472F7"/>
    <w:rsid w:val="00A5564C"/>
    <w:rsid w:val="00A5671B"/>
    <w:rsid w:val="00A611A7"/>
    <w:rsid w:val="00A7229E"/>
    <w:rsid w:val="00A81081"/>
    <w:rsid w:val="00A84F9A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1447"/>
    <w:rsid w:val="00AC347F"/>
    <w:rsid w:val="00AC4D94"/>
    <w:rsid w:val="00AC4EDC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0DB5"/>
    <w:rsid w:val="00B410AB"/>
    <w:rsid w:val="00B416E1"/>
    <w:rsid w:val="00B41D16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97823"/>
    <w:rsid w:val="00BA1FD5"/>
    <w:rsid w:val="00BA322A"/>
    <w:rsid w:val="00BA47D0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1E0A"/>
    <w:rsid w:val="00C03E1A"/>
    <w:rsid w:val="00C204C6"/>
    <w:rsid w:val="00C219C2"/>
    <w:rsid w:val="00C304E6"/>
    <w:rsid w:val="00C36115"/>
    <w:rsid w:val="00C406EF"/>
    <w:rsid w:val="00C44A57"/>
    <w:rsid w:val="00C46840"/>
    <w:rsid w:val="00C50BDD"/>
    <w:rsid w:val="00C567B8"/>
    <w:rsid w:val="00C60727"/>
    <w:rsid w:val="00C61F1E"/>
    <w:rsid w:val="00C637DB"/>
    <w:rsid w:val="00C71F20"/>
    <w:rsid w:val="00C72C87"/>
    <w:rsid w:val="00C754AC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C45D1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1B6E"/>
    <w:rsid w:val="00D0380F"/>
    <w:rsid w:val="00D058A5"/>
    <w:rsid w:val="00D123DD"/>
    <w:rsid w:val="00D12CD3"/>
    <w:rsid w:val="00D131E0"/>
    <w:rsid w:val="00D20895"/>
    <w:rsid w:val="00D21869"/>
    <w:rsid w:val="00D25CCD"/>
    <w:rsid w:val="00D2614E"/>
    <w:rsid w:val="00D276F0"/>
    <w:rsid w:val="00D41150"/>
    <w:rsid w:val="00D41E7A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5A36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0139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43FE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527AB"/>
    <w:rsid w:val="00E62145"/>
    <w:rsid w:val="00E6248A"/>
    <w:rsid w:val="00E7368F"/>
    <w:rsid w:val="00E77571"/>
    <w:rsid w:val="00E81A25"/>
    <w:rsid w:val="00E84286"/>
    <w:rsid w:val="00E84C11"/>
    <w:rsid w:val="00E85738"/>
    <w:rsid w:val="00E92C6D"/>
    <w:rsid w:val="00EA0B1B"/>
    <w:rsid w:val="00EA2851"/>
    <w:rsid w:val="00EB6185"/>
    <w:rsid w:val="00EB6AAE"/>
    <w:rsid w:val="00EC1238"/>
    <w:rsid w:val="00EC19FE"/>
    <w:rsid w:val="00EC7785"/>
    <w:rsid w:val="00ED15B2"/>
    <w:rsid w:val="00ED5613"/>
    <w:rsid w:val="00EE4B87"/>
    <w:rsid w:val="00EE4F71"/>
    <w:rsid w:val="00EE6614"/>
    <w:rsid w:val="00EE784C"/>
    <w:rsid w:val="00EE7C97"/>
    <w:rsid w:val="00EF1BDF"/>
    <w:rsid w:val="00EF76BC"/>
    <w:rsid w:val="00EF7933"/>
    <w:rsid w:val="00F0201D"/>
    <w:rsid w:val="00F06CE0"/>
    <w:rsid w:val="00F11274"/>
    <w:rsid w:val="00F136E0"/>
    <w:rsid w:val="00F13749"/>
    <w:rsid w:val="00F14DF5"/>
    <w:rsid w:val="00F167F1"/>
    <w:rsid w:val="00F17643"/>
    <w:rsid w:val="00F23E34"/>
    <w:rsid w:val="00F30584"/>
    <w:rsid w:val="00F35D31"/>
    <w:rsid w:val="00F41E50"/>
    <w:rsid w:val="00F55259"/>
    <w:rsid w:val="00F613CF"/>
    <w:rsid w:val="00F66D30"/>
    <w:rsid w:val="00F726C9"/>
    <w:rsid w:val="00F734AD"/>
    <w:rsid w:val="00F753C0"/>
    <w:rsid w:val="00F758C9"/>
    <w:rsid w:val="00F77628"/>
    <w:rsid w:val="00F82762"/>
    <w:rsid w:val="00F8430E"/>
    <w:rsid w:val="00F93EAB"/>
    <w:rsid w:val="00F95CF9"/>
    <w:rsid w:val="00FA28DF"/>
    <w:rsid w:val="00FB36A5"/>
    <w:rsid w:val="00FB67AB"/>
    <w:rsid w:val="00FC192C"/>
    <w:rsid w:val="00FC3EDE"/>
    <w:rsid w:val="00FC4004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82471"/>
  <w15:docId w15:val="{54366D89-1FE8-4702-9107-1F4B92A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90D07-25FA-43D5-ADC5-7F6BCDBB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Kelly Lima Borges Da Silva</cp:lastModifiedBy>
  <cp:revision>2</cp:revision>
  <cp:lastPrinted>2014-12-11T17:26:00Z</cp:lastPrinted>
  <dcterms:created xsi:type="dcterms:W3CDTF">2020-03-06T22:02:00Z</dcterms:created>
  <dcterms:modified xsi:type="dcterms:W3CDTF">2020-03-06T22:02:00Z</dcterms:modified>
</cp:coreProperties>
</file>