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b w:val="1"/>
          <w:color w:val="2d3b45"/>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In the "Project Ideas" document  each member of the team needs to do the following tasks:</w:t>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Team 4 - Team Members:</w:t>
      </w:r>
    </w:p>
    <w:p w:rsidR="00000000" w:rsidDel="00000000" w:rsidP="00000000" w:rsidRDefault="00000000" w:rsidRPr="00000000" w14:paraId="0000000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Alan Hafliger, Jackson Pitcher, </w:t>
      </w:r>
      <w:hyperlink r:id="rId6">
        <w:r w:rsidDel="00000000" w:rsidR="00000000" w:rsidRPr="00000000">
          <w:rPr>
            <w:color w:val="0000ee"/>
            <w:u w:val="single"/>
            <w:shd w:fill="auto" w:val="clear"/>
            <w:rtl w:val="0"/>
          </w:rPr>
          <w:t xml:space="preserve">Natalia Wnuk</w:t>
        </w:r>
      </w:hyperlink>
      <w:r w:rsidDel="00000000" w:rsidR="00000000" w:rsidRPr="00000000">
        <w:rPr>
          <w:b w:val="1"/>
          <w:color w:val="2d3b45"/>
          <w:sz w:val="24"/>
          <w:szCs w:val="24"/>
          <w:rtl w:val="0"/>
        </w:rPr>
        <w:t xml:space="preserve">, </w:t>
      </w:r>
      <w:hyperlink r:id="rId7">
        <w:r w:rsidDel="00000000" w:rsidR="00000000" w:rsidRPr="00000000">
          <w:rPr>
            <w:color w:val="0000ee"/>
            <w:u w:val="single"/>
            <w:shd w:fill="auto" w:val="clear"/>
            <w:rtl w:val="0"/>
          </w:rPr>
          <w:t xml:space="preserve">Eric Beese</w:t>
        </w:r>
      </w:hyperlink>
      <w:r w:rsidDel="00000000" w:rsidR="00000000" w:rsidRPr="00000000">
        <w:rPr>
          <w:rtl w:val="0"/>
        </w:rPr>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200" w:lineRule="auto"/>
        <w:ind w:left="1100" w:hanging="360"/>
        <w:rPr>
          <w:sz w:val="20"/>
          <w:szCs w:val="20"/>
        </w:rPr>
      </w:pPr>
      <w:r w:rsidDel="00000000" w:rsidR="00000000" w:rsidRPr="00000000">
        <w:rPr>
          <w:color w:val="2d3b45"/>
          <w:sz w:val="20"/>
          <w:szCs w:val="20"/>
          <w:rtl w:val="0"/>
        </w:rPr>
        <w:t xml:space="preserve">List the source of and describe at least 1 potential data sets(</w:t>
      </w:r>
      <w:r w:rsidDel="00000000" w:rsidR="00000000" w:rsidRPr="00000000">
        <w:rPr>
          <w:b w:val="1"/>
          <w:color w:val="2d3b45"/>
          <w:sz w:val="20"/>
          <w:szCs w:val="20"/>
          <w:rtl w:val="0"/>
        </w:rPr>
        <w:t xml:space="preserve">8 total points)</w:t>
      </w:r>
    </w:p>
    <w:p w:rsidR="00000000" w:rsidDel="00000000" w:rsidP="00000000" w:rsidRDefault="00000000" w:rsidRPr="00000000" w14:paraId="00000009">
      <w:pPr>
        <w:shd w:fill="ffffff" w:val="clear"/>
        <w:spacing w:after="200" w:lineRule="auto"/>
        <w:rPr>
          <w:b w:val="1"/>
          <w:color w:val="2d3b45"/>
          <w:sz w:val="20"/>
          <w:szCs w:val="20"/>
        </w:rPr>
      </w:pPr>
      <w:r w:rsidDel="00000000" w:rsidR="00000000" w:rsidRPr="00000000">
        <w:rPr>
          <w:b w:val="1"/>
          <w:color w:val="2d3b45"/>
          <w:sz w:val="20"/>
          <w:szCs w:val="20"/>
          <w:rtl w:val="0"/>
        </w:rPr>
        <w:tab/>
      </w:r>
      <w:hyperlink r:id="rId8">
        <w:r w:rsidDel="00000000" w:rsidR="00000000" w:rsidRPr="00000000">
          <w:rPr>
            <w:color w:val="0000ee"/>
            <w:u w:val="single"/>
            <w:shd w:fill="auto" w:val="clear"/>
            <w:rtl w:val="0"/>
          </w:rPr>
          <w:t xml:space="preserve">Alan Hafliger</w:t>
        </w:r>
      </w:hyperlink>
      <w:r w:rsidDel="00000000" w:rsidR="00000000" w:rsidRPr="00000000">
        <w:rPr>
          <w:b w:val="1"/>
          <w:color w:val="2d3b45"/>
          <w:sz w:val="20"/>
          <w:szCs w:val="20"/>
          <w:rtl w:val="0"/>
        </w:rPr>
        <w:t xml:space="preserve"> - </w:t>
      </w:r>
      <w:hyperlink r:id="rId9">
        <w:r w:rsidDel="00000000" w:rsidR="00000000" w:rsidRPr="00000000">
          <w:rPr>
            <w:b w:val="1"/>
            <w:color w:val="1155cc"/>
            <w:sz w:val="20"/>
            <w:szCs w:val="20"/>
            <w:u w:val="single"/>
            <w:rtl w:val="0"/>
          </w:rPr>
          <w:t xml:space="preserve">Youth and Adult Literacy Around The Globe</w:t>
        </w:r>
      </w:hyperlink>
      <w:r w:rsidDel="00000000" w:rsidR="00000000" w:rsidRPr="00000000">
        <w:rPr>
          <w:rtl w:val="0"/>
        </w:rPr>
      </w:r>
    </w:p>
    <w:p w:rsidR="00000000" w:rsidDel="00000000" w:rsidP="00000000" w:rsidRDefault="00000000" w:rsidRPr="00000000" w14:paraId="0000000A">
      <w:pPr>
        <w:shd w:fill="ffffff" w:val="clear"/>
        <w:spacing w:after="200" w:lineRule="auto"/>
        <w:rPr>
          <w:b w:val="1"/>
          <w:color w:val="2d3b45"/>
          <w:sz w:val="20"/>
          <w:szCs w:val="20"/>
        </w:rPr>
      </w:pPr>
      <w:r w:rsidDel="00000000" w:rsidR="00000000" w:rsidRPr="00000000">
        <w:rPr>
          <w:b w:val="1"/>
          <w:color w:val="2d3b45"/>
          <w:sz w:val="20"/>
          <w:szCs w:val="20"/>
          <w:rtl w:val="0"/>
        </w:rPr>
        <w:tab/>
        <w:t xml:space="preserve">A set of data sourced from Unicef that measures the average literacy rate in countries around the world. The data is split into 15 and up , and ages 15-24, and among men and women. This helps better differentiate between adult literacy and teenage/young adult literacy rates. </w:t>
      </w:r>
    </w:p>
    <w:p w:rsidR="00000000" w:rsidDel="00000000" w:rsidP="00000000" w:rsidRDefault="00000000" w:rsidRPr="00000000" w14:paraId="0000000B">
      <w:pPr>
        <w:numPr>
          <w:ilvl w:val="0"/>
          <w:numId w:val="1"/>
        </w:numPr>
        <w:shd w:fill="ffffff" w:val="clear"/>
        <w:spacing w:after="200" w:lineRule="auto"/>
        <w:ind w:left="1100" w:hanging="360"/>
        <w:rPr>
          <w:sz w:val="20"/>
          <w:szCs w:val="20"/>
        </w:rPr>
      </w:pPr>
      <w:r w:rsidDel="00000000" w:rsidR="00000000" w:rsidRPr="00000000">
        <w:rPr>
          <w:color w:val="2d3b45"/>
          <w:sz w:val="20"/>
          <w:szCs w:val="20"/>
          <w:rtl w:val="0"/>
        </w:rPr>
        <w:t xml:space="preserve">Identify who your customer/s would  be </w:t>
      </w:r>
      <w:r w:rsidDel="00000000" w:rsidR="00000000" w:rsidRPr="00000000">
        <w:rPr>
          <w:b w:val="1"/>
          <w:color w:val="2d3b45"/>
          <w:sz w:val="20"/>
          <w:szCs w:val="20"/>
          <w:rtl w:val="0"/>
        </w:rPr>
        <w:t xml:space="preserve">(8 total points)</w:t>
      </w:r>
    </w:p>
    <w:p w:rsidR="00000000" w:rsidDel="00000000" w:rsidP="00000000" w:rsidRDefault="00000000" w:rsidRPr="00000000" w14:paraId="0000000C">
      <w:pPr>
        <w:shd w:fill="ffffff" w:val="clear"/>
        <w:spacing w:after="200" w:lineRule="auto"/>
        <w:rPr>
          <w:b w:val="1"/>
          <w:color w:val="2d3b45"/>
          <w:sz w:val="20"/>
          <w:szCs w:val="20"/>
        </w:rPr>
      </w:pPr>
      <w:r w:rsidDel="00000000" w:rsidR="00000000" w:rsidRPr="00000000">
        <w:rPr>
          <w:b w:val="1"/>
          <w:color w:val="2d3b45"/>
          <w:sz w:val="20"/>
          <w:szCs w:val="20"/>
          <w:rtl w:val="0"/>
        </w:rPr>
        <w:tab/>
        <w:t xml:space="preserve">This data would be best suited for people who are working to create educational opportunities like building schools or providing college education to less fortunate people around the world. This data could get resources distributed where they are most needed and would do the most good. </w:t>
      </w:r>
    </w:p>
    <w:p w:rsidR="00000000" w:rsidDel="00000000" w:rsidP="00000000" w:rsidRDefault="00000000" w:rsidRPr="00000000" w14:paraId="0000000D">
      <w:pPr>
        <w:numPr>
          <w:ilvl w:val="0"/>
          <w:numId w:val="1"/>
        </w:numPr>
        <w:shd w:fill="ffffff" w:val="clear"/>
        <w:spacing w:after="200" w:lineRule="auto"/>
        <w:ind w:left="1100" w:hanging="360"/>
        <w:rPr>
          <w:sz w:val="20"/>
          <w:szCs w:val="20"/>
        </w:rPr>
      </w:pPr>
      <w:r w:rsidDel="00000000" w:rsidR="00000000" w:rsidRPr="00000000">
        <w:rPr>
          <w:color w:val="2d3b45"/>
          <w:sz w:val="20"/>
          <w:szCs w:val="20"/>
          <w:rtl w:val="0"/>
        </w:rPr>
        <w:t xml:space="preserve">Describe the problem that the proposed project solves and justify its need. </w:t>
      </w:r>
      <w:r w:rsidDel="00000000" w:rsidR="00000000" w:rsidRPr="00000000">
        <w:rPr>
          <w:b w:val="1"/>
          <w:color w:val="2d3b45"/>
          <w:sz w:val="20"/>
          <w:szCs w:val="20"/>
          <w:rtl w:val="0"/>
        </w:rPr>
        <w:t xml:space="preserve">(10 total points)</w:t>
      </w:r>
    </w:p>
    <w:p w:rsidR="00000000" w:rsidDel="00000000" w:rsidP="00000000" w:rsidRDefault="00000000" w:rsidRPr="00000000" w14:paraId="0000000E">
      <w:pPr>
        <w:shd w:fill="ffffff" w:val="clear"/>
        <w:spacing w:after="200" w:lineRule="auto"/>
        <w:rPr>
          <w:b w:val="1"/>
          <w:color w:val="2d3b45"/>
          <w:sz w:val="20"/>
          <w:szCs w:val="20"/>
        </w:rPr>
      </w:pPr>
      <w:r w:rsidDel="00000000" w:rsidR="00000000" w:rsidRPr="00000000">
        <w:rPr>
          <w:b w:val="1"/>
          <w:color w:val="2d3b45"/>
          <w:sz w:val="20"/>
          <w:szCs w:val="20"/>
          <w:rtl w:val="0"/>
        </w:rPr>
        <w:tab/>
        <w:t xml:space="preserve">Literacy is important in an ever growing and changing world where not only grammatical literacy but also technological literacy is becoming more and more crucial. This data helps highlight these educational disparities in countries around the globe. </w:t>
      </w:r>
    </w:p>
    <w:p w:rsidR="00000000" w:rsidDel="00000000" w:rsidP="00000000" w:rsidRDefault="00000000" w:rsidRPr="00000000" w14:paraId="0000000F">
      <w:pPr>
        <w:numPr>
          <w:ilvl w:val="0"/>
          <w:numId w:val="1"/>
        </w:numPr>
        <w:shd w:fill="ffffff" w:val="clear"/>
        <w:spacing w:after="200" w:lineRule="auto"/>
        <w:ind w:left="1100" w:hanging="360"/>
        <w:rPr>
          <w:sz w:val="20"/>
          <w:szCs w:val="20"/>
        </w:rPr>
      </w:pPr>
      <w:r w:rsidDel="00000000" w:rsidR="00000000" w:rsidRPr="00000000">
        <w:rPr>
          <w:color w:val="2d3b45"/>
          <w:sz w:val="20"/>
          <w:szCs w:val="20"/>
          <w:rtl w:val="0"/>
        </w:rPr>
        <w:t xml:space="preserve">State the product vision and how your web based project would be useful to society </w:t>
      </w:r>
      <w:r w:rsidDel="00000000" w:rsidR="00000000" w:rsidRPr="00000000">
        <w:rPr>
          <w:b w:val="1"/>
          <w:color w:val="2d3b45"/>
          <w:sz w:val="20"/>
          <w:szCs w:val="20"/>
          <w:rtl w:val="0"/>
        </w:rPr>
        <w:t xml:space="preserve">(8 points)</w:t>
      </w:r>
    </w:p>
    <w:p w:rsidR="00000000" w:rsidDel="00000000" w:rsidP="00000000" w:rsidRDefault="00000000" w:rsidRPr="00000000" w14:paraId="00000010">
      <w:pPr>
        <w:shd w:fill="ffffff" w:val="clear"/>
        <w:spacing w:after="200" w:lineRule="auto"/>
        <w:rPr>
          <w:b w:val="1"/>
          <w:color w:val="2d3b45"/>
          <w:sz w:val="20"/>
          <w:szCs w:val="20"/>
        </w:rPr>
      </w:pPr>
      <w:r w:rsidDel="00000000" w:rsidR="00000000" w:rsidRPr="00000000">
        <w:rPr>
          <w:color w:val="2d3b45"/>
          <w:sz w:val="20"/>
          <w:szCs w:val="20"/>
          <w:rtl w:val="0"/>
        </w:rPr>
        <w:tab/>
      </w:r>
      <w:r w:rsidDel="00000000" w:rsidR="00000000" w:rsidRPr="00000000">
        <w:rPr>
          <w:b w:val="1"/>
          <w:color w:val="2d3b45"/>
          <w:sz w:val="20"/>
          <w:szCs w:val="20"/>
          <w:rtl w:val="0"/>
        </w:rPr>
        <w:t xml:space="preserve">For people looking to help those who are less fortunate than themselves. The problem of where this help would be most beneficial can be daunting. This project would provide insight into the educational disparities in countries around the world. Unlike other data sets that often compare the educational competitiveness among the most advantaged and fortunate countries of the world, this project could help bring attention to those who need it the most. </w:t>
      </w:r>
    </w:p>
    <w:p w:rsidR="00000000" w:rsidDel="00000000" w:rsidP="00000000" w:rsidRDefault="00000000" w:rsidRPr="00000000" w14:paraId="00000011">
      <w:pPr>
        <w:numPr>
          <w:ilvl w:val="0"/>
          <w:numId w:val="1"/>
        </w:numPr>
        <w:shd w:fill="ffffff" w:val="clear"/>
        <w:spacing w:after="0" w:afterAutospacing="0" w:lineRule="auto"/>
        <w:ind w:left="1100" w:hanging="360"/>
        <w:rPr>
          <w:sz w:val="20"/>
          <w:szCs w:val="20"/>
        </w:rPr>
      </w:pPr>
      <w:r w:rsidDel="00000000" w:rsidR="00000000" w:rsidRPr="00000000">
        <w:rPr>
          <w:color w:val="2d3b45"/>
          <w:sz w:val="20"/>
          <w:szCs w:val="20"/>
          <w:rtl w:val="0"/>
        </w:rPr>
        <w:t xml:space="preserve">Identify the major features of each of the proposed projects </w:t>
      </w:r>
      <w:r w:rsidDel="00000000" w:rsidR="00000000" w:rsidRPr="00000000">
        <w:rPr>
          <w:b w:val="1"/>
          <w:color w:val="2d3b45"/>
          <w:sz w:val="20"/>
          <w:szCs w:val="20"/>
          <w:rtl w:val="0"/>
        </w:rPr>
        <w:t xml:space="preserve">(12 total points)</w:t>
      </w:r>
    </w:p>
    <w:p w:rsidR="00000000" w:rsidDel="00000000" w:rsidP="00000000" w:rsidRDefault="00000000" w:rsidRPr="00000000" w14:paraId="00000012">
      <w:pPr>
        <w:numPr>
          <w:ilvl w:val="0"/>
          <w:numId w:val="2"/>
        </w:numPr>
        <w:shd w:fill="ffffff" w:val="clea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This project can show what countries are the most lacking in Adult/Child Literacy</w:t>
      </w:r>
    </w:p>
    <w:p w:rsidR="00000000" w:rsidDel="00000000" w:rsidP="00000000" w:rsidRDefault="00000000" w:rsidRPr="00000000" w14:paraId="00000013">
      <w:pPr>
        <w:numPr>
          <w:ilvl w:val="0"/>
          <w:numId w:val="2"/>
        </w:numPr>
        <w:shd w:fill="ffffff" w:val="clea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This project can show the disparities in literacy among people within these countries.</w:t>
      </w:r>
    </w:p>
    <w:p w:rsidR="00000000" w:rsidDel="00000000" w:rsidP="00000000" w:rsidRDefault="00000000" w:rsidRPr="00000000" w14:paraId="00000014">
      <w:pPr>
        <w:numPr>
          <w:ilvl w:val="0"/>
          <w:numId w:val="2"/>
        </w:numPr>
        <w:shd w:fill="ffffff" w:val="clea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This project can show the education disparities among the genders in countries around the world.</w:t>
      </w:r>
    </w:p>
    <w:p w:rsidR="00000000" w:rsidDel="00000000" w:rsidP="00000000" w:rsidRDefault="00000000" w:rsidRPr="00000000" w14:paraId="00000015">
      <w:pPr>
        <w:numPr>
          <w:ilvl w:val="0"/>
          <w:numId w:val="2"/>
        </w:numPr>
        <w:shd w:fill="ffffff" w:val="clea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This project can educate people on where the most help can be done to better people's lives across the world.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komalkhetlani/youth-and-adult-literacy-rate-around-the-globe" TargetMode="External"/><Relationship Id="rId5" Type="http://schemas.openxmlformats.org/officeDocument/2006/relationships/styles" Target="styles.xml"/><Relationship Id="rId6" Type="http://schemas.openxmlformats.org/officeDocument/2006/relationships/hyperlink" Target="mailto:nwnuk@uncc.edu" TargetMode="External"/><Relationship Id="rId7" Type="http://schemas.openxmlformats.org/officeDocument/2006/relationships/hyperlink" Target="mailto:ebeese@uncc.edu" TargetMode="External"/><Relationship Id="rId8" Type="http://schemas.openxmlformats.org/officeDocument/2006/relationships/hyperlink" Target="mailto:ahaflig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