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F4AC" w14:textId="77777777" w:rsidR="005A6E0C" w:rsidRPr="00DA3596" w:rsidRDefault="00DA3596">
      <w:pPr>
        <w:rPr>
          <w:rFonts w:ascii="Times New Roman" w:hAnsi="Times New Roman" w:cs="Times New Roman"/>
          <w:sz w:val="24"/>
          <w:szCs w:val="24"/>
        </w:rPr>
      </w:pPr>
      <w:r w:rsidRPr="005C49F3">
        <w:rPr>
          <w:rFonts w:ascii="Times New Roman" w:hAnsi="Times New Roman" w:cs="Times New Roman"/>
          <w:b/>
          <w:sz w:val="24"/>
          <w:szCs w:val="24"/>
        </w:rPr>
        <w:t>Q</w:t>
      </w:r>
      <w:r w:rsidRPr="00DA3596">
        <w:rPr>
          <w:rFonts w:ascii="Times New Roman" w:hAnsi="Times New Roman" w:cs="Times New Roman"/>
          <w:sz w:val="24"/>
          <w:szCs w:val="24"/>
        </w:rPr>
        <w:t>: In GWR, why do we divide a predictor’s coefficient by the coefficient’s standard error to get a proxy for significance?</w:t>
      </w:r>
    </w:p>
    <w:p w14:paraId="56D82D8B" w14:textId="77777777" w:rsidR="005814E0" w:rsidRPr="00C35CDF" w:rsidRDefault="00DA35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49F3">
        <w:rPr>
          <w:rFonts w:ascii="Times New Roman" w:hAnsi="Times New Roman" w:cs="Times New Roman"/>
          <w:b/>
          <w:sz w:val="24"/>
          <w:szCs w:val="24"/>
        </w:rPr>
        <w:t>A</w:t>
      </w:r>
      <w:r w:rsidRPr="00DA3596">
        <w:rPr>
          <w:rFonts w:ascii="Times New Roman" w:hAnsi="Times New Roman" w:cs="Times New Roman"/>
          <w:sz w:val="24"/>
          <w:szCs w:val="24"/>
        </w:rPr>
        <w:t xml:space="preserve">: Recall that </w:t>
      </w:r>
      <w:r>
        <w:rPr>
          <w:rFonts w:ascii="Times New Roman" w:hAnsi="Times New Roman" w:cs="Times New Roman"/>
          <w:sz w:val="24"/>
          <w:szCs w:val="24"/>
        </w:rPr>
        <w:t xml:space="preserve">when we run </w:t>
      </w:r>
      <w:r w:rsidRPr="00C35CDF">
        <w:rPr>
          <w:rFonts w:ascii="Times New Roman" w:hAnsi="Times New Roman" w:cs="Times New Roman"/>
          <w:b/>
          <w:sz w:val="24"/>
          <w:szCs w:val="24"/>
        </w:rPr>
        <w:t>OLS</w:t>
      </w:r>
      <w:r w:rsidRPr="00DA3596">
        <w:rPr>
          <w:rFonts w:ascii="Times New Roman" w:hAnsi="Times New Roman" w:cs="Times New Roman"/>
          <w:sz w:val="24"/>
          <w:szCs w:val="24"/>
        </w:rPr>
        <w:t xml:space="preserve"> regression, </w:t>
      </w:r>
      <w:r>
        <w:rPr>
          <w:rFonts w:ascii="Times New Roman" w:hAnsi="Times New Roman" w:cs="Times New Roman"/>
          <w:sz w:val="24"/>
          <w:szCs w:val="24"/>
        </w:rPr>
        <w:t xml:space="preserve">the quantity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-E(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S.D(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 xml:space="preserve">= </m:t>
        </m:r>
      </m:oMath>
      <w:r w:rsidRPr="00DA3596">
        <w:rPr>
          <w:rFonts w:ascii="Times New Roman" w:eastAsiaTheme="minorEastAsia" w:hAnsi="Times New Roman" w:cs="Times New Roman"/>
          <w:sz w:val="24"/>
          <w:szCs w:val="24"/>
        </w:rPr>
        <w:t>has a t-distribution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A3596">
        <w:rPr>
          <w:rFonts w:ascii="Times New Roman" w:hAnsi="Times New Roman" w:cs="Times New Roman"/>
          <w:sz w:val="24"/>
          <w:szCs w:val="24"/>
        </w:rPr>
        <w:t xml:space="preserve">for each predictor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That is, if we were to take the estimated value of the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93DE6" w:rsidRPr="00893DE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subtract </w:t>
      </w:r>
      <w:r w:rsidR="00C35CDF">
        <w:rPr>
          <w:rFonts w:ascii="Times New Roman" w:eastAsiaTheme="minorEastAsia" w:hAnsi="Times New Roman" w:cs="Times New Roman"/>
          <w:sz w:val="24"/>
          <w:szCs w:val="24"/>
        </w:rPr>
        <w:t>its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expected value </w:t>
      </w:r>
      <w:r w:rsidR="00893DE6">
        <w:rPr>
          <w:rFonts w:ascii="Times New Roman" w:eastAsiaTheme="minorEastAsia" w:hAnsi="Times New Roman" w:cs="Times New Roman"/>
          <w:i/>
          <w:sz w:val="24"/>
          <w:szCs w:val="24"/>
        </w:rPr>
        <w:t>if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3DE6">
        <w:rPr>
          <w:rFonts w:ascii="Times New Roman" w:eastAsiaTheme="minorEastAsia" w:hAnsi="Times New Roman" w:cs="Times New Roman"/>
          <w:i/>
          <w:sz w:val="24"/>
          <w:szCs w:val="24"/>
        </w:rPr>
        <w:t>the Null Hypothesis is true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, and divide that difference by the standard error of the coefficient, we would have a t-statistic, from which we can calculate the p-value. </w:t>
      </w:r>
    </w:p>
    <w:p w14:paraId="3E581D24" w14:textId="77777777" w:rsidR="005814E0" w:rsidRDefault="00893D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5CDF">
        <w:rPr>
          <w:rFonts w:ascii="Times New Roman" w:eastAsiaTheme="minorEastAsia" w:hAnsi="Times New Roman" w:cs="Times New Roman"/>
          <w:sz w:val="24"/>
          <w:szCs w:val="24"/>
        </w:rPr>
        <w:t>However, what is the expected value of the coefficient if the Null Hypothesis is true</w:t>
      </w:r>
      <w:r w:rsidR="00C35CDF" w:rsidRPr="00C35CD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35CDF">
        <w:rPr>
          <w:rFonts w:ascii="Times New Roman" w:eastAsiaTheme="minorEastAsia" w:hAnsi="Times New Roman" w:cs="Times New Roman"/>
          <w:sz w:val="24"/>
          <w:szCs w:val="24"/>
        </w:rPr>
        <w:t xml:space="preserve">i.e., what is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35CDF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  <w:r w:rsidR="00C35CDF" w:rsidRPr="00C35CD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62BA47" w14:textId="77777777" w:rsidR="005814E0" w:rsidRDefault="005814E0" w:rsidP="005814E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First, recall that the expected value of the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– that is, if we were to have an infinite number of samples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size </w:t>
      </w:r>
      <w:r w:rsidRPr="005814E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3DE6" w:rsidRPr="005814E0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C35CDF">
        <w:rPr>
          <w:rFonts w:ascii="Times New Roman" w:eastAsiaTheme="minorEastAsia" w:hAnsi="Times New Roman" w:cs="Times New Roman"/>
          <w:sz w:val="24"/>
          <w:szCs w:val="24"/>
        </w:rPr>
        <w:t xml:space="preserve"> the population, and calculat</w:t>
      </w:r>
      <w:r w:rsidR="008B3D0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 of them, then the </w:t>
      </w:r>
      <w:r>
        <w:rPr>
          <w:rFonts w:ascii="Times New Roman" w:eastAsiaTheme="minorEastAsia" w:hAnsi="Times New Roman" w:cs="Times New Roman"/>
          <w:sz w:val="24"/>
          <w:szCs w:val="24"/>
        </w:rPr>
        <w:t>distri</w:t>
      </w:r>
      <w:r w:rsidRPr="005814E0">
        <w:rPr>
          <w:rFonts w:ascii="Times New Roman" w:eastAsiaTheme="minorEastAsia" w:hAnsi="Times New Roman" w:cs="Times New Roman"/>
          <w:sz w:val="24"/>
          <w:szCs w:val="24"/>
        </w:rPr>
        <w:t xml:space="preserve">bution </w:t>
      </w:r>
      <w:r w:rsidR="00893DE6" w:rsidRPr="005814E0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C35CDF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  <w:r w:rsidR="00893DE6" w:rsidRPr="005814E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93DE6" w:rsidRPr="005814E0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Pr="005814E0">
        <w:rPr>
          <w:rFonts w:ascii="Times New Roman" w:eastAsiaTheme="minorEastAsia" w:hAnsi="Times New Roman" w:cs="Times New Roman"/>
          <w:sz w:val="24"/>
          <w:szCs w:val="24"/>
        </w:rPr>
        <w:t xml:space="preserve"> will simply be centered at the true population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814E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In other words</w:t>
      </w:r>
      <w:r w:rsidRPr="005814E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814E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912B95" w14:textId="77777777" w:rsidR="00893DE6" w:rsidRDefault="005814E0" w:rsidP="005814E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Recall that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when we run </w:t>
      </w:r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regression, for each predictor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93DE6">
        <w:rPr>
          <w:rFonts w:ascii="Times New Roman" w:eastAsiaTheme="minorEastAsia" w:hAnsi="Times New Roman" w:cs="Times New Roman"/>
          <w:sz w:val="24"/>
          <w:szCs w:val="24"/>
        </w:rPr>
        <w:t xml:space="preserve">, the Null Hypothesis takes on the form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That is, </w:t>
      </w:r>
      <w:r w:rsidRPr="00C35CDF">
        <w:rPr>
          <w:rFonts w:ascii="Times New Roman" w:eastAsiaTheme="minorEastAsia" w:hAnsi="Times New Roman" w:cs="Times New Roman"/>
          <w:i/>
          <w:sz w:val="24"/>
          <w:szCs w:val="24"/>
        </w:rPr>
        <w:t>if the Null Hypothesis is true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5814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41BB49" w14:textId="77777777" w:rsidR="005814E0" w:rsidRPr="00893DE6" w:rsidRDefault="00581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being the case, the quantity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-E(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S.D(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814E0">
        <w:rPr>
          <w:rFonts w:ascii="Times New Roman" w:eastAsiaTheme="minorEastAsia" w:hAnsi="Times New Roman" w:cs="Times New Roman"/>
          <w:sz w:val="24"/>
          <w:szCs w:val="24"/>
        </w:rPr>
        <w:t>above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reduces to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-0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S.D(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den>
        </m:f>
      </m:oMath>
      <w:r w:rsidRPr="005814E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simply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S.D(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den>
        </m:f>
      </m:oMath>
      <w:r w:rsidRPr="005814E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means that the t-statistic can be obtained by simply dividing the estimated coefficient by an estimate of its standard error. </w:t>
      </w:r>
      <w:r w:rsidR="00C35CDF">
        <w:rPr>
          <w:rFonts w:ascii="Times New Roman" w:eastAsiaTheme="minorEastAsia" w:hAnsi="Times New Roman" w:cs="Times New Roman"/>
          <w:sz w:val="24"/>
          <w:szCs w:val="24"/>
        </w:rPr>
        <w:t xml:space="preserve">The slides on OLS regression present formulas for calculating the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C35CDF" w:rsidRPr="00C35CDF">
        <w:rPr>
          <w:rFonts w:ascii="Times New Roman" w:eastAsiaTheme="minorEastAsia" w:hAnsi="Times New Roman" w:cs="Times New Roman"/>
          <w:sz w:val="24"/>
          <w:szCs w:val="24"/>
        </w:rPr>
        <w:t>’s (using least squares) as well as the formulas for corresponding standard errors.</w:t>
      </w:r>
      <w:r w:rsidR="00C35CDF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example below, the coefficient for MEDHVALUE is -0.91 and the corresponding standard error is 0.066. If we calculate the quantity -0.91/0.066, we get </w:t>
      </w:r>
      <w:r w:rsidR="001A2B3B">
        <w:rPr>
          <w:rFonts w:ascii="Times New Roman" w:eastAsiaTheme="minorEastAsia" w:hAnsi="Times New Roman" w:cs="Times New Roman"/>
          <w:sz w:val="24"/>
          <w:szCs w:val="24"/>
        </w:rPr>
        <w:t xml:space="preserve">-13.79, which is the t-statistic. From that t-statistic we can calculate the p-value. </w:t>
      </w:r>
    </w:p>
    <w:p w14:paraId="1FBAB64A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szCs w:val="24"/>
        </w:rPr>
        <w:t>----------------------------------------------------------------------</w:t>
      </w:r>
    </w:p>
    <w:p w14:paraId="58EFF565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b/>
          <w:bCs/>
          <w:szCs w:val="24"/>
        </w:rPr>
        <w:t xml:space="preserve">    Variable    Coefficient     Std.Error    t-Statistic   Probability </w:t>
      </w:r>
    </w:p>
    <w:p w14:paraId="08A60C98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szCs w:val="24"/>
        </w:rPr>
        <w:t>----------------------------------------------------------------------</w:t>
      </w:r>
    </w:p>
    <w:p w14:paraId="653DE215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szCs w:val="24"/>
        </w:rPr>
        <w:t xml:space="preserve">    CONSTANT         34.32          4.019        8.54   </w:t>
      </w:r>
      <w:r>
        <w:rPr>
          <w:rFonts w:ascii="Courier New" w:eastAsiaTheme="minorEastAsia" w:hAnsi="Courier New" w:cs="Courier New"/>
          <w:szCs w:val="24"/>
        </w:rPr>
        <w:t xml:space="preserve">    </w:t>
      </w:r>
      <w:r w:rsidRPr="001A2B3B">
        <w:rPr>
          <w:rFonts w:ascii="Courier New" w:eastAsiaTheme="minorEastAsia" w:hAnsi="Courier New" w:cs="Courier New"/>
          <w:szCs w:val="24"/>
        </w:rPr>
        <w:t xml:space="preserve"> 0.0000000</w:t>
      </w:r>
    </w:p>
    <w:p w14:paraId="121728AE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szCs w:val="24"/>
        </w:rPr>
        <w:t xml:space="preserve">   MEDHVALUE         -0.91          0.066      -13.</w:t>
      </w:r>
      <w:r>
        <w:rPr>
          <w:rFonts w:ascii="Courier New" w:eastAsiaTheme="minorEastAsia" w:hAnsi="Courier New" w:cs="Courier New"/>
          <w:szCs w:val="24"/>
        </w:rPr>
        <w:t>79</w:t>
      </w:r>
      <w:r w:rsidRPr="001A2B3B">
        <w:rPr>
          <w:rFonts w:ascii="Courier New" w:eastAsiaTheme="minorEastAsia" w:hAnsi="Courier New" w:cs="Courier New"/>
          <w:szCs w:val="24"/>
        </w:rPr>
        <w:t xml:space="preserve">   </w:t>
      </w:r>
      <w:r>
        <w:rPr>
          <w:rFonts w:ascii="Courier New" w:eastAsiaTheme="minorEastAsia" w:hAnsi="Courier New" w:cs="Courier New"/>
          <w:szCs w:val="24"/>
        </w:rPr>
        <w:t xml:space="preserve">    </w:t>
      </w:r>
      <w:r w:rsidRPr="001A2B3B">
        <w:rPr>
          <w:rFonts w:ascii="Courier New" w:eastAsiaTheme="minorEastAsia" w:hAnsi="Courier New" w:cs="Courier New"/>
          <w:szCs w:val="24"/>
        </w:rPr>
        <w:t xml:space="preserve"> 0.0000000</w:t>
      </w:r>
    </w:p>
    <w:p w14:paraId="1D806804" w14:textId="77777777" w:rsidR="001A2B3B" w:rsidRPr="001A2B3B" w:rsidRDefault="001A2B3B" w:rsidP="001A2B3B">
      <w:pPr>
        <w:spacing w:after="0" w:line="240" w:lineRule="auto"/>
        <w:rPr>
          <w:rFonts w:ascii="Courier New" w:eastAsiaTheme="minorEastAsia" w:hAnsi="Courier New" w:cs="Courier New"/>
          <w:szCs w:val="24"/>
        </w:rPr>
      </w:pPr>
      <w:r w:rsidRPr="001A2B3B">
        <w:rPr>
          <w:rFonts w:ascii="Courier New" w:eastAsiaTheme="minorEastAsia" w:hAnsi="Courier New" w:cs="Courier New"/>
          <w:szCs w:val="24"/>
        </w:rPr>
        <w:t>----------------------------------------------------------------------</w:t>
      </w:r>
    </w:p>
    <w:p w14:paraId="62231BE5" w14:textId="77777777" w:rsidR="00C35CDF" w:rsidRDefault="00C35CDF">
      <w:pPr>
        <w:rPr>
          <w:rFonts w:ascii="Times New Roman" w:hAnsi="Times New Roman" w:cs="Times New Roman"/>
          <w:sz w:val="24"/>
          <w:szCs w:val="24"/>
        </w:rPr>
      </w:pPr>
    </w:p>
    <w:p w14:paraId="77F2141A" w14:textId="77777777" w:rsidR="001A2B3B" w:rsidRDefault="001A2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recall that when the sample size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large (greater than 30), the </w:t>
      </w:r>
      <w:r w:rsidRPr="001A2B3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-distribution approaches the standard normal 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-distribution</w:t>
      </w:r>
      <w:r w:rsidR="00C35CDF">
        <w:rPr>
          <w:rFonts w:ascii="Times New Roman" w:hAnsi="Times New Roman" w:cs="Times New Roman"/>
          <w:sz w:val="24"/>
          <w:szCs w:val="24"/>
        </w:rPr>
        <w:t>, and the two may be used interchangeably</w:t>
      </w:r>
      <w:r>
        <w:rPr>
          <w:rFonts w:ascii="Times New Roman" w:hAnsi="Times New Roman" w:cs="Times New Roman"/>
          <w:sz w:val="24"/>
          <w:szCs w:val="24"/>
        </w:rPr>
        <w:t xml:space="preserve">. And for a 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-distribution, values to the right of 1.96 (</w:t>
      </w:r>
      <w:r w:rsidR="004C432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>approximately 2) or to the left of -1.96 (</w:t>
      </w:r>
      <w:r w:rsidR="004C432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approximately -2) correspond to p-values &lt; 0.05. Also, the higher the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="004C43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4324">
        <w:rPr>
          <w:rFonts w:ascii="Times New Roman" w:hAnsi="Times New Roman" w:cs="Times New Roman"/>
          <w:sz w:val="24"/>
          <w:szCs w:val="24"/>
        </w:rPr>
        <w:t xml:space="preserve">(or </w:t>
      </w:r>
      <w:r w:rsidR="004C4324" w:rsidRPr="004C4324">
        <w:rPr>
          <w:rFonts w:ascii="Times New Roman" w:hAnsi="Times New Roman" w:cs="Times New Roman"/>
          <w:i/>
          <w:sz w:val="24"/>
          <w:szCs w:val="24"/>
        </w:rPr>
        <w:t>z</w:t>
      </w:r>
      <w:r w:rsidR="004C43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statistic </w:t>
      </w:r>
      <w:r w:rsidR="004C43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which again is calculated as the ratio between the coefficient and the standard error</w:t>
      </w:r>
      <w:r w:rsidR="004C43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1A2B3B">
        <w:rPr>
          <w:rFonts w:ascii="Times New Roman" w:hAnsi="Times New Roman" w:cs="Times New Roman"/>
          <w:i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the p-value, and the more significant the predictor (See chart below).</w:t>
      </w:r>
      <w:r w:rsidR="00B86D8B">
        <w:rPr>
          <w:rFonts w:ascii="Times New Roman" w:hAnsi="Times New Roman" w:cs="Times New Roman"/>
          <w:sz w:val="24"/>
          <w:szCs w:val="24"/>
        </w:rPr>
        <w:t xml:space="preserve"> </w:t>
      </w:r>
      <w:r w:rsidR="004C4324">
        <w:rPr>
          <w:rFonts w:ascii="Times New Roman" w:hAnsi="Times New Roman" w:cs="Times New Roman"/>
          <w:sz w:val="24"/>
          <w:szCs w:val="24"/>
        </w:rPr>
        <w:t>For instance, the t-</w:t>
      </w:r>
      <w:r w:rsidR="003865DD">
        <w:rPr>
          <w:rFonts w:ascii="Times New Roman" w:hAnsi="Times New Roman" w:cs="Times New Roman"/>
          <w:sz w:val="24"/>
          <w:szCs w:val="24"/>
        </w:rPr>
        <w:t>statistic for the variable MEDHVALUE</w:t>
      </w:r>
      <w:r w:rsidR="004C4324">
        <w:rPr>
          <w:rFonts w:ascii="Times New Roman" w:hAnsi="Times New Roman" w:cs="Times New Roman"/>
          <w:sz w:val="24"/>
          <w:szCs w:val="24"/>
        </w:rPr>
        <w:t xml:space="preserve"> is calculated to be -13.79</w:t>
      </w:r>
      <w:r w:rsidR="003865DD">
        <w:rPr>
          <w:rFonts w:ascii="Times New Roman" w:hAnsi="Times New Roman" w:cs="Times New Roman"/>
          <w:sz w:val="24"/>
          <w:szCs w:val="24"/>
        </w:rPr>
        <w:t>; this</w:t>
      </w:r>
      <w:r w:rsidR="004C4324">
        <w:rPr>
          <w:rFonts w:ascii="Times New Roman" w:hAnsi="Times New Roman" w:cs="Times New Roman"/>
          <w:sz w:val="24"/>
          <w:szCs w:val="24"/>
        </w:rPr>
        <w:t xml:space="preserve"> means that our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4C43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4324">
        <w:rPr>
          <w:rFonts w:ascii="Times New Roman" w:hAnsi="Times New Roman" w:cs="Times New Roman"/>
          <w:sz w:val="24"/>
          <w:szCs w:val="24"/>
        </w:rPr>
        <w:t>estimate for MEDHVAL</w:t>
      </w:r>
      <w:r w:rsidR="003865DD">
        <w:rPr>
          <w:rFonts w:ascii="Times New Roman" w:hAnsi="Times New Roman" w:cs="Times New Roman"/>
          <w:sz w:val="24"/>
          <w:szCs w:val="24"/>
        </w:rPr>
        <w:t>UE</w:t>
      </w:r>
      <w:r w:rsidR="004C4324">
        <w:rPr>
          <w:rFonts w:ascii="Times New Roman" w:hAnsi="Times New Roman" w:cs="Times New Roman"/>
          <w:sz w:val="24"/>
          <w:szCs w:val="24"/>
        </w:rPr>
        <w:t xml:space="preserve"> is 13.79 standard deviations below 0, </w:t>
      </w:r>
      <w:r w:rsidR="003865DD">
        <w:rPr>
          <w:rFonts w:ascii="Times New Roman" w:hAnsi="Times New Roman" w:cs="Times New Roman"/>
          <w:sz w:val="24"/>
          <w:szCs w:val="24"/>
        </w:rPr>
        <w:t xml:space="preserve">which </w:t>
      </w:r>
      <w:r w:rsidR="004C4324">
        <w:rPr>
          <w:rFonts w:ascii="Times New Roman" w:hAnsi="Times New Roman" w:cs="Times New Roman"/>
          <w:sz w:val="24"/>
          <w:szCs w:val="24"/>
        </w:rPr>
        <w:t xml:space="preserve">is highly unlikely to occur </w:t>
      </w:r>
      <w:r w:rsidR="004C4324">
        <w:rPr>
          <w:rFonts w:ascii="Times New Roman" w:hAnsi="Times New Roman" w:cs="Times New Roman"/>
          <w:i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4C4324">
        <w:rPr>
          <w:rFonts w:ascii="Times New Roman" w:hAnsi="Times New Roman" w:cs="Times New Roman"/>
          <w:sz w:val="24"/>
          <w:szCs w:val="24"/>
        </w:rPr>
        <w:t xml:space="preserve"> is actually true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β=0</m:t>
        </m:r>
      </m:oMath>
      <w:r w:rsidR="004C4324" w:rsidRPr="005814E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C43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65DD">
        <w:rPr>
          <w:rFonts w:ascii="Times New Roman" w:eastAsiaTheme="minorEastAsia" w:hAnsi="Times New Roman" w:cs="Times New Roman"/>
          <w:sz w:val="24"/>
          <w:szCs w:val="24"/>
        </w:rPr>
        <w:t xml:space="preserve">Hence, we would reject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MEDHVALUE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865D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MEDHVALUE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3865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6D8B" w:rsidRPr="004C4324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="00B86D8B">
        <w:rPr>
          <w:rFonts w:ascii="Times New Roman" w:hAnsi="Times New Roman" w:cs="Times New Roman"/>
          <w:sz w:val="24"/>
          <w:szCs w:val="24"/>
        </w:rPr>
        <w:t>, however</w:t>
      </w:r>
      <w:r w:rsidR="003865DD">
        <w:rPr>
          <w:rFonts w:ascii="Times New Roman" w:hAnsi="Times New Roman" w:cs="Times New Roman"/>
          <w:sz w:val="24"/>
          <w:szCs w:val="24"/>
        </w:rPr>
        <w:t xml:space="preserve"> we saw that</w:t>
      </w:r>
      <w:r w:rsidR="00B86D8B">
        <w:rPr>
          <w:rFonts w:ascii="Times New Roman" w:hAnsi="Times New Roman" w:cs="Times New Roman"/>
          <w:sz w:val="24"/>
          <w:szCs w:val="24"/>
        </w:rPr>
        <w:t xml:space="preserve"> </w:t>
      </w:r>
      <w:r w:rsidR="003865DD">
        <w:rPr>
          <w:rFonts w:ascii="Times New Roman" w:hAnsi="Times New Roman" w:cs="Times New Roman"/>
          <w:sz w:val="24"/>
          <w:szCs w:val="24"/>
        </w:rPr>
        <w:t>the t-statistic was between -2 and 2</w:t>
      </w:r>
      <w:r w:rsidR="00B86D8B">
        <w:rPr>
          <w:rFonts w:ascii="Times New Roman" w:hAnsi="Times New Roman" w:cs="Times New Roman"/>
          <w:sz w:val="24"/>
          <w:szCs w:val="24"/>
        </w:rPr>
        <w:t xml:space="preserve">, then we </w:t>
      </w:r>
      <w:r w:rsidR="003865DD">
        <w:rPr>
          <w:rFonts w:ascii="Times New Roman" w:hAnsi="Times New Roman" w:cs="Times New Roman"/>
          <w:sz w:val="24"/>
          <w:szCs w:val="24"/>
        </w:rPr>
        <w:t xml:space="preserve">couldn’t </w:t>
      </w:r>
      <w:r w:rsidR="00B86D8B">
        <w:rPr>
          <w:rFonts w:ascii="Times New Roman" w:hAnsi="Times New Roman" w:cs="Times New Roman"/>
          <w:sz w:val="24"/>
          <w:szCs w:val="24"/>
        </w:rPr>
        <w:t xml:space="preserve">reject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B86D8B">
        <w:rPr>
          <w:rFonts w:ascii="Times New Roman" w:hAnsi="Times New Roman" w:cs="Times New Roman"/>
          <w:sz w:val="24"/>
          <w:szCs w:val="24"/>
        </w:rPr>
        <w:t xml:space="preserve"> and say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MEDHVALUE</m:t>
            </m:r>
          </m:sub>
        </m:sSub>
      </m:oMath>
      <w:r w:rsidR="00B86D8B">
        <w:rPr>
          <w:rFonts w:ascii="Times New Roman" w:eastAsiaTheme="minorEastAsia" w:hAnsi="Times New Roman" w:cs="Times New Roman"/>
          <w:sz w:val="24"/>
          <w:szCs w:val="24"/>
        </w:rPr>
        <w:t xml:space="preserve"> is significantly different from 0.</w:t>
      </w:r>
    </w:p>
    <w:p w14:paraId="1CFA2993" w14:textId="77777777" w:rsidR="001A2B3B" w:rsidRDefault="001A2B3B">
      <w:pPr>
        <w:rPr>
          <w:rFonts w:ascii="Times New Roman" w:hAnsi="Times New Roman" w:cs="Times New Roman"/>
          <w:sz w:val="24"/>
          <w:szCs w:val="24"/>
        </w:rPr>
      </w:pPr>
    </w:p>
    <w:p w14:paraId="4419B741" w14:textId="77777777" w:rsidR="001A2B3B" w:rsidRDefault="001A2B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B79DF" wp14:editId="667F39DA">
            <wp:extent cx="5429250" cy="3771900"/>
            <wp:effectExtent l="0" t="0" r="0" b="0"/>
            <wp:docPr id="2" name="Picture 2" descr="Image result for z distribution 1.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 distribution 1.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2410" w14:textId="77777777" w:rsidR="001A2B3B" w:rsidRDefault="001A2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GWR,</w:t>
      </w:r>
      <w:r w:rsidR="00B86D8B">
        <w:rPr>
          <w:rFonts w:ascii="Times New Roman" w:hAnsi="Times New Roman" w:cs="Times New Roman"/>
          <w:sz w:val="24"/>
          <w:szCs w:val="24"/>
        </w:rPr>
        <w:t xml:space="preserve"> </w:t>
      </w:r>
      <w:r w:rsidR="00B86D8B" w:rsidRPr="004C4324">
        <w:rPr>
          <w:rFonts w:ascii="Times New Roman" w:hAnsi="Times New Roman" w:cs="Times New Roman"/>
          <w:i/>
          <w:sz w:val="24"/>
          <w:szCs w:val="24"/>
        </w:rPr>
        <w:t>t</w:t>
      </w:r>
      <w:r w:rsidR="00B86D8B">
        <w:rPr>
          <w:rFonts w:ascii="Times New Roman" w:hAnsi="Times New Roman" w:cs="Times New Roman"/>
          <w:sz w:val="24"/>
          <w:szCs w:val="24"/>
        </w:rPr>
        <w:t xml:space="preserve">-statistics and p-values are not reported due to the fact that </w:t>
      </w:r>
      <w:r w:rsidR="004C4324">
        <w:rPr>
          <w:rFonts w:ascii="Times New Roman" w:hAnsi="Times New Roman" w:cs="Times New Roman"/>
          <w:sz w:val="24"/>
          <w:szCs w:val="24"/>
        </w:rPr>
        <w:t xml:space="preserve">we </w:t>
      </w:r>
      <w:r w:rsidR="00B86D8B">
        <w:rPr>
          <w:rFonts w:ascii="Times New Roman" w:hAnsi="Times New Roman" w:cs="Times New Roman"/>
          <w:sz w:val="24"/>
          <w:szCs w:val="24"/>
        </w:rPr>
        <w:t xml:space="preserve">would likely be committing many type I (and type II errors). Recall that we typically set </w:t>
      </w:r>
      <w:r w:rsidR="00B86D8B" w:rsidRPr="00B86D8B">
        <w:rPr>
          <w:rFonts w:ascii="Times New Roman" w:hAnsi="Times New Roman" w:cs="Times New Roman"/>
          <w:i/>
          <w:sz w:val="24"/>
          <w:szCs w:val="24"/>
        </w:rPr>
        <w:t>α</w:t>
      </w:r>
      <w:r w:rsidR="00B86D8B">
        <w:rPr>
          <w:rFonts w:ascii="Times New Roman" w:hAnsi="Times New Roman" w:cs="Times New Roman"/>
          <w:sz w:val="24"/>
          <w:szCs w:val="24"/>
        </w:rPr>
        <w:t>, the probability of a type I error</w:t>
      </w:r>
      <w:r w:rsidR="004C4324">
        <w:rPr>
          <w:rFonts w:ascii="Times New Roman" w:hAnsi="Times New Roman" w:cs="Times New Roman"/>
          <w:sz w:val="24"/>
          <w:szCs w:val="24"/>
        </w:rPr>
        <w:t>,</w:t>
      </w:r>
      <w:r w:rsidR="00B86D8B">
        <w:rPr>
          <w:rFonts w:ascii="Times New Roman" w:hAnsi="Times New Roman" w:cs="Times New Roman"/>
          <w:sz w:val="24"/>
          <w:szCs w:val="24"/>
        </w:rPr>
        <w:t xml:space="preserve"> to be 0.05 in our hypothesis tests</w:t>
      </w:r>
      <w:r w:rsidR="003865DD">
        <w:rPr>
          <w:rFonts w:ascii="Times New Roman" w:hAnsi="Times New Roman" w:cs="Times New Roman"/>
          <w:sz w:val="24"/>
          <w:szCs w:val="24"/>
        </w:rPr>
        <w:t xml:space="preserve"> </w:t>
      </w:r>
      <w:r w:rsidR="003865DD">
        <w:rPr>
          <w:rFonts w:ascii="Times New Roman" w:hAnsi="Times New Roman" w:cs="Times New Roman"/>
          <w:i/>
          <w:sz w:val="24"/>
          <w:szCs w:val="24"/>
        </w:rPr>
        <w:t>a priori</w:t>
      </w:r>
      <w:r w:rsidR="00B86D8B">
        <w:rPr>
          <w:rFonts w:ascii="Times New Roman" w:hAnsi="Times New Roman" w:cs="Times New Roman"/>
          <w:sz w:val="24"/>
          <w:szCs w:val="24"/>
        </w:rPr>
        <w:t xml:space="preserve">. </w:t>
      </w:r>
      <w:r w:rsidR="003865DD">
        <w:rPr>
          <w:rFonts w:ascii="Times New Roman" w:hAnsi="Times New Roman" w:cs="Times New Roman"/>
          <w:sz w:val="24"/>
          <w:szCs w:val="24"/>
        </w:rPr>
        <w:t xml:space="preserve">This has very clear implications when we run GWR. As an example, imagine that </w:t>
      </w:r>
      <w:r w:rsidR="00B86D8B">
        <w:rPr>
          <w:rFonts w:ascii="Times New Roman" w:hAnsi="Times New Roman" w:cs="Times New Roman"/>
          <w:sz w:val="24"/>
          <w:szCs w:val="24"/>
        </w:rPr>
        <w:t xml:space="preserve">we </w:t>
      </w:r>
      <w:r w:rsidR="003865DD">
        <w:rPr>
          <w:rFonts w:ascii="Times New Roman" w:hAnsi="Times New Roman" w:cs="Times New Roman"/>
          <w:sz w:val="24"/>
          <w:szCs w:val="24"/>
        </w:rPr>
        <w:t xml:space="preserve">want to </w:t>
      </w:r>
      <w:r w:rsidR="00B86D8B">
        <w:rPr>
          <w:rFonts w:ascii="Times New Roman" w:hAnsi="Times New Roman" w:cs="Times New Roman"/>
          <w:sz w:val="24"/>
          <w:szCs w:val="24"/>
        </w:rPr>
        <w:t>run a geographically weighted regression on a data set with 2,000 observations and 4 predictors</w:t>
      </w:r>
      <w:r w:rsidR="003865DD">
        <w:rPr>
          <w:rFonts w:ascii="Times New Roman" w:hAnsi="Times New Roman" w:cs="Times New Roman"/>
          <w:sz w:val="24"/>
          <w:szCs w:val="24"/>
        </w:rPr>
        <w:t>. In this scenario,</w:t>
      </w:r>
      <w:r w:rsidR="00B86D8B">
        <w:rPr>
          <w:rFonts w:ascii="Times New Roman" w:hAnsi="Times New Roman" w:cs="Times New Roman"/>
          <w:sz w:val="24"/>
          <w:szCs w:val="24"/>
        </w:rPr>
        <w:t xml:space="preserve"> we would have to run 10,000 significance tests (2,000*4 = 8,000 tests for the 4 predictors, and 2,000 </w:t>
      </w:r>
      <w:r w:rsidR="003865DD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B86D8B">
        <w:rPr>
          <w:rFonts w:ascii="Times New Roman" w:hAnsi="Times New Roman" w:cs="Times New Roman"/>
          <w:sz w:val="24"/>
          <w:szCs w:val="24"/>
        </w:rPr>
        <w:t xml:space="preserve">tests for the </w:t>
      </w:r>
      <w:r w:rsidR="003865DD">
        <w:rPr>
          <w:rFonts w:ascii="Times New Roman" w:hAnsi="Times New Roman" w:cs="Times New Roman"/>
          <w:sz w:val="24"/>
          <w:szCs w:val="24"/>
        </w:rPr>
        <w:t>constant (</w:t>
      </w:r>
      <w:r w:rsidR="00B86D8B">
        <w:rPr>
          <w:rFonts w:ascii="Times New Roman" w:hAnsi="Times New Roman" w:cs="Times New Roman"/>
          <w:sz w:val="24"/>
          <w:szCs w:val="24"/>
        </w:rPr>
        <w:t>inte</w:t>
      </w:r>
      <w:r w:rsidR="004C4324">
        <w:rPr>
          <w:rFonts w:ascii="Times New Roman" w:hAnsi="Times New Roman" w:cs="Times New Roman"/>
          <w:sz w:val="24"/>
          <w:szCs w:val="24"/>
        </w:rPr>
        <w:t>rcept</w:t>
      </w:r>
      <w:r w:rsidR="003865DD">
        <w:rPr>
          <w:rFonts w:ascii="Times New Roman" w:hAnsi="Times New Roman" w:cs="Times New Roman"/>
          <w:sz w:val="24"/>
          <w:szCs w:val="24"/>
        </w:rPr>
        <w:t>)</w:t>
      </w:r>
      <w:r w:rsidR="004C4324">
        <w:rPr>
          <w:rFonts w:ascii="Times New Roman" w:hAnsi="Times New Roman" w:cs="Times New Roman"/>
          <w:sz w:val="24"/>
          <w:szCs w:val="24"/>
        </w:rPr>
        <w:t xml:space="preserve"> term). </w:t>
      </w:r>
      <w:r w:rsidR="003865DD">
        <w:rPr>
          <w:rFonts w:ascii="Times New Roman" w:hAnsi="Times New Roman" w:cs="Times New Roman"/>
          <w:sz w:val="24"/>
          <w:szCs w:val="24"/>
        </w:rPr>
        <w:t xml:space="preserve">Assume, </w:t>
      </w:r>
      <w:r w:rsidR="004C4324">
        <w:rPr>
          <w:rFonts w:ascii="Times New Roman" w:hAnsi="Times New Roman" w:cs="Times New Roman"/>
          <w:sz w:val="24"/>
          <w:szCs w:val="24"/>
        </w:rPr>
        <w:t xml:space="preserve">for the sake of example, </w:t>
      </w:r>
      <w:r w:rsidR="00B86D8B">
        <w:rPr>
          <w:rFonts w:ascii="Times New Roman" w:hAnsi="Times New Roman" w:cs="Times New Roman"/>
          <w:sz w:val="24"/>
          <w:szCs w:val="24"/>
        </w:rPr>
        <w:t xml:space="preserve">that all of these 10,000 tests yield statistically significant results. </w:t>
      </w:r>
      <w:r w:rsidR="003865DD">
        <w:rPr>
          <w:rFonts w:ascii="Times New Roman" w:hAnsi="Times New Roman" w:cs="Times New Roman"/>
          <w:sz w:val="24"/>
          <w:szCs w:val="24"/>
        </w:rPr>
        <w:t xml:space="preserve">However, the fact that we set </w:t>
      </w:r>
      <w:r w:rsidR="00B86D8B" w:rsidRPr="00B86D8B">
        <w:rPr>
          <w:rFonts w:ascii="Times New Roman" w:hAnsi="Times New Roman" w:cs="Times New Roman"/>
          <w:i/>
          <w:sz w:val="24"/>
          <w:szCs w:val="24"/>
        </w:rPr>
        <w:t>α</w:t>
      </w:r>
      <w:r w:rsidR="00B86D8B">
        <w:rPr>
          <w:rFonts w:ascii="Times New Roman" w:hAnsi="Times New Roman" w:cs="Times New Roman"/>
          <w:sz w:val="24"/>
          <w:szCs w:val="24"/>
        </w:rPr>
        <w:t xml:space="preserve"> = 0.05, </w:t>
      </w:r>
      <w:r w:rsidR="003865DD">
        <w:rPr>
          <w:rFonts w:ascii="Times New Roman" w:hAnsi="Times New Roman" w:cs="Times New Roman"/>
          <w:sz w:val="24"/>
          <w:szCs w:val="24"/>
        </w:rPr>
        <w:t xml:space="preserve">implies </w:t>
      </w:r>
      <w:r w:rsidR="00B86D8B">
        <w:rPr>
          <w:rFonts w:ascii="Times New Roman" w:hAnsi="Times New Roman" w:cs="Times New Roman"/>
          <w:sz w:val="24"/>
          <w:szCs w:val="24"/>
        </w:rPr>
        <w:t xml:space="preserve">that 5% of these 10,000 tests, or </w:t>
      </w:r>
      <w:r w:rsidR="004C4324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B86D8B">
        <w:rPr>
          <w:rFonts w:ascii="Times New Roman" w:hAnsi="Times New Roman" w:cs="Times New Roman"/>
          <w:sz w:val="24"/>
          <w:szCs w:val="24"/>
        </w:rPr>
        <w:t xml:space="preserve">500 tests, </w:t>
      </w:r>
      <w:r w:rsidR="00F622F7">
        <w:rPr>
          <w:rFonts w:ascii="Times New Roman" w:hAnsi="Times New Roman" w:cs="Times New Roman"/>
          <w:sz w:val="24"/>
          <w:szCs w:val="24"/>
        </w:rPr>
        <w:t>will have significant results simply due to chance</w:t>
      </w:r>
      <w:r w:rsidR="003865DD">
        <w:rPr>
          <w:rFonts w:ascii="Times New Roman" w:hAnsi="Times New Roman" w:cs="Times New Roman"/>
          <w:sz w:val="24"/>
          <w:szCs w:val="24"/>
        </w:rPr>
        <w:t xml:space="preserve"> (i.e., false positives)</w:t>
      </w:r>
      <w:r w:rsidR="00F622F7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CAC3F6C" w14:textId="77777777" w:rsidR="005C49F3" w:rsidRDefault="00F62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some statisticians still like to have a </w:t>
      </w:r>
      <w:r>
        <w:rPr>
          <w:rFonts w:ascii="Times New Roman" w:hAnsi="Times New Roman" w:cs="Times New Roman"/>
          <w:i/>
          <w:sz w:val="24"/>
          <w:szCs w:val="24"/>
        </w:rPr>
        <w:t>proxy</w:t>
      </w:r>
      <w:r>
        <w:rPr>
          <w:rFonts w:ascii="Times New Roman" w:hAnsi="Times New Roman" w:cs="Times New Roman"/>
          <w:sz w:val="24"/>
          <w:szCs w:val="24"/>
        </w:rPr>
        <w:t xml:space="preserve"> for significance</w:t>
      </w:r>
      <w:r w:rsidR="004C4324">
        <w:rPr>
          <w:rFonts w:ascii="Times New Roman" w:hAnsi="Times New Roman" w:cs="Times New Roman"/>
          <w:sz w:val="24"/>
          <w:szCs w:val="24"/>
        </w:rPr>
        <w:t xml:space="preserve"> when they run GWR, even if the process is flawed</w:t>
      </w:r>
      <w:r>
        <w:rPr>
          <w:rFonts w:ascii="Times New Roman" w:hAnsi="Times New Roman" w:cs="Times New Roman"/>
          <w:sz w:val="24"/>
          <w:szCs w:val="24"/>
        </w:rPr>
        <w:t xml:space="preserve">. For that reason, they divide the estimated GWR coefficients by their estimated standard errors and get a quantity that would </w:t>
      </w:r>
      <w:r w:rsidR="003865DD">
        <w:rPr>
          <w:rFonts w:ascii="Times New Roman" w:hAnsi="Times New Roman" w:cs="Times New Roman"/>
          <w:sz w:val="24"/>
          <w:szCs w:val="24"/>
        </w:rPr>
        <w:t xml:space="preserve">be similar </w:t>
      </w:r>
      <w:r>
        <w:rPr>
          <w:rFonts w:ascii="Times New Roman" w:hAnsi="Times New Roman" w:cs="Times New Roman"/>
          <w:sz w:val="24"/>
          <w:szCs w:val="24"/>
        </w:rPr>
        <w:t xml:space="preserve">to the t-statistic in OLS. If the absolute value of that </w:t>
      </w:r>
      <w:r w:rsidR="003865DD">
        <w:rPr>
          <w:rFonts w:ascii="Times New Roman" w:hAnsi="Times New Roman" w:cs="Times New Roman"/>
          <w:sz w:val="24"/>
          <w:szCs w:val="24"/>
        </w:rPr>
        <w:t xml:space="preserve">ratio </w:t>
      </w:r>
      <w:r>
        <w:rPr>
          <w:rFonts w:ascii="Times New Roman" w:hAnsi="Times New Roman" w:cs="Times New Roman"/>
          <w:sz w:val="24"/>
          <w:szCs w:val="24"/>
        </w:rPr>
        <w:t xml:space="preserve">is low for location </w:t>
      </w:r>
      <w:r w:rsidR="00C35CD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(i.e., less than 2), then we are likely dealing with insignificant results at that location. However, the higher the </w:t>
      </w:r>
      <w:r w:rsidR="003865DD">
        <w:rPr>
          <w:rFonts w:ascii="Times New Roman" w:hAnsi="Times New Roman" w:cs="Times New Roman"/>
          <w:sz w:val="24"/>
          <w:szCs w:val="24"/>
        </w:rPr>
        <w:t xml:space="preserve">absolute </w:t>
      </w:r>
      <w:r>
        <w:rPr>
          <w:rFonts w:ascii="Times New Roman" w:hAnsi="Times New Roman" w:cs="Times New Roman"/>
          <w:sz w:val="24"/>
          <w:szCs w:val="24"/>
        </w:rPr>
        <w:t xml:space="preserve">value of that ratio, the more likely it is that we are dealing with a statistically significant relationship </w:t>
      </w:r>
      <w:r w:rsidR="003865DD">
        <w:rPr>
          <w:rFonts w:ascii="Times New Roman" w:hAnsi="Times New Roman" w:cs="Times New Roman"/>
          <w:sz w:val="24"/>
          <w:szCs w:val="24"/>
        </w:rPr>
        <w:t xml:space="preserve">between predictor </w:t>
      </w:r>
      <w:r w:rsidR="003865DD" w:rsidRPr="003865DD">
        <w:rPr>
          <w:rFonts w:ascii="Times New Roman" w:hAnsi="Times New Roman" w:cs="Times New Roman"/>
          <w:i/>
          <w:sz w:val="24"/>
          <w:szCs w:val="24"/>
        </w:rPr>
        <w:t>k</w:t>
      </w:r>
      <w:r w:rsidR="003865DD">
        <w:rPr>
          <w:rFonts w:ascii="Times New Roman" w:hAnsi="Times New Roman" w:cs="Times New Roman"/>
          <w:sz w:val="24"/>
          <w:szCs w:val="24"/>
        </w:rPr>
        <w:t xml:space="preserve"> and the dependent variable </w:t>
      </w:r>
      <w:r w:rsidRPr="003865D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location </w:t>
      </w:r>
      <w:r w:rsidR="003865DD">
        <w:rPr>
          <w:rFonts w:ascii="Times New Roman" w:hAnsi="Times New Roman" w:cs="Times New Roman"/>
          <w:i/>
          <w:sz w:val="24"/>
          <w:szCs w:val="24"/>
        </w:rPr>
        <w:t>i</w:t>
      </w:r>
      <w:r w:rsidR="003865DD">
        <w:rPr>
          <w:rFonts w:ascii="Times New Roman" w:hAnsi="Times New Roman" w:cs="Times New Roman"/>
          <w:sz w:val="24"/>
          <w:szCs w:val="24"/>
        </w:rPr>
        <w:t>.</w:t>
      </w:r>
    </w:p>
    <w:p w14:paraId="0709E243" w14:textId="77777777" w:rsidR="005C49F3" w:rsidRDefault="005C49F3">
      <w:pPr>
        <w:rPr>
          <w:rFonts w:ascii="Times New Roman" w:hAnsi="Times New Roman" w:cs="Times New Roman"/>
          <w:sz w:val="24"/>
          <w:szCs w:val="24"/>
        </w:rPr>
      </w:pPr>
      <w:r w:rsidRPr="005C49F3">
        <w:rPr>
          <w:rFonts w:ascii="Times New Roman" w:hAnsi="Times New Roman" w:cs="Times New Roman"/>
          <w:b/>
          <w:i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How do we calculate local 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and global 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 GWR?</w:t>
      </w:r>
    </w:p>
    <w:p w14:paraId="2139D785" w14:textId="77777777" w:rsidR="005C49F3" w:rsidRDefault="006D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B3D55" wp14:editId="2ACCB741">
            <wp:extent cx="341076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58" cy="35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BF1D" w14:textId="60877814" w:rsidR="006D1AAF" w:rsidRDefault="006D1A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start with local</w:t>
      </w:r>
      <w:r w:rsidR="007F4F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for location </w:t>
      </w:r>
      <w:r w:rsidR="007F4F26" w:rsidRPr="007F4F26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Imagine that we have a polygon shapefile as above, and that we are running the regression for block group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All block groups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(in blue) are determined to be neighbors of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will be used in the regression along with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itself (block groups that are not shaded in blue or green are not neighbors of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will not be used in this particular local regression</w:t>
      </w:r>
      <w:r w:rsidR="00ED004F">
        <w:rPr>
          <w:rFonts w:ascii="Times New Roman" w:hAnsi="Times New Roman" w:cs="Times New Roman"/>
          <w:sz w:val="24"/>
          <w:szCs w:val="24"/>
        </w:rPr>
        <w:t xml:space="preserve"> for location </w:t>
      </w:r>
      <w:r w:rsidR="00ED004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). Using only these blue or green block groups, we </w:t>
      </w:r>
      <w:r w:rsidR="00ED004F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estimate</w:t>
      </w:r>
      <w:r w:rsidR="004B789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β's</m:t>
        </m:r>
      </m:oMath>
      <w:r w:rsidR="004B789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>Once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ED004F">
        <w:rPr>
          <w:rFonts w:ascii="Times New Roman" w:eastAsiaTheme="minorEastAsia" w:hAnsi="Times New Roman" w:cs="Times New Roman"/>
          <w:sz w:val="24"/>
          <w:szCs w:val="24"/>
        </w:rPr>
        <w:t xml:space="preserve"> values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are known,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we can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(which is simply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), as well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 (which 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 simply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). Said differently, 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’s</m:t>
        </m:r>
      </m:oMath>
      <w:r w:rsidR="00396485">
        <w:rPr>
          <w:rFonts w:ascii="Times New Roman" w:eastAsiaTheme="minorEastAsia" w:hAnsi="Times New Roman" w:cs="Times New Roman"/>
          <w:sz w:val="24"/>
          <w:szCs w:val="24"/>
        </w:rPr>
        <w:t xml:space="preserve">, we can 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>compute the predicted values of y and the residual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for observation </w:t>
      </w:r>
      <w:r w:rsidR="004B7897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and each observation </w:t>
      </w:r>
      <w:r w:rsidR="004B7897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– i.e., all the observations that were used in th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>is particular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local regression. This being the case, we can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is the sum of squared residuals in 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block groups </w:t>
      </w:r>
      <w:r w:rsidR="004B7897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7897" w:rsidRPr="004B7897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4B7897">
        <w:rPr>
          <w:rFonts w:ascii="Times New Roman" w:eastAsiaTheme="minorEastAsia" w:hAnsi="Times New Roman" w:cs="Times New Roman"/>
          <w:sz w:val="24"/>
          <w:szCs w:val="24"/>
        </w:rPr>
        <w:t xml:space="preserve">). We can also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(this is the sum of the squared differences between the value of y and its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in all block groups </w:t>
      </w:r>
      <w:r w:rsidR="007F4F26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44C8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4F26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). Then, </w:t>
      </w:r>
      <w:r w:rsidR="007F4F26">
        <w:rPr>
          <w:rFonts w:ascii="Times New Roman" w:hAnsi="Times New Roman" w:cs="Times New Roman"/>
          <w:sz w:val="24"/>
          <w:szCs w:val="24"/>
        </w:rPr>
        <w:t xml:space="preserve">local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. This same process is repeated for every block group in the data set, and the local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is calculated for each location.</w:t>
      </w:r>
    </w:p>
    <w:p w14:paraId="48167C58" w14:textId="648002F4" w:rsidR="00435C38" w:rsidRDefault="00435C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English:</w:t>
      </w:r>
    </w:p>
    <w:p w14:paraId="6E67089A" w14:textId="41457315" w:rsidR="00435C38" w:rsidRDefault="00435C38" w:rsidP="00AB357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we do the regression for block group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we take all the shaded block groups (the green block group is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itself, and its neighbors are the blue block groups </w:t>
      </w:r>
      <w:r w:rsidRPr="00435C38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) and run the regression using these shaded observations.</w:t>
      </w:r>
    </w:p>
    <w:p w14:paraId="205CCA84" w14:textId="244324C4" w:rsidR="00435C38" w:rsidRDefault="00435C38" w:rsidP="00AB357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Pr="00435C38">
        <w:rPr>
          <w:rFonts w:ascii="Times New Roman" w:eastAsiaTheme="minorEastAsia" w:hAnsi="Times New Roman" w:cs="Times New Roman"/>
          <w:i/>
          <w:iCs/>
          <w:sz w:val="24"/>
          <w:szCs w:val="24"/>
        </w:rPr>
        <w:t>each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these shaded observations, we do the following:</w:t>
      </w:r>
    </w:p>
    <w:p w14:paraId="5B61D9C3" w14:textId="53243A84" w:rsidR="00435C38" w:rsidRPr="00435C38" w:rsidRDefault="00435C38" w:rsidP="00AB3574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435C38">
        <w:rPr>
          <w:rFonts w:ascii="Times New Roman" w:eastAsiaTheme="minorEastAsia" w:hAnsi="Times New Roman" w:cs="Times New Roman"/>
          <w:sz w:val="24"/>
          <w:szCs w:val="24"/>
        </w:rPr>
        <w:t xml:space="preserve"> by plugging in the values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independent variables</w:t>
      </w:r>
    </w:p>
    <w:p w14:paraId="7465162E" w14:textId="72E5B4BE" w:rsidR="00435C38" w:rsidRPr="00435C38" w:rsidRDefault="00435C38" w:rsidP="00AB3574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Compute the residual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shaded observation </w:t>
      </w:r>
    </w:p>
    <w:p w14:paraId="594B94C1" w14:textId="1DFE2BD3" w:rsidR="00435C38" w:rsidRDefault="00435C38" w:rsidP="00AB3574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Square the residual and obtain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F6D35A9" w14:textId="6E3B6308" w:rsidR="00435C38" w:rsidRDefault="00435C38" w:rsidP="00AB357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calculate SSE as the sum of the squared residuals (</w:t>
      </w:r>
      <w:r w:rsidR="00AB3574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sum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the shaded observations)</w:t>
      </w:r>
    </w:p>
    <w:p w14:paraId="06086D7B" w14:textId="77532D67" w:rsidR="00435C38" w:rsidRDefault="00AB3574" w:rsidP="00AB357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calculate SST as the sum of the squared differences between the dependent variable and its average value in all the shaded observations (i.e., sum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the shaded observations)</w:t>
      </w:r>
    </w:p>
    <w:p w14:paraId="4D01C03A" w14:textId="4583BD5C" w:rsidR="00AB3574" w:rsidRPr="00435C38" w:rsidRDefault="00AB3574" w:rsidP="00AB3574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calculate the local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</w:rPr>
          <m:t>SSE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SST</m:t>
        </m:r>
      </m:oMath>
      <w:r w:rsidR="00C20A8D">
        <w:rPr>
          <w:rFonts w:ascii="Times New Roman" w:eastAsiaTheme="minorEastAsia" w:hAnsi="Times New Roman" w:cs="Times New Roman"/>
          <w:sz w:val="24"/>
          <w:szCs w:val="24"/>
        </w:rPr>
        <w:t>, where SSE and SST are obtained in steps 1.b and 1.c above, respectively.</w:t>
      </w:r>
      <w:bookmarkStart w:id="0" w:name="_GoBack"/>
      <w:bookmarkEnd w:id="0"/>
    </w:p>
    <w:p w14:paraId="0169A56A" w14:textId="4B0E986A" w:rsidR="00F622F7" w:rsidRDefault="008966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Calculating a </w:t>
      </w:r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global </w:t>
      </w:r>
      <w:r w:rsidR="007F4F26">
        <w:rPr>
          <w:rFonts w:ascii="Times New Roman" w:hAnsi="Times New Roman" w:cs="Times New Roman"/>
          <w:i/>
          <w:sz w:val="24"/>
          <w:szCs w:val="24"/>
        </w:rPr>
        <w:t>R</w:t>
      </w:r>
      <w:r w:rsidR="007F4F26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different.</w:t>
      </w:r>
      <w:r w:rsidR="007F4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described in the paragraph above, w</w:t>
      </w:r>
      <w:r w:rsidR="007F4F26">
        <w:rPr>
          <w:rFonts w:ascii="Times New Roman" w:hAnsi="Times New Roman" w:cs="Times New Roman"/>
          <w:sz w:val="24"/>
          <w:szCs w:val="24"/>
        </w:rPr>
        <w:t xml:space="preserve">hen we run a local regression for each location </w:t>
      </w:r>
      <w:r w:rsidR="007F4F26">
        <w:rPr>
          <w:rFonts w:ascii="Times New Roman" w:hAnsi="Times New Roman" w:cs="Times New Roman"/>
          <w:i/>
          <w:sz w:val="24"/>
          <w:szCs w:val="24"/>
        </w:rPr>
        <w:t>i</w:t>
      </w:r>
      <w:r w:rsidR="007F4F26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7F4F26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– that is, the residual for location </w:t>
      </w:r>
      <w:r w:rsidR="007F4F26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using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’s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obtained from the regression that uses only observation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its neighbors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F4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we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every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location </w:t>
      </w:r>
      <w:r w:rsidR="00F96A07"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using this approach, we can then calculate a global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SSE=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We can also calculate a global SST, much like in OLS. 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SST=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mean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all block groups in the data set. Then, the global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=1-SSE/SST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5BD244" w14:textId="77777777" w:rsidR="00AB3574" w:rsidRDefault="00AB3574" w:rsidP="00AB35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English:</w:t>
      </w:r>
    </w:p>
    <w:p w14:paraId="789E6BFE" w14:textId="77777777" w:rsidR="00AB3574" w:rsidRDefault="00AB3574" w:rsidP="00AB357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we do the regression for block group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we take all the shaded block groups (the green block group is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itself, and its neighbors are the blue block groups </w:t>
      </w:r>
      <w:r w:rsidRPr="00435C38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) and run the regression using these shaded observations.</w:t>
      </w:r>
    </w:p>
    <w:p w14:paraId="70A1E1B0" w14:textId="603DF115" w:rsidR="00AB3574" w:rsidRDefault="00AB3574" w:rsidP="00AB3574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C20A8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the green </w:t>
      </w:r>
      <w:r>
        <w:rPr>
          <w:rFonts w:ascii="Times New Roman" w:eastAsiaTheme="minorEastAsia" w:hAnsi="Times New Roman" w:cs="Times New Roman"/>
          <w:sz w:val="24"/>
          <w:szCs w:val="24"/>
        </w:rPr>
        <w:t>observation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 xml:space="preserve"> (block group </w:t>
      </w:r>
      <w:r w:rsidR="00C20A8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we do the following:</w:t>
      </w:r>
    </w:p>
    <w:p w14:paraId="0D5C04DE" w14:textId="77777777" w:rsidR="00AB3574" w:rsidRPr="00435C38" w:rsidRDefault="00AB3574" w:rsidP="00AB3574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435C38">
        <w:rPr>
          <w:rFonts w:ascii="Times New Roman" w:eastAsiaTheme="minorEastAsia" w:hAnsi="Times New Roman" w:cs="Times New Roman"/>
          <w:sz w:val="24"/>
          <w:szCs w:val="24"/>
        </w:rPr>
        <w:t xml:space="preserve"> by plugging in the values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independent variables</w:t>
      </w:r>
    </w:p>
    <w:p w14:paraId="6EDB3546" w14:textId="3C36011F" w:rsidR="00C20A8D" w:rsidRDefault="00AB3574" w:rsidP="00C20A8D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the residual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ε=y-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green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observation (i.e., block group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3574">
        <w:rPr>
          <w:rFonts w:ascii="Times New Roman" w:eastAsiaTheme="minorEastAsia" w:hAnsi="Times New Roman" w:cs="Times New Roman"/>
          <w:b/>
          <w:bCs/>
          <w:sz w:val="24"/>
          <w:szCs w:val="24"/>
        </w:rPr>
        <w:t>only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>. We don’t care about the residuals in the blue block groups.</w:t>
      </w:r>
    </w:p>
    <w:p w14:paraId="15861899" w14:textId="1E5DF3E1" w:rsidR="00C20A8D" w:rsidRDefault="00C20A8D" w:rsidP="00C20A8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the process in (1) above for every single block group in the data set, calculating the residual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this manner.</w:t>
      </w:r>
    </w:p>
    <w:p w14:paraId="061AD580" w14:textId="646B46B2" w:rsidR="00AB3574" w:rsidRPr="00C20A8D" w:rsidRDefault="00AB3574" w:rsidP="00C20A8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20A8D">
        <w:rPr>
          <w:rFonts w:ascii="Times New Roman" w:eastAsiaTheme="minorEastAsia" w:hAnsi="Times New Roman" w:cs="Times New Roman"/>
          <w:sz w:val="24"/>
          <w:szCs w:val="24"/>
        </w:rPr>
        <w:t>We calculate SSE as the sum of the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>se</w:t>
      </w:r>
      <w:r w:rsidRPr="00C20A8D">
        <w:rPr>
          <w:rFonts w:ascii="Times New Roman" w:eastAsiaTheme="minorEastAsia" w:hAnsi="Times New Roman" w:cs="Times New Roman"/>
          <w:sz w:val="24"/>
          <w:szCs w:val="24"/>
        </w:rPr>
        <w:t xml:space="preserve"> squared residuals (i.e., sum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20A8D">
        <w:rPr>
          <w:rFonts w:ascii="Times New Roman" w:eastAsiaTheme="minorEastAsia" w:hAnsi="Times New Roman" w:cs="Times New Roman"/>
          <w:sz w:val="24"/>
          <w:szCs w:val="24"/>
        </w:rPr>
        <w:t xml:space="preserve"> for all observations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 xml:space="preserve"> in our entire data set</w:t>
      </w:r>
      <w:r w:rsidRPr="00C20A8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E7D51BC" w14:textId="09DBF243" w:rsidR="00AB3574" w:rsidRDefault="00AB3574" w:rsidP="00C20A8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calculate SST as the sum of the squared differences between the dependent variable and its average value 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 xml:space="preserve">in the entire data set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(i.e., sum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>all observations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B58904" w14:textId="3E083BD5" w:rsidR="00AB3574" w:rsidRPr="00435C38" w:rsidRDefault="00AB3574" w:rsidP="00C20A8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calculate the </w:t>
      </w:r>
      <w:r w:rsidR="00C20A8D">
        <w:rPr>
          <w:rFonts w:ascii="Times New Roman" w:eastAsiaTheme="minorEastAsia" w:hAnsi="Times New Roman" w:cs="Times New Roman"/>
          <w:sz w:val="24"/>
          <w:szCs w:val="24"/>
        </w:rPr>
        <w:t xml:space="preserve">global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</w:rPr>
          <m:t>SSE/SST</m:t>
        </m:r>
      </m:oMath>
      <w:r w:rsidR="00C20A8D">
        <w:rPr>
          <w:rFonts w:ascii="Times New Roman" w:eastAsiaTheme="minorEastAsia" w:hAnsi="Times New Roman" w:cs="Times New Roman"/>
          <w:sz w:val="24"/>
          <w:szCs w:val="24"/>
        </w:rPr>
        <w:t>, where SSE and SST are obtained in steps 3 and 4 above, respectively.</w:t>
      </w:r>
    </w:p>
    <w:p w14:paraId="09FA0343" w14:textId="77777777" w:rsidR="00AB3574" w:rsidRPr="00896611" w:rsidRDefault="00AB3574">
      <w:pPr>
        <w:rPr>
          <w:rFonts w:ascii="Times New Roman" w:hAnsi="Times New Roman" w:cs="Times New Roman"/>
          <w:b/>
          <w:sz w:val="24"/>
          <w:szCs w:val="24"/>
        </w:rPr>
      </w:pPr>
    </w:p>
    <w:sectPr w:rsidR="00AB3574" w:rsidRPr="008966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E7FF8" w14:textId="77777777" w:rsidR="00503A4B" w:rsidRDefault="00503A4B" w:rsidP="005C49F3">
      <w:pPr>
        <w:spacing w:after="0" w:line="240" w:lineRule="auto"/>
      </w:pPr>
      <w:r>
        <w:separator/>
      </w:r>
    </w:p>
  </w:endnote>
  <w:endnote w:type="continuationSeparator" w:id="0">
    <w:p w14:paraId="0C4D334A" w14:textId="77777777" w:rsidR="00503A4B" w:rsidRDefault="00503A4B" w:rsidP="005C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C6F3" w14:textId="77777777" w:rsidR="00503A4B" w:rsidRDefault="00503A4B" w:rsidP="005C49F3">
      <w:pPr>
        <w:spacing w:after="0" w:line="240" w:lineRule="auto"/>
      </w:pPr>
      <w:r>
        <w:separator/>
      </w:r>
    </w:p>
  </w:footnote>
  <w:footnote w:type="continuationSeparator" w:id="0">
    <w:p w14:paraId="15F907B2" w14:textId="77777777" w:rsidR="00503A4B" w:rsidRDefault="00503A4B" w:rsidP="005C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EFCC" w14:textId="77777777" w:rsidR="005C49F3" w:rsidRPr="005C49F3" w:rsidRDefault="005C49F3" w:rsidP="005C49F3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Notes on GWR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30BA"/>
    <w:multiLevelType w:val="hybridMultilevel"/>
    <w:tmpl w:val="1CF4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78DE"/>
    <w:multiLevelType w:val="hybridMultilevel"/>
    <w:tmpl w:val="AA40CFDE"/>
    <w:lvl w:ilvl="0" w:tplc="10EA65C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004C1"/>
    <w:multiLevelType w:val="hybridMultilevel"/>
    <w:tmpl w:val="1CF4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96"/>
    <w:rsid w:val="00132747"/>
    <w:rsid w:val="001A2B3B"/>
    <w:rsid w:val="003865DD"/>
    <w:rsid w:val="00396485"/>
    <w:rsid w:val="003B2B0B"/>
    <w:rsid w:val="00435C38"/>
    <w:rsid w:val="004B7897"/>
    <w:rsid w:val="004C4324"/>
    <w:rsid w:val="00503A4B"/>
    <w:rsid w:val="005814E0"/>
    <w:rsid w:val="005A6E0C"/>
    <w:rsid w:val="005C49F3"/>
    <w:rsid w:val="006444C8"/>
    <w:rsid w:val="006D1AAF"/>
    <w:rsid w:val="006D392F"/>
    <w:rsid w:val="006D53B1"/>
    <w:rsid w:val="007F4F26"/>
    <w:rsid w:val="00893DE6"/>
    <w:rsid w:val="00896611"/>
    <w:rsid w:val="008B3D02"/>
    <w:rsid w:val="009009E1"/>
    <w:rsid w:val="009300F9"/>
    <w:rsid w:val="00AB3574"/>
    <w:rsid w:val="00B86D8B"/>
    <w:rsid w:val="00C20A8D"/>
    <w:rsid w:val="00C35CDF"/>
    <w:rsid w:val="00DA3596"/>
    <w:rsid w:val="00ED004F"/>
    <w:rsid w:val="00F622F7"/>
    <w:rsid w:val="00F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409D"/>
  <w15:chartTrackingRefBased/>
  <w15:docId w15:val="{C7F9CD44-0087-4F94-94BD-C3A3779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5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F3"/>
  </w:style>
  <w:style w:type="paragraph" w:styleId="Footer">
    <w:name w:val="footer"/>
    <w:basedOn w:val="Normal"/>
    <w:link w:val="FooterChar"/>
    <w:uiPriority w:val="99"/>
    <w:unhideWhenUsed/>
    <w:rsid w:val="005C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F3"/>
  </w:style>
  <w:style w:type="paragraph" w:styleId="ListParagraph">
    <w:name w:val="List Paragraph"/>
    <w:basedOn w:val="Normal"/>
    <w:uiPriority w:val="34"/>
    <w:qFormat/>
    <w:rsid w:val="0043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11</cp:revision>
  <dcterms:created xsi:type="dcterms:W3CDTF">2016-10-25T20:16:00Z</dcterms:created>
  <dcterms:modified xsi:type="dcterms:W3CDTF">2020-11-02T20:51:00Z</dcterms:modified>
</cp:coreProperties>
</file>