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AA" w:rsidRPr="008A4350" w:rsidRDefault="001D2B25" w:rsidP="001D2B2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>Contexts in which probability cut-offs can be easily interpreted</w:t>
      </w:r>
    </w:p>
    <w:p w:rsidR="001D2B25" w:rsidRPr="008A4350" w:rsidRDefault="001D2B25" w:rsidP="001D2B25">
      <w:pPr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>Imagine we want to see if a new</w:t>
      </w:r>
      <w:r w:rsidR="009C1E92">
        <w:rPr>
          <w:rFonts w:ascii="Times New Roman" w:hAnsi="Times New Roman" w:cs="Times New Roman"/>
          <w:sz w:val="24"/>
          <w:szCs w:val="24"/>
        </w:rPr>
        <w:t xml:space="preserve"> medical screening</w:t>
      </w:r>
      <w:r w:rsidRPr="008A4350">
        <w:rPr>
          <w:rFonts w:ascii="Times New Roman" w:hAnsi="Times New Roman" w:cs="Times New Roman"/>
          <w:sz w:val="24"/>
          <w:szCs w:val="24"/>
        </w:rPr>
        <w:t xml:space="preserve"> test is able to predict whether a tumor is malignant based on the size of the tumor. So the dependent variable</w:t>
      </w:r>
      <w:r w:rsidR="008A4350" w:rsidRPr="008A4350">
        <w:rPr>
          <w:rFonts w:ascii="Times New Roman" w:hAnsi="Times New Roman" w:cs="Times New Roman"/>
          <w:sz w:val="24"/>
          <w:szCs w:val="24"/>
        </w:rPr>
        <w:t xml:space="preserve"> </w:t>
      </w:r>
      <w:r w:rsidR="008A4350" w:rsidRPr="008A4350">
        <w:rPr>
          <w:rFonts w:ascii="Times New Roman" w:hAnsi="Times New Roman" w:cs="Times New Roman"/>
          <w:i/>
          <w:sz w:val="24"/>
          <w:szCs w:val="24"/>
        </w:rPr>
        <w:t>y</w:t>
      </w:r>
      <w:r w:rsidRPr="008A4350">
        <w:rPr>
          <w:rFonts w:ascii="Times New Roman" w:hAnsi="Times New Roman" w:cs="Times New Roman"/>
          <w:sz w:val="24"/>
          <w:szCs w:val="24"/>
        </w:rPr>
        <w:t xml:space="preserve"> is going to be Malignant (1=Yes, 0=No) and the predictor </w:t>
      </w:r>
      <w:r w:rsidR="008A4350" w:rsidRPr="008A4350">
        <w:rPr>
          <w:rFonts w:ascii="Times New Roman" w:hAnsi="Times New Roman" w:cs="Times New Roman"/>
          <w:i/>
          <w:sz w:val="24"/>
          <w:szCs w:val="24"/>
        </w:rPr>
        <w:t>x</w:t>
      </w:r>
      <w:r w:rsidR="008A4350" w:rsidRPr="008A4350">
        <w:rPr>
          <w:rFonts w:ascii="Times New Roman" w:hAnsi="Times New Roman" w:cs="Times New Roman"/>
          <w:sz w:val="24"/>
          <w:szCs w:val="24"/>
        </w:rPr>
        <w:t xml:space="preserve"> </w:t>
      </w:r>
      <w:r w:rsidRPr="008A4350">
        <w:rPr>
          <w:rFonts w:ascii="Times New Roman" w:hAnsi="Times New Roman" w:cs="Times New Roman"/>
          <w:sz w:val="24"/>
          <w:szCs w:val="24"/>
        </w:rPr>
        <w:t>is going to be the length of a tumor (measured in cm).</w:t>
      </w:r>
    </w:p>
    <w:p w:rsidR="001D2B25" w:rsidRPr="008A4350" w:rsidRDefault="001D2B25" w:rsidP="001D2B25">
      <w:pPr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>We can use logistic regression in this case. Imagine we have the following output: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2070"/>
        <w:gridCol w:w="1800"/>
        <w:gridCol w:w="1350"/>
      </w:tblGrid>
      <w:tr w:rsidR="001D2B25" w:rsidRPr="001D2B25" w:rsidTr="00BB33FC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B25" w:rsidRPr="001D2B25" w:rsidRDefault="001D2B25" w:rsidP="001D2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B25" w:rsidRPr="001D2B25" w:rsidRDefault="001D2B25" w:rsidP="00BB3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D2B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Beta Coefficient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B25" w:rsidRPr="001D2B25" w:rsidRDefault="001D2B25" w:rsidP="00BB3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1D2B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P-Value</w:t>
            </w:r>
          </w:p>
        </w:tc>
      </w:tr>
      <w:tr w:rsidR="001D2B25" w:rsidRPr="001D2B25" w:rsidTr="00BB33FC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B25" w:rsidRPr="001D2B25" w:rsidRDefault="001D2B25" w:rsidP="001D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2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B25" w:rsidRPr="001D2B25" w:rsidRDefault="001D2B25" w:rsidP="00BB3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2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-5.234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B25" w:rsidRPr="001D2B25" w:rsidRDefault="001D2B25" w:rsidP="00BB3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2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</w:t>
            </w:r>
          </w:p>
        </w:tc>
      </w:tr>
      <w:tr w:rsidR="001D2B25" w:rsidRPr="001D2B25" w:rsidTr="00BB33FC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B25" w:rsidRPr="001D2B25" w:rsidRDefault="001D2B25" w:rsidP="001D2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2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Size</w:t>
            </w:r>
            <w:r w:rsidR="009C1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(cm)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B25" w:rsidRPr="001D2B25" w:rsidRDefault="001D2B25" w:rsidP="00BB3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2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B25" w:rsidRPr="001D2B25" w:rsidRDefault="001D2B25" w:rsidP="00BB3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2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</w:t>
            </w:r>
          </w:p>
        </w:tc>
      </w:tr>
    </w:tbl>
    <w:p w:rsidR="001D2B25" w:rsidRPr="008A4350" w:rsidRDefault="001D2B25" w:rsidP="001D2B25">
      <w:pPr>
        <w:rPr>
          <w:rFonts w:ascii="Times New Roman" w:hAnsi="Times New Roman" w:cs="Times New Roman"/>
          <w:sz w:val="24"/>
          <w:szCs w:val="24"/>
        </w:rPr>
      </w:pPr>
    </w:p>
    <w:p w:rsidR="0044041E" w:rsidRDefault="008A4350" w:rsidP="008A435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 xml:space="preserve">Recall from the slides that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8A4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4350">
        <w:rPr>
          <w:rFonts w:ascii="Times New Roman" w:hAnsi="Times New Roman" w:cs="Times New Roman"/>
          <w:sz w:val="24"/>
          <w:szCs w:val="24"/>
        </w:rPr>
        <w:t xml:space="preserve">=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4942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sub>
                </m:sSub>
              </m:sup>
            </m:sSup>
          </m:den>
        </m:f>
      </m:oMath>
      <w:r w:rsidR="004942A0">
        <w:rPr>
          <w:rFonts w:ascii="Times New Roman" w:eastAsiaTheme="minorEastAsia" w:hAnsi="Times New Roman" w:cs="Times New Roman"/>
          <w:iCs/>
          <w:sz w:val="32"/>
          <w:szCs w:val="24"/>
        </w:rPr>
        <w:t>.</w:t>
      </w:r>
      <w:r w:rsidRPr="004942A0">
        <w:rPr>
          <w:rFonts w:ascii="Times New Roman" w:eastAsiaTheme="minorEastAsia" w:hAnsi="Times New Roman" w:cs="Times New Roman"/>
          <w:iCs/>
          <w:sz w:val="32"/>
          <w:szCs w:val="24"/>
        </w:rPr>
        <w:t xml:space="preserve"> </w:t>
      </w:r>
      <w:r w:rsidRPr="008A4350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This means that for various values of our predictor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variable </w:t>
      </w:r>
      <w:r w:rsidRPr="008A4350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8A435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we can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estimate the probability that y = 1. Said differently, for various tumor sizes, we can estimate the probability that the tumor is malignant. This is exactly what we do in the table below for various values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For example, using the formula and values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above, the probability that Y=1 (i.e., that the tumor is malignant) when tumor size is 2.</w:t>
      </w:r>
      <w:r w:rsidR="009C1E92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cm may be calculated as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8A4350">
        <w:rPr>
          <w:rFonts w:ascii="Times New Roman" w:hAnsi="Times New Roman" w:cs="Times New Roman"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4942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sub>
                </m:sSub>
              </m:sup>
            </m:sSup>
          </m:den>
        </m:f>
        <m:r>
          <w:rPr>
            <w:rFonts w:ascii="Cambria Math" w:hAnsi="Cambria Math" w:cs="Times New Roman"/>
            <w:sz w:val="3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-5.234+.827*2.4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-5.234+.827*2.4</m:t>
                </m:r>
              </m:sup>
            </m:sSup>
          </m:den>
        </m:f>
      </m:oMath>
      <w:r w:rsidR="004942A0">
        <w:rPr>
          <w:rFonts w:ascii="Times New Roman" w:eastAsiaTheme="minorEastAsia" w:hAnsi="Times New Roman" w:cs="Times New Roman"/>
          <w:iCs/>
          <w:sz w:val="32"/>
          <w:szCs w:val="24"/>
        </w:rPr>
        <w:t xml:space="preserve"> </w:t>
      </w:r>
      <w:r w:rsidR="004942A0">
        <w:rPr>
          <w:rFonts w:ascii="Times New Roman" w:eastAsiaTheme="minorEastAsia" w:hAnsi="Times New Roman" w:cs="Times New Roman"/>
          <w:iCs/>
          <w:sz w:val="24"/>
          <w:szCs w:val="24"/>
        </w:rPr>
        <w:t>= .2</w:t>
      </w:r>
      <w:r w:rsidR="009C1E92">
        <w:rPr>
          <w:rFonts w:ascii="Times New Roman" w:eastAsiaTheme="minorEastAsia" w:hAnsi="Times New Roman" w:cs="Times New Roman"/>
          <w:iCs/>
          <w:sz w:val="24"/>
          <w:szCs w:val="24"/>
        </w:rPr>
        <w:t>996 ≈ .3</w:t>
      </w:r>
      <w:r w:rsidR="004942A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4942A0" w:rsidRPr="00355BD7" w:rsidRDefault="004942A0" w:rsidP="008A4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that for the different probability cut-offs, we calculate the misclassification rate sensitivity, specificity, and based on that, plot </w:t>
      </w:r>
      <w:r w:rsidR="00355BD7">
        <w:rPr>
          <w:rFonts w:ascii="Times New Roman" w:hAnsi="Times New Roman" w:cs="Times New Roman"/>
          <w:sz w:val="24"/>
          <w:szCs w:val="24"/>
        </w:rPr>
        <w:t xml:space="preserve">the ROC curve. Using the methods we discussed in class, we can choose a cut-off value that will somehow optimize the sensitivity and specificity </w:t>
      </w:r>
      <w:r w:rsidR="00CE7BF1">
        <w:rPr>
          <w:rFonts w:ascii="Times New Roman" w:hAnsi="Times New Roman" w:cs="Times New Roman"/>
          <w:sz w:val="24"/>
          <w:szCs w:val="24"/>
        </w:rPr>
        <w:t>B</w:t>
      </w:r>
      <w:r w:rsidR="009C1E92">
        <w:rPr>
          <w:rFonts w:ascii="Times New Roman" w:hAnsi="Times New Roman" w:cs="Times New Roman"/>
          <w:sz w:val="24"/>
          <w:szCs w:val="24"/>
        </w:rPr>
        <w:t xml:space="preserve">ecause this is a medical test, where </w:t>
      </w:r>
      <w:r w:rsidR="00355BD7">
        <w:rPr>
          <w:rFonts w:ascii="Times New Roman" w:hAnsi="Times New Roman" w:cs="Times New Roman"/>
          <w:sz w:val="24"/>
          <w:szCs w:val="24"/>
        </w:rPr>
        <w:t>a false negative – i.e., failure to detect a malignancy</w:t>
      </w:r>
      <w:r w:rsidR="009C1E92">
        <w:rPr>
          <w:rFonts w:ascii="Times New Roman" w:hAnsi="Times New Roman" w:cs="Times New Roman"/>
          <w:sz w:val="24"/>
          <w:szCs w:val="24"/>
        </w:rPr>
        <w:t>,</w:t>
      </w:r>
      <w:r w:rsidR="00355BD7">
        <w:rPr>
          <w:rFonts w:ascii="Times New Roman" w:hAnsi="Times New Roman" w:cs="Times New Roman"/>
          <w:sz w:val="24"/>
          <w:szCs w:val="24"/>
        </w:rPr>
        <w:t xml:space="preserve"> is generally more problematic than a false positive – i.e., detection of a malignancy even though the tumor is actually benign, we would probably want to weigh sensitivity much more than specificity. </w:t>
      </w:r>
      <w:r w:rsidR="00CE7BF1">
        <w:rPr>
          <w:rFonts w:ascii="Times New Roman" w:hAnsi="Times New Roman" w:cs="Times New Roman"/>
          <w:sz w:val="24"/>
          <w:szCs w:val="24"/>
        </w:rPr>
        <w:t>I</w:t>
      </w:r>
      <w:r w:rsidR="00355BD7">
        <w:rPr>
          <w:rFonts w:ascii="Times New Roman" w:hAnsi="Times New Roman" w:cs="Times New Roman"/>
          <w:sz w:val="24"/>
          <w:szCs w:val="24"/>
        </w:rPr>
        <w:t xml:space="preserve">magine that this optimal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355BD7">
        <w:rPr>
          <w:rFonts w:ascii="Times New Roman" w:hAnsi="Times New Roman" w:cs="Times New Roman"/>
          <w:sz w:val="24"/>
          <w:szCs w:val="24"/>
        </w:rPr>
        <w:t xml:space="preserve"> cut-off is </w:t>
      </w:r>
      <w:r w:rsidR="009C1E92">
        <w:rPr>
          <w:rFonts w:ascii="Times New Roman" w:hAnsi="Times New Roman" w:cs="Times New Roman"/>
          <w:sz w:val="24"/>
          <w:szCs w:val="24"/>
        </w:rPr>
        <w:t xml:space="preserve">somehow </w:t>
      </w:r>
      <w:r w:rsidR="00355BD7">
        <w:rPr>
          <w:rFonts w:ascii="Times New Roman" w:hAnsi="Times New Roman" w:cs="Times New Roman"/>
          <w:sz w:val="24"/>
          <w:szCs w:val="24"/>
        </w:rPr>
        <w:t>determined to be .3</w:t>
      </w:r>
      <w:r w:rsidR="009C1E92">
        <w:rPr>
          <w:rFonts w:ascii="Times New Roman" w:hAnsi="Times New Roman" w:cs="Times New Roman"/>
          <w:sz w:val="24"/>
          <w:szCs w:val="24"/>
        </w:rPr>
        <w:t xml:space="preserve"> (e.g., we can use the </w:t>
      </w:r>
      <w:proofErr w:type="spellStart"/>
      <w:r w:rsidR="009C1E92">
        <w:rPr>
          <w:rFonts w:ascii="Times New Roman" w:hAnsi="Times New Roman" w:cs="Times New Roman"/>
          <w:sz w:val="24"/>
          <w:szCs w:val="24"/>
        </w:rPr>
        <w:t>Youden</w:t>
      </w:r>
      <w:proofErr w:type="spellEnd"/>
      <w:r w:rsidR="009C1E92">
        <w:rPr>
          <w:rFonts w:ascii="Times New Roman" w:hAnsi="Times New Roman" w:cs="Times New Roman"/>
          <w:sz w:val="24"/>
          <w:szCs w:val="24"/>
        </w:rPr>
        <w:t xml:space="preserve"> Index, or look at the cut-off value that minimizes the distance from the ROC Curve to the upper left corner of the curve, or use alternative methods where we weigh sensitivity more than specificity)</w:t>
      </w:r>
      <w:r w:rsidR="00355BD7">
        <w:rPr>
          <w:rFonts w:ascii="Times New Roman" w:hAnsi="Times New Roman" w:cs="Times New Roman"/>
          <w:sz w:val="24"/>
          <w:szCs w:val="24"/>
        </w:rPr>
        <w:t xml:space="preserve">. In that case, from the table below, we can see that this cut-off corresponds to a tumor size of roughly 2.4 cm. </w:t>
      </w:r>
      <w:r w:rsidR="009C1E92">
        <w:rPr>
          <w:rFonts w:ascii="Times New Roman" w:hAnsi="Times New Roman" w:cs="Times New Roman"/>
          <w:sz w:val="24"/>
          <w:szCs w:val="24"/>
        </w:rPr>
        <w:t xml:space="preserve">This value is a </w:t>
      </w:r>
      <w:r w:rsidR="00355BD7">
        <w:rPr>
          <w:rFonts w:ascii="Times New Roman" w:hAnsi="Times New Roman" w:cs="Times New Roman"/>
          <w:sz w:val="24"/>
          <w:szCs w:val="24"/>
        </w:rPr>
        <w:t xml:space="preserve">clinically meaningful cut-off that </w:t>
      </w:r>
      <w:r w:rsidR="009C1E92">
        <w:rPr>
          <w:rFonts w:ascii="Times New Roman" w:hAnsi="Times New Roman" w:cs="Times New Roman"/>
          <w:sz w:val="24"/>
          <w:szCs w:val="24"/>
        </w:rPr>
        <w:t xml:space="preserve">tells us </w:t>
      </w:r>
      <w:r w:rsidR="00355BD7">
        <w:rPr>
          <w:rFonts w:ascii="Times New Roman" w:hAnsi="Times New Roman" w:cs="Times New Roman"/>
          <w:sz w:val="24"/>
          <w:szCs w:val="24"/>
        </w:rPr>
        <w:t xml:space="preserve">that tumors </w:t>
      </w:r>
      <w:r w:rsidR="009C1E92">
        <w:rPr>
          <w:rFonts w:ascii="Times New Roman" w:hAnsi="Times New Roman" w:cs="Times New Roman"/>
          <w:sz w:val="24"/>
          <w:szCs w:val="24"/>
        </w:rPr>
        <w:t xml:space="preserve">which </w:t>
      </w:r>
      <w:r w:rsidR="00355BD7">
        <w:rPr>
          <w:rFonts w:ascii="Times New Roman" w:hAnsi="Times New Roman" w:cs="Times New Roman"/>
          <w:sz w:val="24"/>
          <w:szCs w:val="24"/>
        </w:rPr>
        <w:t>are 2.4 cm or more in size have a high</w:t>
      </w:r>
      <w:r w:rsidR="009C1E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5BD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C1E92">
        <w:rPr>
          <w:rFonts w:ascii="Times New Roman" w:hAnsi="Times New Roman" w:cs="Times New Roman"/>
          <w:sz w:val="24"/>
          <w:szCs w:val="24"/>
        </w:rPr>
        <w:t>)</w:t>
      </w:r>
      <w:r w:rsidR="00355BD7">
        <w:rPr>
          <w:rFonts w:ascii="Times New Roman" w:hAnsi="Times New Roman" w:cs="Times New Roman"/>
          <w:sz w:val="24"/>
          <w:szCs w:val="24"/>
        </w:rPr>
        <w:t xml:space="preserve"> probability of being malignant, and the value of 2.4 cm is used </w:t>
      </w:r>
      <w:r w:rsidR="00355BD7">
        <w:rPr>
          <w:rFonts w:ascii="Times New Roman" w:hAnsi="Times New Roman" w:cs="Times New Roman"/>
          <w:i/>
          <w:sz w:val="24"/>
          <w:szCs w:val="24"/>
        </w:rPr>
        <w:t>because</w:t>
      </w:r>
      <w:r w:rsidR="00355BD7">
        <w:rPr>
          <w:rFonts w:ascii="Times New Roman" w:hAnsi="Times New Roman" w:cs="Times New Roman"/>
          <w:sz w:val="24"/>
          <w:szCs w:val="24"/>
        </w:rPr>
        <w:t xml:space="preserve"> this is the value </w:t>
      </w:r>
      <w:r w:rsidR="009C1E92">
        <w:rPr>
          <w:rFonts w:ascii="Times New Roman" w:hAnsi="Times New Roman" w:cs="Times New Roman"/>
          <w:sz w:val="24"/>
          <w:szCs w:val="24"/>
        </w:rPr>
        <w:t xml:space="preserve">of </w:t>
      </w:r>
      <w:r w:rsidR="009C1E92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9C1E92">
        <w:rPr>
          <w:rFonts w:ascii="Times New Roman" w:hAnsi="Times New Roman" w:cs="Times New Roman"/>
          <w:sz w:val="24"/>
          <w:szCs w:val="24"/>
        </w:rPr>
        <w:t>which corresponds to the probability cut-off at which the</w:t>
      </w:r>
      <w:bookmarkStart w:id="0" w:name="_GoBack"/>
      <w:bookmarkEnd w:id="0"/>
      <w:r w:rsidR="009C1E92">
        <w:rPr>
          <w:rFonts w:ascii="Times New Roman" w:hAnsi="Times New Roman" w:cs="Times New Roman"/>
          <w:sz w:val="24"/>
          <w:szCs w:val="24"/>
        </w:rPr>
        <w:t xml:space="preserve"> sensitivity &amp; </w:t>
      </w:r>
      <w:r w:rsidR="00D277F2">
        <w:rPr>
          <w:rFonts w:ascii="Times New Roman" w:hAnsi="Times New Roman" w:cs="Times New Roman"/>
          <w:sz w:val="24"/>
          <w:szCs w:val="24"/>
        </w:rPr>
        <w:t>specificity w</w:t>
      </w:r>
      <w:r w:rsidR="0042466A">
        <w:rPr>
          <w:rFonts w:ascii="Times New Roman" w:hAnsi="Times New Roman" w:cs="Times New Roman"/>
          <w:sz w:val="24"/>
          <w:szCs w:val="24"/>
        </w:rPr>
        <w:t>ere</w:t>
      </w:r>
      <w:r w:rsidR="00D277F2">
        <w:rPr>
          <w:rFonts w:ascii="Times New Roman" w:hAnsi="Times New Roman" w:cs="Times New Roman"/>
          <w:sz w:val="24"/>
          <w:szCs w:val="24"/>
        </w:rPr>
        <w:t xml:space="preserve"> determined to be optimal.</w:t>
      </w:r>
    </w:p>
    <w:tbl>
      <w:tblPr>
        <w:tblW w:w="5932" w:type="dxa"/>
        <w:tblLook w:val="04A0" w:firstRow="1" w:lastRow="0" w:firstColumn="1" w:lastColumn="0" w:noHBand="0" w:noVBand="1"/>
      </w:tblPr>
      <w:tblGrid>
        <w:gridCol w:w="1980"/>
        <w:gridCol w:w="1386"/>
        <w:gridCol w:w="1283"/>
        <w:gridCol w:w="1283"/>
      </w:tblGrid>
      <w:tr w:rsidR="00BB33FC" w:rsidRPr="00BB33FC" w:rsidTr="004942A0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Tumor Size</w:t>
            </w:r>
            <w:r w:rsidR="008A43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(cm)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407482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Y=1</m:t>
                    </m:r>
                  </m:e>
                </m:d>
              </m:oMath>
            </m:oMathPara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Sensitivity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Specificity</w:t>
            </w:r>
          </w:p>
        </w:tc>
      </w:tr>
      <w:tr w:rsidR="00BB33FC" w:rsidRPr="00BB33FC" w:rsidTr="004942A0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0.045582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3FC" w:rsidRPr="00BB33FC" w:rsidTr="004942A0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0.090232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3FC" w:rsidRPr="00BB33FC" w:rsidTr="004942A0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0.299601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B33FC" w:rsidRPr="00BB33FC" w:rsidRDefault="00BB33FC" w:rsidP="009C1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  <w:r w:rsidR="009C1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0.8401</w:t>
            </w:r>
          </w:p>
        </w:tc>
      </w:tr>
      <w:tr w:rsidR="00BB33FC" w:rsidRPr="00BB33FC" w:rsidTr="004942A0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0.561438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3FC" w:rsidRPr="00BB33FC" w:rsidTr="004942A0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0.942935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3FC" w:rsidRPr="00BB33FC" w:rsidTr="004942A0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0.959697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FC" w:rsidRPr="00BB33FC" w:rsidRDefault="00BB33FC" w:rsidP="004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33FC" w:rsidRPr="008A4350" w:rsidRDefault="00BB33FC" w:rsidP="004942A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B33FC" w:rsidRPr="008A43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82" w:rsidRDefault="00407482" w:rsidP="008A4350">
      <w:pPr>
        <w:spacing w:after="0" w:line="240" w:lineRule="auto"/>
      </w:pPr>
      <w:r>
        <w:separator/>
      </w:r>
    </w:p>
  </w:endnote>
  <w:endnote w:type="continuationSeparator" w:id="0">
    <w:p w:rsidR="00407482" w:rsidRDefault="00407482" w:rsidP="008A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82" w:rsidRDefault="00407482" w:rsidP="008A4350">
      <w:pPr>
        <w:spacing w:after="0" w:line="240" w:lineRule="auto"/>
      </w:pPr>
      <w:r>
        <w:separator/>
      </w:r>
    </w:p>
  </w:footnote>
  <w:footnote w:type="continuationSeparator" w:id="0">
    <w:p w:rsidR="00407482" w:rsidRDefault="00407482" w:rsidP="008A4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350" w:rsidRPr="008A4350" w:rsidRDefault="008A4350" w:rsidP="008A4350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i/>
        <w:sz w:val="24"/>
        <w:szCs w:val="24"/>
      </w:rPr>
      <w:t xml:space="preserve">Notes on </w:t>
    </w:r>
    <m:oMath>
      <m:acc>
        <m:accPr>
          <m:ctrlPr>
            <w:rPr>
              <w:rFonts w:ascii="Cambria Math" w:hAnsi="Cambria Math" w:cs="Times New Roman"/>
              <w:i/>
              <w:iCs/>
              <w:sz w:val="24"/>
              <w:szCs w:val="24"/>
            </w:rPr>
          </m:ctrlPr>
        </m:accPr>
        <m:e>
          <m:r>
            <w:rPr>
              <w:rFonts w:ascii="Cambria Math" w:hAnsi="Cambria Math" w:cs="Times New Roman"/>
              <w:sz w:val="24"/>
              <w:szCs w:val="24"/>
            </w:rPr>
            <m:t>p</m:t>
          </m:r>
        </m:e>
      </m:acc>
      <m:d>
        <m:dPr>
          <m:ctrlPr>
            <w:rPr>
              <w:rFonts w:ascii="Cambria Math" w:hAnsi="Cambria Math" w:cs="Times New Roman"/>
              <w:i/>
              <w:iCs/>
              <w:sz w:val="24"/>
              <w:szCs w:val="24"/>
            </w:rPr>
          </m:ctrlPr>
        </m:dPr>
        <m:e>
          <m:r>
            <w:rPr>
              <w:rFonts w:ascii="Cambria Math" w:hAnsi="Cambria Math" w:cs="Times New Roman"/>
              <w:sz w:val="24"/>
              <w:szCs w:val="24"/>
            </w:rPr>
            <m:t>Y=1</m:t>
          </m:r>
        </m:e>
      </m:d>
    </m:oMath>
    <w:r>
      <w:rPr>
        <w:rFonts w:ascii="Times New Roman" w:eastAsiaTheme="minorEastAsia" w:hAnsi="Times New Roman" w:cs="Times New Roman"/>
        <w:i/>
        <w:iCs/>
        <w:sz w:val="24"/>
        <w:szCs w:val="24"/>
      </w:rPr>
      <w:t xml:space="preserve"> Cut-off Values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353B01">
      <w:rPr>
        <w:rFonts w:ascii="Times New Roman" w:hAnsi="Times New Roman" w:cs="Times New Roman"/>
        <w:i/>
        <w:sz w:val="24"/>
        <w:szCs w:val="24"/>
      </w:rPr>
      <w:t>Brusilovskiy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55092"/>
    <w:multiLevelType w:val="hybridMultilevel"/>
    <w:tmpl w:val="85546CEA"/>
    <w:lvl w:ilvl="0" w:tplc="A582F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08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69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62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A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24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01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A1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09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5"/>
    <w:rsid w:val="001D2B25"/>
    <w:rsid w:val="00355BD7"/>
    <w:rsid w:val="003F17CC"/>
    <w:rsid w:val="00407482"/>
    <w:rsid w:val="0042466A"/>
    <w:rsid w:val="0044041E"/>
    <w:rsid w:val="004942A0"/>
    <w:rsid w:val="008A4350"/>
    <w:rsid w:val="00962CAA"/>
    <w:rsid w:val="009C1E92"/>
    <w:rsid w:val="00BB33FC"/>
    <w:rsid w:val="00CE7BF1"/>
    <w:rsid w:val="00D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D20DA-DADE-4250-ACD7-926DF154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B25"/>
    <w:pPr>
      <w:jc w:val="center"/>
    </w:pPr>
    <w:rPr>
      <w:b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D2B25"/>
    <w:rPr>
      <w:b/>
      <w:u w:val="single"/>
    </w:rPr>
  </w:style>
  <w:style w:type="character" w:styleId="PlaceholderText">
    <w:name w:val="Placeholder Text"/>
    <w:basedOn w:val="DefaultParagraphFont"/>
    <w:uiPriority w:val="99"/>
    <w:semiHidden/>
    <w:rsid w:val="00BB33FC"/>
    <w:rPr>
      <w:color w:val="808080"/>
    </w:rPr>
  </w:style>
  <w:style w:type="paragraph" w:styleId="ListParagraph">
    <w:name w:val="List Paragraph"/>
    <w:basedOn w:val="Normal"/>
    <w:uiPriority w:val="34"/>
    <w:qFormat/>
    <w:rsid w:val="008A43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350"/>
  </w:style>
  <w:style w:type="paragraph" w:styleId="Footer">
    <w:name w:val="footer"/>
    <w:basedOn w:val="Normal"/>
    <w:link w:val="FooterChar"/>
    <w:uiPriority w:val="99"/>
    <w:unhideWhenUsed/>
    <w:rsid w:val="008A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4</cp:revision>
  <dcterms:created xsi:type="dcterms:W3CDTF">2016-11-08T15:18:00Z</dcterms:created>
  <dcterms:modified xsi:type="dcterms:W3CDTF">2018-11-01T15:17:00Z</dcterms:modified>
</cp:coreProperties>
</file>