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D0F7" w14:textId="360CB168" w:rsidR="00E950ED" w:rsidRDefault="00E950ED" w:rsidP="00B37319">
      <w:pPr>
        <w:spacing w:after="0"/>
        <w:rPr>
          <w:b/>
          <w:bCs/>
          <w:sz w:val="28"/>
          <w:szCs w:val="28"/>
        </w:rPr>
      </w:pPr>
      <w:r w:rsidRPr="0020194E">
        <w:rPr>
          <w:b/>
          <w:bCs/>
          <w:sz w:val="28"/>
          <w:szCs w:val="28"/>
        </w:rPr>
        <w:t xml:space="preserve">CanDCS-M6-Quality-Control </w:t>
      </w:r>
      <w:r w:rsidR="00E43FE6">
        <w:rPr>
          <w:b/>
          <w:bCs/>
          <w:sz w:val="28"/>
          <w:szCs w:val="28"/>
        </w:rPr>
        <w:t>W</w:t>
      </w:r>
      <w:r w:rsidRPr="0020194E">
        <w:rPr>
          <w:b/>
          <w:bCs/>
          <w:sz w:val="28"/>
          <w:szCs w:val="28"/>
        </w:rPr>
        <w:t>orkplan</w:t>
      </w:r>
    </w:p>
    <w:p w14:paraId="314B136E" w14:textId="7BDB237D" w:rsidR="00B37319" w:rsidRPr="00B37319" w:rsidRDefault="00B37319" w:rsidP="00E950ED">
      <w:pPr>
        <w:rPr>
          <w:b/>
          <w:bCs/>
        </w:rPr>
      </w:pPr>
      <w:r>
        <w:rPr>
          <w:b/>
          <w:bCs/>
        </w:rPr>
        <w:t>Kenneth, Housseyni, Emilia, Carrington, Pouriya</w:t>
      </w:r>
    </w:p>
    <w:p w14:paraId="56F5EE19" w14:textId="5D2087F1" w:rsidR="001564F3" w:rsidRPr="001564F3" w:rsidRDefault="001564F3" w:rsidP="001564F3">
      <w:pPr>
        <w:rPr>
          <w:b/>
          <w:bCs/>
        </w:rPr>
      </w:pPr>
      <w:r w:rsidRPr="001564F3">
        <w:rPr>
          <w:b/>
          <w:bCs/>
        </w:rPr>
        <w:t>Background</w:t>
      </w:r>
    </w:p>
    <w:p w14:paraId="573B34E4" w14:textId="31056EAA" w:rsidR="00E950ED" w:rsidRDefault="003B57B0" w:rsidP="001564F3">
      <w:r>
        <w:t xml:space="preserve">The </w:t>
      </w:r>
      <w:r w:rsidR="00E73E84">
        <w:t>Canadian Downscaled Climate Scenarios – Multivariate CMIP6 (</w:t>
      </w:r>
      <w:r>
        <w:t>CanDCS-M6</w:t>
      </w:r>
      <w:r w:rsidR="00E73E84">
        <w:t>, or "M6")</w:t>
      </w:r>
      <w:r>
        <w:t xml:space="preserve"> dataset was developed by PCIC</w:t>
      </w:r>
      <w:r w:rsidR="00877250">
        <w:t xml:space="preserve"> for ECCC and features a multi-model ensemble of 26 GCMs, and 9 additional realizations of CanESM5. It features a new target dataset that blends </w:t>
      </w:r>
      <w:r w:rsidR="001564F3">
        <w:t xml:space="preserve">the PNWNAmet dataset with ANUSPLINv2 (for temperatures) and ANUSPLIN Adjusted (for precipitation), and a new multivariate downscaling methodology using Climate Imprinting plus MBCn. Data is currently available upon request from PCIC and on ECCC servers. </w:t>
      </w:r>
    </w:p>
    <w:p w14:paraId="13632219" w14:textId="5F20CAB4" w:rsidR="001564F3" w:rsidRPr="001564F3" w:rsidRDefault="00E73E84" w:rsidP="001564F3">
      <w:pPr>
        <w:rPr>
          <w:b/>
          <w:bCs/>
        </w:rPr>
      </w:pPr>
      <w:r>
        <w:rPr>
          <w:b/>
          <w:bCs/>
        </w:rPr>
        <w:t>Objective</w:t>
      </w:r>
    </w:p>
    <w:p w14:paraId="3E1977CE" w14:textId="0D094E6D" w:rsidR="001564F3" w:rsidRPr="001564F3" w:rsidRDefault="001564F3" w:rsidP="001564F3">
      <w:r>
        <w:t>This document outlines the proposed steps to undertake the quality control of</w:t>
      </w:r>
      <w:r w:rsidR="00E73E84">
        <w:t xml:space="preserve"> the M6</w:t>
      </w:r>
      <w:r>
        <w:t xml:space="preserve">. </w:t>
      </w:r>
      <w:r w:rsidR="00E73E84">
        <w:t>PCIC has outlined previous checks with the daily data, but further investigation is required before the data can be served to users. The foll</w:t>
      </w:r>
      <w:r w:rsidR="00E43FE6">
        <w:t>owing lists near term tasks to complete before starting the QC process, and some preliminary suggestions to checks that can be performed.</w:t>
      </w:r>
    </w:p>
    <w:p w14:paraId="7C28A2AA" w14:textId="00AF7799" w:rsidR="0020194E" w:rsidRDefault="0020194E" w:rsidP="00E950ED">
      <w:pPr>
        <w:rPr>
          <w:b/>
          <w:lang w:val="en-US"/>
        </w:rPr>
      </w:pPr>
      <w:r w:rsidRPr="00AF7365">
        <w:rPr>
          <w:b/>
          <w:lang w:val="en-US"/>
        </w:rPr>
        <w:t>Near-term action items</w:t>
      </w:r>
      <w:r>
        <w:rPr>
          <w:b/>
          <w:lang w:val="en-US"/>
        </w:rPr>
        <w:t xml:space="preserve"> and questions:</w:t>
      </w:r>
    </w:p>
    <w:p w14:paraId="5B6EE2D9" w14:textId="26B6E4D3" w:rsidR="00D2743B" w:rsidRPr="00D2743B" w:rsidRDefault="00D2743B" w:rsidP="00F45D3A">
      <w:pPr>
        <w:spacing w:after="0"/>
        <w:rPr>
          <w:b/>
          <w:bCs/>
          <w:u w:val="single"/>
        </w:rPr>
      </w:pPr>
      <w:r w:rsidRPr="00D2743B">
        <w:rPr>
          <w:b/>
          <w:bCs/>
          <w:u w:val="single"/>
        </w:rPr>
        <w:t>Updates on the progress of these checks will be given at the data working group</w:t>
      </w:r>
    </w:p>
    <w:p w14:paraId="0917E580" w14:textId="4A82BA78" w:rsidR="009D3963" w:rsidRDefault="009D3963" w:rsidP="009D3963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rPr>
          <w:rFonts w:eastAsia="Times New Roman"/>
        </w:rPr>
      </w:pPr>
      <w:r>
        <w:rPr>
          <w:rFonts w:eastAsia="Times New Roman"/>
        </w:rPr>
        <w:t>Ken to get admin access for old U6 repo</w:t>
      </w:r>
      <w:r>
        <w:rPr>
          <w:rFonts w:eastAsia="Times New Roman"/>
        </w:rPr>
        <w:t xml:space="preserve"> from Jeremy</w:t>
      </w:r>
      <w:r>
        <w:rPr>
          <w:rFonts w:eastAsia="Times New Roman"/>
        </w:rPr>
        <w:t xml:space="preserve"> and grant access to everyone </w:t>
      </w:r>
    </w:p>
    <w:p w14:paraId="5B659E45" w14:textId="77777777" w:rsidR="00301B93" w:rsidRDefault="00301B93" w:rsidP="00301B93">
      <w:pPr>
        <w:pStyle w:val="ListParagraph"/>
        <w:numPr>
          <w:ilvl w:val="1"/>
          <w:numId w:val="2"/>
        </w:numPr>
        <w:spacing w:after="0"/>
        <w:contextualSpacing w:val="0"/>
        <w:rPr>
          <w:rFonts w:eastAsia="Times New Roman"/>
        </w:rPr>
      </w:pPr>
    </w:p>
    <w:p w14:paraId="7E3F5246" w14:textId="58106C4F" w:rsidR="009D3963" w:rsidRPr="009D3963" w:rsidRDefault="009D3963" w:rsidP="009D3963">
      <w:pPr>
        <w:pStyle w:val="ListParagraph"/>
        <w:numPr>
          <w:ilvl w:val="1"/>
          <w:numId w:val="2"/>
        </w:numPr>
        <w:spacing w:after="0"/>
        <w:ind w:left="714" w:hanging="357"/>
        <w:contextualSpacing w:val="0"/>
        <w:rPr>
          <w:rFonts w:eastAsia="Times New Roman"/>
        </w:rPr>
      </w:pPr>
      <w:r>
        <w:rPr>
          <w:rFonts w:eastAsia="Times New Roman"/>
        </w:rPr>
        <w:t>CCCS will start QC of daily data</w:t>
      </w:r>
    </w:p>
    <w:p w14:paraId="120834CB" w14:textId="5E3DA712" w:rsidR="00486F6B" w:rsidRDefault="00486F6B" w:rsidP="00486F6B">
      <w:pPr>
        <w:pStyle w:val="ListParagraph"/>
        <w:numPr>
          <w:ilvl w:val="0"/>
          <w:numId w:val="2"/>
        </w:numPr>
        <w:spacing w:after="0" w:line="240" w:lineRule="auto"/>
        <w:ind w:left="357"/>
        <w:contextualSpacing w:val="0"/>
        <w:rPr>
          <w:rFonts w:eastAsia="Times New Roman"/>
        </w:rPr>
      </w:pPr>
      <w:r>
        <w:rPr>
          <w:rFonts w:eastAsia="Times New Roman"/>
        </w:rPr>
        <w:t>Stephen to try and put together an itemized list of issues/characteristics of the M6</w:t>
      </w:r>
    </w:p>
    <w:p w14:paraId="5FDDFE6D" w14:textId="77777777" w:rsidR="00486F6B" w:rsidRDefault="00486F6B" w:rsidP="00486F6B">
      <w:pPr>
        <w:pStyle w:val="ListParagraph"/>
        <w:numPr>
          <w:ilvl w:val="0"/>
          <w:numId w:val="2"/>
        </w:numPr>
        <w:spacing w:after="0" w:line="240" w:lineRule="auto"/>
        <w:ind w:left="357"/>
        <w:contextualSpacing w:val="0"/>
        <w:rPr>
          <w:rFonts w:eastAsia="Times New Roman"/>
        </w:rPr>
      </w:pPr>
      <w:r>
        <w:rPr>
          <w:rFonts w:eastAsia="Times New Roman"/>
        </w:rPr>
        <w:t>Travis is obtaining the M6 data from James Hiebert to have accessible on PAVICS</w:t>
      </w:r>
    </w:p>
    <w:p w14:paraId="62767BA7" w14:textId="77777777" w:rsidR="00486F6B" w:rsidRDefault="00486F6B" w:rsidP="00D975CE">
      <w:pPr>
        <w:pStyle w:val="ListParagraph"/>
        <w:numPr>
          <w:ilvl w:val="1"/>
          <w:numId w:val="2"/>
        </w:numPr>
        <w:spacing w:after="0" w:line="240" w:lineRule="auto"/>
        <w:ind w:left="714" w:hanging="357"/>
        <w:contextualSpacing w:val="0"/>
        <w:rPr>
          <w:rFonts w:eastAsia="Times New Roman"/>
        </w:rPr>
      </w:pPr>
      <w:r>
        <w:rPr>
          <w:rFonts w:eastAsia="Times New Roman"/>
        </w:rPr>
        <w:t>It'll take time to calculate indices after Ouranos has the data, so analysis can start with indices calculated by PCIC. Looking at xclim indices can be part of second phase</w:t>
      </w:r>
    </w:p>
    <w:p w14:paraId="7672B09F" w14:textId="77777777" w:rsidR="00486F6B" w:rsidRDefault="00486F6B" w:rsidP="009D3963">
      <w:pPr>
        <w:pStyle w:val="ListParagraph"/>
        <w:numPr>
          <w:ilvl w:val="0"/>
          <w:numId w:val="3"/>
        </w:numPr>
        <w:spacing w:after="0" w:line="240" w:lineRule="auto"/>
        <w:ind w:left="357" w:hanging="357"/>
        <w:contextualSpacing w:val="0"/>
        <w:rPr>
          <w:rFonts w:eastAsia="Times New Roman"/>
        </w:rPr>
      </w:pPr>
      <w:r>
        <w:rPr>
          <w:rFonts w:eastAsia="Times New Roman"/>
        </w:rPr>
        <w:t>CRD has calculated monthly statistics – Benita can point CCCS to the data</w:t>
      </w:r>
    </w:p>
    <w:p w14:paraId="28EEC6BD" w14:textId="77777777" w:rsidR="00486F6B" w:rsidRDefault="00486F6B" w:rsidP="00301B93">
      <w:pPr>
        <w:pStyle w:val="ListParagraph"/>
        <w:numPr>
          <w:ilvl w:val="0"/>
          <w:numId w:val="2"/>
        </w:numPr>
        <w:ind w:left="351" w:hanging="357"/>
        <w:contextualSpacing w:val="0"/>
        <w:rPr>
          <w:rFonts w:eastAsia="Times New Roman"/>
        </w:rPr>
      </w:pPr>
      <w:r>
        <w:rPr>
          <w:rFonts w:eastAsia="Times New Roman"/>
        </w:rPr>
        <w:t>CRD is also calculating indices, and can share with CCCS when they are complete</w:t>
      </w:r>
    </w:p>
    <w:p w14:paraId="53DACB5E" w14:textId="0893E924" w:rsidR="003B57B0" w:rsidRPr="003B57B0" w:rsidRDefault="005A0DB8" w:rsidP="00E950ED">
      <w:pPr>
        <w:rPr>
          <w:b/>
          <w:bCs/>
        </w:rPr>
      </w:pPr>
      <w:r>
        <w:rPr>
          <w:b/>
          <w:bCs/>
        </w:rPr>
        <w:t>Initial p</w:t>
      </w:r>
      <w:r w:rsidR="003B57B0" w:rsidRPr="003B57B0">
        <w:rPr>
          <w:b/>
          <w:bCs/>
        </w:rPr>
        <w:t xml:space="preserve">roposed </w:t>
      </w:r>
      <w:r>
        <w:rPr>
          <w:b/>
          <w:bCs/>
        </w:rPr>
        <w:t>l</w:t>
      </w:r>
      <w:r w:rsidR="003B57B0" w:rsidRPr="003B57B0">
        <w:rPr>
          <w:b/>
          <w:bCs/>
        </w:rPr>
        <w:t xml:space="preserve">ist of </w:t>
      </w:r>
      <w:r>
        <w:rPr>
          <w:b/>
          <w:bCs/>
        </w:rPr>
        <w:t>q</w:t>
      </w:r>
      <w:r w:rsidR="003B57B0" w:rsidRPr="003B57B0">
        <w:rPr>
          <w:b/>
          <w:bCs/>
        </w:rPr>
        <w:t xml:space="preserve">uality </w:t>
      </w:r>
      <w:r>
        <w:rPr>
          <w:b/>
          <w:bCs/>
        </w:rPr>
        <w:t>c</w:t>
      </w:r>
      <w:r w:rsidR="003B57B0" w:rsidRPr="003B57B0">
        <w:rPr>
          <w:b/>
          <w:bCs/>
        </w:rPr>
        <w:t>ontrol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FB4D7F" w14:paraId="51AFF764" w14:textId="77777777" w:rsidTr="00A13F90">
        <w:tc>
          <w:tcPr>
            <w:tcW w:w="9350" w:type="dxa"/>
            <w:gridSpan w:val="2"/>
          </w:tcPr>
          <w:p w14:paraId="0AE6C213" w14:textId="738D20BD" w:rsidR="00FB4D7F" w:rsidRDefault="00FB4D7F" w:rsidP="00E950ED">
            <w:r>
              <w:t>Health Checks</w:t>
            </w:r>
          </w:p>
        </w:tc>
      </w:tr>
      <w:tr w:rsidR="00FB4D7F" w14:paraId="2DED7AF1" w14:textId="77777777" w:rsidTr="00FB4D7F">
        <w:sdt>
          <w:sdtPr>
            <w:id w:val="-137731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66B2A2C6" w14:textId="64EA8733" w:rsidR="00FB4D7F" w:rsidRDefault="00D975CE" w:rsidP="00E950E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88" w:type="dxa"/>
          </w:tcPr>
          <w:p w14:paraId="6E1B71E6" w14:textId="6BAC09CA" w:rsidR="00FB4D7F" w:rsidRDefault="00FB4D7F" w:rsidP="00E950ED">
            <w:r>
              <w:t>Check for missing days and consistent frequency/timesteps</w:t>
            </w:r>
          </w:p>
        </w:tc>
      </w:tr>
      <w:tr w:rsidR="00FB4D7F" w:rsidRPr="00FB4D7F" w14:paraId="1F6158D4" w14:textId="77777777" w:rsidTr="00FB4D7F">
        <w:sdt>
          <w:sdtPr>
            <w:id w:val="-1438982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0A924918" w14:textId="00D545D7" w:rsidR="00FB4D7F" w:rsidRDefault="00FB4D7F" w:rsidP="00E950E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88" w:type="dxa"/>
          </w:tcPr>
          <w:p w14:paraId="290AD385" w14:textId="60B4AA5F" w:rsidR="00FB4D7F" w:rsidRPr="00FB4D7F" w:rsidRDefault="00FB4D7F" w:rsidP="00E950ED">
            <w:pPr>
              <w:rPr>
                <w:lang w:val="en-US"/>
              </w:rPr>
            </w:pPr>
            <w:r w:rsidRPr="00FB4D7F">
              <w:rPr>
                <w:lang w:val="en-US"/>
              </w:rPr>
              <w:t>Check dimensions/matrix size of N</w:t>
            </w:r>
            <w:r>
              <w:rPr>
                <w:lang w:val="en-US"/>
              </w:rPr>
              <w:t>etCDFs</w:t>
            </w:r>
          </w:p>
        </w:tc>
      </w:tr>
      <w:tr w:rsidR="00FB4D7F" w14:paraId="390E4B08" w14:textId="77777777" w:rsidTr="00FB4D7F">
        <w:sdt>
          <w:sdtPr>
            <w:id w:val="824250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49989BD" w14:textId="269A2985" w:rsidR="00FB4D7F" w:rsidRDefault="00FB4D7F" w:rsidP="00E950E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88" w:type="dxa"/>
          </w:tcPr>
          <w:p w14:paraId="414617DD" w14:textId="3CADF32F" w:rsidR="00FB4D7F" w:rsidRDefault="00274A37" w:rsidP="00E950ED">
            <w:r>
              <w:t xml:space="preserve">Perform non-valid data checks on temperature and precipitation fields, as documented </w:t>
            </w:r>
            <w:hyperlink r:id="rId5" w:history="1">
              <w:r w:rsidRPr="00274A37">
                <w:rPr>
                  <w:rStyle w:val="Hyperlink"/>
                </w:rPr>
                <w:t>here</w:t>
              </w:r>
            </w:hyperlink>
          </w:p>
        </w:tc>
      </w:tr>
      <w:tr w:rsidR="00274A37" w14:paraId="66C977E2" w14:textId="77777777" w:rsidTr="00FB4D7F">
        <w:sdt>
          <w:sdtPr>
            <w:id w:val="1394545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18F06B61" w14:textId="15CE5031" w:rsidR="00274A37" w:rsidRDefault="00274A37" w:rsidP="00E950E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88" w:type="dxa"/>
          </w:tcPr>
          <w:p w14:paraId="5A54157E" w14:textId="40250491" w:rsidR="00274A37" w:rsidRDefault="00274A37" w:rsidP="00E950ED">
            <w:r>
              <w:t>Check metadata for CF conventions compliance</w:t>
            </w:r>
          </w:p>
        </w:tc>
      </w:tr>
      <w:tr w:rsidR="00274A37" w14:paraId="43940567" w14:textId="77777777" w:rsidTr="00FD7F61">
        <w:tc>
          <w:tcPr>
            <w:tcW w:w="9350" w:type="dxa"/>
            <w:gridSpan w:val="2"/>
          </w:tcPr>
          <w:p w14:paraId="549DC4CE" w14:textId="5F72E567" w:rsidR="00274A37" w:rsidRDefault="00274A37" w:rsidP="00E950ED">
            <w:r>
              <w:t>Compare M6 against Target (1951-2012)</w:t>
            </w:r>
          </w:p>
        </w:tc>
      </w:tr>
      <w:tr w:rsidR="00FB4D7F" w14:paraId="27EE65E5" w14:textId="77777777" w:rsidTr="00FB4D7F">
        <w:sdt>
          <w:sdtPr>
            <w:id w:val="-57589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20A00FD8" w14:textId="0B61E477" w:rsidR="00FB4D7F" w:rsidRDefault="00FB4D7F" w:rsidP="00E950E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88" w:type="dxa"/>
          </w:tcPr>
          <w:p w14:paraId="378C99A0" w14:textId="61E545FF" w:rsidR="00FB4D7F" w:rsidRDefault="00274A37" w:rsidP="00E950ED">
            <w:r>
              <w:t>C</w:t>
            </w:r>
            <w:r w:rsidR="005A0DB8">
              <w:t>ompute</w:t>
            </w:r>
            <w:r>
              <w:t xml:space="preserve"> statistics (</w:t>
            </w:r>
            <w:r w:rsidR="00570028">
              <w:t>mean bias, Perkins' score) for indices</w:t>
            </w:r>
            <w:r w:rsidR="005A0DB8">
              <w:t xml:space="preserve"> and evaluate performance (maps)</w:t>
            </w:r>
          </w:p>
        </w:tc>
      </w:tr>
      <w:tr w:rsidR="00FB4D7F" w14:paraId="7032681C" w14:textId="77777777" w:rsidTr="00FB4D7F">
        <w:sdt>
          <w:sdtPr>
            <w:id w:val="1538159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FC7C2B3" w14:textId="51931F96" w:rsidR="00FB4D7F" w:rsidRDefault="00FB4D7F" w:rsidP="00E950E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88" w:type="dxa"/>
          </w:tcPr>
          <w:p w14:paraId="2D855C4B" w14:textId="6F09EE3F" w:rsidR="00FB4D7F" w:rsidRDefault="005A0DB8" w:rsidP="00E950ED">
            <w:r>
              <w:t>Check for regional anomalies (based on statistics)</w:t>
            </w:r>
          </w:p>
        </w:tc>
      </w:tr>
      <w:tr w:rsidR="00FB4D7F" w14:paraId="6D69F1C6" w14:textId="77777777" w:rsidTr="00FB4D7F">
        <w:sdt>
          <w:sdtPr>
            <w:id w:val="-68420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8D0E338" w14:textId="30D76105" w:rsidR="00FB4D7F" w:rsidRDefault="00FB4D7F" w:rsidP="00E950E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88" w:type="dxa"/>
          </w:tcPr>
          <w:p w14:paraId="60A9CEA8" w14:textId="379D51BE" w:rsidR="00FB4D7F" w:rsidRDefault="005A0DB8" w:rsidP="00E950ED">
            <w:r>
              <w:t>Construct Canada-averaged timeseries spaghetti plots to identify any outliers</w:t>
            </w:r>
          </w:p>
        </w:tc>
      </w:tr>
      <w:tr w:rsidR="005A0DB8" w14:paraId="1DD46429" w14:textId="77777777" w:rsidTr="00067D7A">
        <w:tc>
          <w:tcPr>
            <w:tcW w:w="9350" w:type="dxa"/>
            <w:gridSpan w:val="2"/>
          </w:tcPr>
          <w:p w14:paraId="5853B1AF" w14:textId="632009D5" w:rsidR="005A0DB8" w:rsidRDefault="005A0DB8" w:rsidP="00E950ED">
            <w:r>
              <w:t>Comparison between U6 and M6 datasets/indices</w:t>
            </w:r>
          </w:p>
        </w:tc>
      </w:tr>
      <w:tr w:rsidR="005A0DB8" w14:paraId="451EB400" w14:textId="77777777" w:rsidTr="00FB4D7F">
        <w:sdt>
          <w:sdtPr>
            <w:id w:val="-1424723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74FA610" w14:textId="3A5B19B8" w:rsidR="005A0DB8" w:rsidRDefault="005A0DB8" w:rsidP="00E950E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788" w:type="dxa"/>
          </w:tcPr>
          <w:p w14:paraId="05A27993" w14:textId="576E1A38" w:rsidR="005A0DB8" w:rsidRDefault="005A0DB8" w:rsidP="00E950ED">
            <w:r>
              <w:t xml:space="preserve">Compare the multi-model ensemble ranges between U6/M6 (time series) </w:t>
            </w:r>
          </w:p>
        </w:tc>
      </w:tr>
      <w:tr w:rsidR="00E43FE6" w14:paraId="42976E06" w14:textId="77777777" w:rsidTr="00FB4D7F">
        <w:tc>
          <w:tcPr>
            <w:tcW w:w="562" w:type="dxa"/>
          </w:tcPr>
          <w:p w14:paraId="660727AF" w14:textId="65B9CF1D" w:rsidR="00E43FE6" w:rsidRDefault="00E43FE6" w:rsidP="00E950ED">
            <w:r>
              <w:t>…</w:t>
            </w:r>
          </w:p>
        </w:tc>
        <w:tc>
          <w:tcPr>
            <w:tcW w:w="8788" w:type="dxa"/>
          </w:tcPr>
          <w:p w14:paraId="3B8A4575" w14:textId="0D3FDE04" w:rsidR="00E43FE6" w:rsidRDefault="00E43FE6" w:rsidP="00E950ED">
            <w:r>
              <w:t>… Additional checks to be added as needed</w:t>
            </w:r>
          </w:p>
        </w:tc>
      </w:tr>
    </w:tbl>
    <w:p w14:paraId="10F8AC07" w14:textId="77777777" w:rsidR="00E43FE6" w:rsidRDefault="00E43FE6" w:rsidP="00E950ED">
      <w:pPr>
        <w:rPr>
          <w:b/>
          <w:bCs/>
        </w:rPr>
      </w:pPr>
    </w:p>
    <w:p w14:paraId="2DDA8D2A" w14:textId="39125FF9" w:rsidR="005A0DB8" w:rsidRDefault="005A0DB8" w:rsidP="00E950ED">
      <w:pPr>
        <w:rPr>
          <w:b/>
          <w:bCs/>
        </w:rPr>
      </w:pPr>
      <w:r w:rsidRPr="005A0DB8">
        <w:rPr>
          <w:b/>
          <w:bCs/>
        </w:rPr>
        <w:t>Additional notes:</w:t>
      </w:r>
    </w:p>
    <w:p w14:paraId="36B74318" w14:textId="1BA2553F" w:rsidR="005A0DB8" w:rsidRDefault="00E43FE6" w:rsidP="00E43FE6">
      <w:r w:rsidRPr="00E43FE6">
        <w:t>Code</w:t>
      </w:r>
      <w:r>
        <w:t>s</w:t>
      </w:r>
      <w:r w:rsidRPr="00E43FE6">
        <w:t xml:space="preserve"> and script</w:t>
      </w:r>
      <w:r>
        <w:t>s</w:t>
      </w:r>
      <w:r w:rsidRPr="00E43FE6">
        <w:t xml:space="preserve"> </w:t>
      </w:r>
      <w:r>
        <w:t xml:space="preserve">will be committed the Github repository as was done for the QC of CanDCS-U6. </w:t>
      </w:r>
      <w:r w:rsidRPr="00E43FE6">
        <w:t>Organization-specific activities (PCIC, Ouranos, CCCS, CRIM, etc.) can be separated into branches as needed</w:t>
      </w:r>
      <w:r>
        <w:t xml:space="preserve">. Likewise, all issues and checks will be documented under "Issues". </w:t>
      </w:r>
    </w:p>
    <w:p w14:paraId="3233E1CD" w14:textId="7D4B28F1" w:rsidR="00301B93" w:rsidRPr="00D2743B" w:rsidRDefault="00D2743B" w:rsidP="00E43FE6">
      <w:pPr>
        <w:rPr>
          <w:b/>
          <w:bCs/>
          <w:u w:val="single"/>
        </w:rPr>
      </w:pPr>
      <w:r w:rsidRPr="00D2743B">
        <w:rPr>
          <w:b/>
          <w:bCs/>
          <w:u w:val="single"/>
        </w:rPr>
        <w:t>U</w:t>
      </w:r>
      <w:r w:rsidRPr="00D2743B">
        <w:rPr>
          <w:b/>
          <w:bCs/>
          <w:u w:val="single"/>
        </w:rPr>
        <w:t>pdates</w:t>
      </w:r>
      <w:r w:rsidRPr="00D2743B">
        <w:rPr>
          <w:b/>
          <w:bCs/>
          <w:u w:val="single"/>
        </w:rPr>
        <w:t xml:space="preserve"> on the progress of these checks</w:t>
      </w:r>
      <w:r w:rsidRPr="00D2743B">
        <w:rPr>
          <w:b/>
          <w:bCs/>
          <w:u w:val="single"/>
        </w:rPr>
        <w:t xml:space="preserve"> will be given at the data working group</w:t>
      </w:r>
    </w:p>
    <w:p w14:paraId="355128D1" w14:textId="77777777" w:rsidR="00E43FE6" w:rsidRDefault="00E43FE6" w:rsidP="00E43FE6"/>
    <w:p w14:paraId="2462DFB6" w14:textId="54810F2A" w:rsidR="00E43FE6" w:rsidRPr="00E43FE6" w:rsidRDefault="00E43FE6" w:rsidP="00E43FE6">
      <w:r>
        <w:t xml:space="preserve">Questions, comments, suggestions can be forwarded to Kenneth Chow </w:t>
      </w:r>
      <w:hyperlink r:id="rId6" w:history="1">
        <w:r w:rsidRPr="00A23B82">
          <w:rPr>
            <w:rStyle w:val="Hyperlink"/>
          </w:rPr>
          <w:t>kenneth.chow2@ec.gc.ca</w:t>
        </w:r>
      </w:hyperlink>
      <w:r>
        <w:t xml:space="preserve">, </w:t>
      </w:r>
      <w:r w:rsidRPr="00E43FE6">
        <w:rPr>
          <w:lang w:val="en-US"/>
        </w:rPr>
        <w:t>Ho</w:t>
      </w:r>
      <w:r>
        <w:rPr>
          <w:lang w:val="en-US"/>
        </w:rPr>
        <w:t xml:space="preserve">usseyni Sankaré </w:t>
      </w:r>
      <w:hyperlink r:id="rId7" w:history="1">
        <w:r w:rsidRPr="00A23B82">
          <w:rPr>
            <w:rStyle w:val="Hyperlink"/>
            <w:lang w:val="en-US"/>
          </w:rPr>
          <w:t>houssenyi.sankare@ec.gc.ca</w:t>
        </w:r>
      </w:hyperlink>
      <w:r>
        <w:rPr>
          <w:lang w:val="en-US"/>
        </w:rPr>
        <w:t xml:space="preserve">, </w:t>
      </w:r>
      <w:r>
        <w:t xml:space="preserve">Carrington Pomeroy </w:t>
      </w:r>
      <w:hyperlink r:id="rId8" w:history="1">
        <w:r w:rsidRPr="00A23B82">
          <w:rPr>
            <w:rStyle w:val="Hyperlink"/>
          </w:rPr>
          <w:t>carrington.pomeroy@ec.gc.ca</w:t>
        </w:r>
      </w:hyperlink>
      <w:r>
        <w:t xml:space="preserve"> or Pouriya Jafarpur </w:t>
      </w:r>
      <w:hyperlink r:id="rId9" w:history="1">
        <w:r w:rsidRPr="00A23B82">
          <w:rPr>
            <w:rStyle w:val="Hyperlink"/>
          </w:rPr>
          <w:t>pouriya.jafarpur@ec.gc.ca</w:t>
        </w:r>
      </w:hyperlink>
      <w:r>
        <w:t xml:space="preserve"> </w:t>
      </w:r>
    </w:p>
    <w:sectPr w:rsidR="00E43FE6" w:rsidRPr="00E43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5261"/>
    <w:multiLevelType w:val="hybridMultilevel"/>
    <w:tmpl w:val="179C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729A"/>
    <w:multiLevelType w:val="hybridMultilevel"/>
    <w:tmpl w:val="D77C2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85EAD"/>
    <w:multiLevelType w:val="multilevel"/>
    <w:tmpl w:val="82FECE7E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514EF"/>
    <w:multiLevelType w:val="multilevel"/>
    <w:tmpl w:val="10A27E60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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65465">
    <w:abstractNumId w:val="0"/>
  </w:num>
  <w:num w:numId="2" w16cid:durableId="377124694">
    <w:abstractNumId w:val="3"/>
  </w:num>
  <w:num w:numId="3" w16cid:durableId="1487555384">
    <w:abstractNumId w:val="1"/>
  </w:num>
  <w:num w:numId="4" w16cid:durableId="212264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ED"/>
    <w:rsid w:val="001564F3"/>
    <w:rsid w:val="0020194E"/>
    <w:rsid w:val="00203DBF"/>
    <w:rsid w:val="002358EF"/>
    <w:rsid w:val="00274A37"/>
    <w:rsid w:val="00301B93"/>
    <w:rsid w:val="00393462"/>
    <w:rsid w:val="003B57B0"/>
    <w:rsid w:val="00486F6B"/>
    <w:rsid w:val="00570028"/>
    <w:rsid w:val="005A0DB8"/>
    <w:rsid w:val="00627A1A"/>
    <w:rsid w:val="00746066"/>
    <w:rsid w:val="00877250"/>
    <w:rsid w:val="009D3963"/>
    <w:rsid w:val="009D44A1"/>
    <w:rsid w:val="00A517FC"/>
    <w:rsid w:val="00B31672"/>
    <w:rsid w:val="00B37319"/>
    <w:rsid w:val="00BC7E6A"/>
    <w:rsid w:val="00C94DB3"/>
    <w:rsid w:val="00CD06E6"/>
    <w:rsid w:val="00D2743B"/>
    <w:rsid w:val="00D975CE"/>
    <w:rsid w:val="00E43FE6"/>
    <w:rsid w:val="00E73E84"/>
    <w:rsid w:val="00E950ED"/>
    <w:rsid w:val="00F45D3A"/>
    <w:rsid w:val="00FB4D7F"/>
    <w:rsid w:val="27D18EA0"/>
    <w:rsid w:val="4650CAFC"/>
    <w:rsid w:val="5213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9CFE"/>
  <w15:chartTrackingRefBased/>
  <w15:docId w15:val="{29F0CA45-9065-4E8E-A9F8-EBE47028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0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E84"/>
    <w:pPr>
      <w:ind w:left="720"/>
      <w:contextualSpacing/>
    </w:pPr>
  </w:style>
  <w:style w:type="table" w:styleId="TableGrid">
    <w:name w:val="Table Grid"/>
    <w:basedOn w:val="TableNormal"/>
    <w:uiPriority w:val="39"/>
    <w:rsid w:val="00FB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7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73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7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3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rington.pomeroy@ec.gc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ussenyi.sankare@ec.g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neth.chow2@ec.gc.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uranosinc/xclim/issues/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ouriya.jafarpur@ec.g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495</Words>
  <Characters>2824</Characters>
  <Application>Microsoft Office Word</Application>
  <DocSecurity>0</DocSecurity>
  <Lines>23</Lines>
  <Paragraphs>6</Paragraphs>
  <ScaleCrop>false</ScaleCrop>
  <Company>Environment and Climate Change Canada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Chow2,Kenneth (ECCC)</dc:creator>
  <cp:keywords/>
  <dc:description/>
  <cp:lastModifiedBy>Chow2,Kenneth (ECCC)</cp:lastModifiedBy>
  <cp:revision>12</cp:revision>
  <dcterms:created xsi:type="dcterms:W3CDTF">2023-06-28T13:07:00Z</dcterms:created>
  <dcterms:modified xsi:type="dcterms:W3CDTF">2023-07-11T19:47:00Z</dcterms:modified>
</cp:coreProperties>
</file>