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decided to include the low level feasability study with our sizing in order to sum up our results. Our studies can then be placed into 2 categories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SENS (Sensors) 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Sun sensor : We could use those integrated on solar pannel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Magnetometer : Three axis magnetometer are an interesting solution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ACT (Actuators)  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Magnetorquers : The most reliable solution seem to be to locate them on solar pannel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==Sizing ADCS file==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[[File:Sizing_ADCS.pdf]]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