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==Positioning method and algorithm==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'''Aim : '''&lt;span id="cke_bm_114S" style="display:none;"&gt; &lt;/span&gt;&lt;span style="display:none;"&gt; &lt;/span&gt;''Calculate CubeSat orientation and chose best &lt;span style="font-weight:normal;"&gt;physical input for actuators.&lt;span id="cke_bm_114E" style="display:none;"&gt; &lt;/span&gt;&lt;/span&gt;''&lt;span style="display:none;"&gt; 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Estimate an angular rotation: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*&lt;span style="font-weight:normal;"&gt;Euler angles 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*&lt;span style="font-weight:normal;"&gt;Gimbal angles&lt;/span&gt;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*&lt;span style="font-weight:normal;"&gt;Quaternions&lt;/span&gt;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Measuring the attitude: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*&lt;span style="font-weight:normal;"&gt;TRIAD Algorithm&lt;/span&gt;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*&lt;span style="font-weight:normal;"&gt;Kalman Filter 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&lt;span style="font-weight:normal;"&gt;[[File:Positioning_method_and_algorithm_ADCS.pdf]]&lt;/span&gt;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==&lt;span style="font-weight:normal;"&gt;Sensors&lt;/span&gt;==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'''Aim :''' ''Collect useful data for attitude determination.''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*Gyroscope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*Gyrometer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*Sun sensor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*Star tracker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*Horizon sensors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*Magnetometer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*Temperature sensors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[[File:Sensors_ADCS.pdf]]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==Actuators==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'''Aim :''' ''Modify the CubeSat attitude with a compact design.''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*Reaction wheel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*Momentum wheel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*Control momentum gyroscope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*Magnetorquer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*Permanent magnet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[[File:Actuators_ADCS.pdf]]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==Electronic board==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'''Aim:''''' Get access to sensors and then perform attitude algorithm.''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*Software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[[File:Electronic_board_ADCS.pdf]]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