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28927" w14:textId="297B3919" w:rsidR="003420B5" w:rsidRPr="00DF728B" w:rsidRDefault="003420B5" w:rsidP="00DF728B">
      <w:pPr>
        <w:pStyle w:val="Ttulo1"/>
        <w:rPr>
          <w:color w:val="153D63" w:themeColor="text2" w:themeTint="E6"/>
        </w:rPr>
      </w:pPr>
      <w:r w:rsidRPr="00DF728B">
        <w:rPr>
          <w:color w:val="153D63" w:themeColor="text2" w:themeTint="E6"/>
        </w:rPr>
        <w:t>PEP II</w:t>
      </w:r>
    </w:p>
    <w:p w14:paraId="75A54A8C" w14:textId="5520901A" w:rsidR="003420B5" w:rsidRPr="00DF728B" w:rsidRDefault="003420B5" w:rsidP="00DF728B">
      <w:pPr>
        <w:pStyle w:val="Ttulo2"/>
        <w:rPr>
          <w:color w:val="153D63" w:themeColor="text2" w:themeTint="E6"/>
        </w:rPr>
      </w:pPr>
      <w:r w:rsidRPr="00DF728B">
        <w:rPr>
          <w:color w:val="153D63" w:themeColor="text2" w:themeTint="E6"/>
        </w:rPr>
        <w:t>Economía Financiera</w:t>
      </w:r>
    </w:p>
    <w:p w14:paraId="3E9327BE" w14:textId="2E6CEC75" w:rsidR="003420B5" w:rsidRDefault="003420B5" w:rsidP="00DF728B">
      <w:pPr>
        <w:pStyle w:val="Ttulo2"/>
        <w:rPr>
          <w:color w:val="153D63" w:themeColor="text2" w:themeTint="E6"/>
        </w:rPr>
      </w:pPr>
      <w:r w:rsidRPr="00DF728B">
        <w:rPr>
          <w:color w:val="153D63" w:themeColor="text2" w:themeTint="E6"/>
        </w:rPr>
        <w:t>Aplicaciones de Renta Fija e Instrumentos Derivados.</w:t>
      </w:r>
    </w:p>
    <w:p w14:paraId="31CCD5A0" w14:textId="77777777" w:rsidR="00DF728B" w:rsidRPr="00DF728B" w:rsidRDefault="00DF728B" w:rsidP="00DF728B"/>
    <w:p w14:paraId="500F8F91" w14:textId="774A3A23" w:rsidR="00885C03" w:rsidRPr="00885C03" w:rsidRDefault="00885C03" w:rsidP="00885C03">
      <w:r w:rsidRPr="00885C03">
        <w:t>La evaluación consta de tres componentes con la siguiente ponderación:</w:t>
      </w:r>
    </w:p>
    <w:p w14:paraId="705B38BF" w14:textId="77777777" w:rsidR="009144EE" w:rsidRDefault="00885C03" w:rsidP="009144EE">
      <w:pPr>
        <w:numPr>
          <w:ilvl w:val="0"/>
          <w:numId w:val="16"/>
        </w:numPr>
        <w:rPr>
          <w:b/>
          <w:bCs/>
        </w:rPr>
      </w:pPr>
      <w:r w:rsidRPr="00885C03">
        <w:rPr>
          <w:b/>
          <w:bCs/>
        </w:rPr>
        <w:t>1. Trabajo escrito (40 %):</w:t>
      </w:r>
      <w:r w:rsidRPr="00885C03">
        <w:br/>
        <w:t>Debe estructurarse en tres secciones principales:</w:t>
      </w:r>
      <w:r w:rsidRPr="00885C03">
        <w:br/>
        <w:t>a) Introducción y Contexto: Planteamiento del problema de investigación, definición de objetivos y preguntas de investigación, justificación económica y financiera del estudio.</w:t>
      </w:r>
      <w:r w:rsidRPr="00885C03">
        <w:br/>
        <w:t>b) Revisión Bibliográfica: Síntesis</w:t>
      </w:r>
      <w:r w:rsidR="002C08CF">
        <w:t xml:space="preserve">, de artículos o libros, </w:t>
      </w:r>
      <w:r w:rsidRPr="00885C03">
        <w:t xml:space="preserve">comparando </w:t>
      </w:r>
      <w:r w:rsidR="002C08CF">
        <w:t xml:space="preserve">antecedentes, </w:t>
      </w:r>
      <w:r w:rsidRPr="00885C03">
        <w:t>enfoques y resultados relevantes.</w:t>
      </w:r>
      <w:r w:rsidRPr="00885C03">
        <w:br/>
        <w:t xml:space="preserve">c) Exposición del Tema y Metodología: Descripción formal del </w:t>
      </w:r>
      <w:r w:rsidR="002C08CF">
        <w:t xml:space="preserve">marco teórico, modelo </w:t>
      </w:r>
      <w:r w:rsidRPr="00885C03">
        <w:t>o estadístico seleccionado (especificación funcional, supuestos, variables, estimadores), con fundamentación teórica (teoremas, propiedade</w:t>
      </w:r>
      <w:r w:rsidR="002C08CF">
        <w:t>s</w:t>
      </w:r>
      <w:r w:rsidRPr="00885C03">
        <w:t>, criterios de optimalidad</w:t>
      </w:r>
      <w:r w:rsidR="002C08CF">
        <w:t>, regulación</w:t>
      </w:r>
      <w:r w:rsidRPr="00885C03">
        <w:t>).</w:t>
      </w:r>
    </w:p>
    <w:p w14:paraId="077695C0" w14:textId="48975315" w:rsidR="00820B20" w:rsidRDefault="00820B20" w:rsidP="009144EE">
      <w:pPr>
        <w:ind w:left="720"/>
      </w:pPr>
      <w:r w:rsidRPr="00885C03">
        <w:t>d) Análisis Empírico y Resultados</w:t>
      </w:r>
      <w:r>
        <w:t xml:space="preserve">: </w:t>
      </w:r>
      <w:r w:rsidR="009144EE">
        <w:t>Análisis de resultados según lo solicitado en punto 2.</w:t>
      </w:r>
    </w:p>
    <w:p w14:paraId="2F99894F" w14:textId="12012256" w:rsidR="00DE2488" w:rsidRPr="00885C03" w:rsidRDefault="00DE2488" w:rsidP="009144EE">
      <w:pPr>
        <w:ind w:left="720"/>
        <w:rPr>
          <w:b/>
          <w:bCs/>
        </w:rPr>
      </w:pPr>
      <w:r>
        <w:t>e) Conclusión</w:t>
      </w:r>
    </w:p>
    <w:p w14:paraId="22DCFFD8" w14:textId="7285756C" w:rsidR="00885C03" w:rsidRPr="00885C03" w:rsidRDefault="00885C03" w:rsidP="00885C03">
      <w:pPr>
        <w:numPr>
          <w:ilvl w:val="0"/>
          <w:numId w:val="16"/>
        </w:numPr>
        <w:rPr>
          <w:b/>
          <w:bCs/>
        </w:rPr>
      </w:pPr>
      <w:r w:rsidRPr="00885C03">
        <w:rPr>
          <w:b/>
          <w:bCs/>
        </w:rPr>
        <w:t xml:space="preserve">2. Aplicación práctica en </w:t>
      </w:r>
      <w:r w:rsidR="003420B5">
        <w:rPr>
          <w:b/>
          <w:bCs/>
        </w:rPr>
        <w:t xml:space="preserve">Software </w:t>
      </w:r>
      <w:r w:rsidRPr="00885C03">
        <w:rPr>
          <w:b/>
          <w:bCs/>
        </w:rPr>
        <w:t>(30 %):</w:t>
      </w:r>
      <w:r w:rsidRPr="00885C03">
        <w:br/>
        <w:t xml:space="preserve">d) Análisis Empírico y Resultados: Entrega de un </w:t>
      </w:r>
      <w:r w:rsidR="003420B5">
        <w:t>notebook</w:t>
      </w:r>
      <w:r w:rsidRPr="00885C03">
        <w:t xml:space="preserve"> o script</w:t>
      </w:r>
      <w:r w:rsidR="003420B5">
        <w:t xml:space="preserve"> deseablemente en</w:t>
      </w:r>
      <w:r w:rsidRPr="00885C03">
        <w:t xml:space="preserve"> Python que implemente la metodología propuesta, contenga las funciones y presente visualizaciones claras. Se evaluará </w:t>
      </w:r>
      <w:r w:rsidR="00077272">
        <w:t xml:space="preserve">los comentarios </w:t>
      </w:r>
      <w:r w:rsidRPr="00885C03">
        <w:t>del código, buenas prácticas de programación</w:t>
      </w:r>
      <w:r w:rsidR="00077272">
        <w:t xml:space="preserve"> (uso de funciones, </w:t>
      </w:r>
      <w:proofErr w:type="spellStart"/>
      <w:r w:rsidR="00077272">
        <w:t>docstring</w:t>
      </w:r>
      <w:proofErr w:type="spellEnd"/>
      <w:r w:rsidR="00077272">
        <w:t>, declaración de variables coherentes, se</w:t>
      </w:r>
      <w:r w:rsidR="000B0A37">
        <w:t xml:space="preserve"> recomienda analizar estándares PEP de Python</w:t>
      </w:r>
      <w:r w:rsidRPr="00885C03">
        <w:t xml:space="preserve">) y la reproductibilidad completa del </w:t>
      </w:r>
      <w:r w:rsidR="000B0A37">
        <w:t>código</w:t>
      </w:r>
      <w:r w:rsidRPr="00885C03">
        <w:t>.</w:t>
      </w:r>
      <w:r w:rsidR="009B3A58">
        <w:t xml:space="preserve"> </w:t>
      </w:r>
      <w:r w:rsidR="001A0FFB">
        <w:t>Además,</w:t>
      </w:r>
      <w:r w:rsidR="009B3A58">
        <w:t xml:space="preserve"> debe adjuntar </w:t>
      </w:r>
      <w:r w:rsidR="001A0FFB">
        <w:t>los archivos complementarios como base de datos (.xlsx, .</w:t>
      </w:r>
      <w:proofErr w:type="spellStart"/>
      <w:r w:rsidR="001A0FFB">
        <w:t>csv</w:t>
      </w:r>
      <w:proofErr w:type="spellEnd"/>
      <w:proofErr w:type="gramStart"/>
      <w:r w:rsidR="001A0FFB">
        <w:t>, .</w:t>
      </w:r>
      <w:proofErr w:type="spellStart"/>
      <w:r w:rsidR="001A0FFB">
        <w:t>parquet</w:t>
      </w:r>
      <w:proofErr w:type="spellEnd"/>
      <w:proofErr w:type="gramEnd"/>
      <w:r w:rsidR="001A0FFB">
        <w:t xml:space="preserve">) </w:t>
      </w:r>
      <w:r w:rsidR="009B3A58">
        <w:t>u otro</w:t>
      </w:r>
      <w:r w:rsidR="001A0FFB">
        <w:t xml:space="preserve"> eventualmente</w:t>
      </w:r>
      <w:r w:rsidR="009B3A58">
        <w:t>.</w:t>
      </w:r>
    </w:p>
    <w:p w14:paraId="134FB579" w14:textId="0E7D8CD7" w:rsidR="00885C03" w:rsidRPr="00885C03" w:rsidRDefault="00885C03" w:rsidP="00885C03">
      <w:pPr>
        <w:numPr>
          <w:ilvl w:val="0"/>
          <w:numId w:val="16"/>
        </w:numPr>
      </w:pPr>
      <w:r w:rsidRPr="00885C03">
        <w:rPr>
          <w:b/>
          <w:bCs/>
        </w:rPr>
        <w:t>3. Presentación en video (30 %):</w:t>
      </w:r>
      <w:r w:rsidRPr="00885C03">
        <w:br/>
        <w:t xml:space="preserve">Video de 7–15 minutos en el que se expongan de forma concisa creativa los aspectos más relevantes del punto c) y los resultados del punto d). Puede adoptar formatos didácticos </w:t>
      </w:r>
      <w:r w:rsidR="001A0FFB">
        <w:t xml:space="preserve">y creativos </w:t>
      </w:r>
      <w:r w:rsidRPr="00885C03">
        <w:t xml:space="preserve">como presentación corporativa ante clientes o directorio, </w:t>
      </w:r>
      <w:proofErr w:type="spellStart"/>
      <w:r w:rsidR="00284A5F" w:rsidRPr="00284A5F">
        <w:rPr>
          <w:i/>
          <w:iCs/>
        </w:rPr>
        <w:t>speach</w:t>
      </w:r>
      <w:proofErr w:type="spellEnd"/>
      <w:r w:rsidRPr="00885C03">
        <w:t xml:space="preserve"> de consultoría, caso de estudio real o estilo de conferencia académica. Se valorará la claridad expositiva, uso de ejemplos ilustrativos y capacidad de síntesis.</w:t>
      </w:r>
    </w:p>
    <w:p w14:paraId="73F1A681" w14:textId="77777777" w:rsidR="00885C03" w:rsidRPr="00885C03" w:rsidRDefault="00885C03" w:rsidP="00885C03">
      <w:pPr>
        <w:rPr>
          <w:u w:val="single"/>
        </w:rPr>
      </w:pPr>
      <w:r w:rsidRPr="00885C03">
        <w:rPr>
          <w:u w:val="single"/>
        </w:rPr>
        <w:t>Criterios de evaluación generales:</w:t>
      </w:r>
    </w:p>
    <w:p w14:paraId="188D8642" w14:textId="77777777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Rigor conceptual y coherencia teórica.</w:t>
      </w:r>
    </w:p>
    <w:p w14:paraId="086456B1" w14:textId="29251E2D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lastRenderedPageBreak/>
        <w:t xml:space="preserve">Calidad de la redacción y </w:t>
      </w:r>
      <w:r w:rsidR="00284A5F" w:rsidRPr="004A0316">
        <w:rPr>
          <w:i/>
          <w:iCs/>
        </w:rPr>
        <w:t>referencias.</w:t>
      </w:r>
    </w:p>
    <w:p w14:paraId="0C5E6712" w14:textId="77777777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Profundidad y criticidad en la revisión bibliográfica.</w:t>
      </w:r>
    </w:p>
    <w:p w14:paraId="1CA4DBCF" w14:textId="77777777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Justificación matemática de la metodología.</w:t>
      </w:r>
    </w:p>
    <w:p w14:paraId="7B914580" w14:textId="77777777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Funcionalidad, limpieza y reproducibilidad del código.</w:t>
      </w:r>
    </w:p>
    <w:p w14:paraId="3821A729" w14:textId="1ADF85D5" w:rsidR="00E20F4E" w:rsidRDefault="00885C03" w:rsidP="00E20F4E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Impacto comunicativo del video</w:t>
      </w:r>
      <w:r w:rsidR="0058052E" w:rsidRPr="004A0316">
        <w:rPr>
          <w:i/>
          <w:iCs/>
        </w:rPr>
        <w:t xml:space="preserve"> respecto al tema seleccionado</w:t>
      </w:r>
      <w:r w:rsidRPr="00885C03">
        <w:rPr>
          <w:i/>
          <w:iCs/>
        </w:rPr>
        <w:t>.</w:t>
      </w:r>
    </w:p>
    <w:p w14:paraId="68290666" w14:textId="77777777" w:rsidR="00DE2488" w:rsidRPr="00DE2488" w:rsidRDefault="00DE2488" w:rsidP="00DE2488">
      <w:pPr>
        <w:ind w:left="720"/>
        <w:rPr>
          <w:i/>
          <w:iCs/>
          <w:color w:val="153D63" w:themeColor="text2" w:themeTint="E6"/>
        </w:rPr>
      </w:pPr>
    </w:p>
    <w:p w14:paraId="19CC10F4" w14:textId="7C8FBD8B" w:rsidR="00DE2488" w:rsidRDefault="00DE2488" w:rsidP="00DE2488">
      <w:pPr>
        <w:pStyle w:val="Ttulo3"/>
        <w:rPr>
          <w:color w:val="153D63" w:themeColor="text2" w:themeTint="E6"/>
        </w:rPr>
      </w:pPr>
      <w:r w:rsidRPr="00DE2488">
        <w:rPr>
          <w:color w:val="153D63" w:themeColor="text2" w:themeTint="E6"/>
        </w:rPr>
        <w:t>Temas Propuestos:</w:t>
      </w:r>
    </w:p>
    <w:p w14:paraId="138BBB7E" w14:textId="77777777" w:rsidR="00DE2488" w:rsidRPr="00DE2488" w:rsidRDefault="00DE2488" w:rsidP="00DE2488"/>
    <w:p w14:paraId="4C7BCE24" w14:textId="25F097BE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I. Derivados y Cobertura Cambiaria e Inflacionaria</w:t>
      </w:r>
    </w:p>
    <w:p w14:paraId="44A0234E" w14:textId="77777777" w:rsidR="00DC2E57" w:rsidRPr="00DC2E57" w:rsidRDefault="00DC2E57" w:rsidP="00DC2E57">
      <w:pPr>
        <w:numPr>
          <w:ilvl w:val="0"/>
          <w:numId w:val="1"/>
        </w:numPr>
      </w:pPr>
      <w:r w:rsidRPr="00DC2E57">
        <w:rPr>
          <w:b/>
          <w:bCs/>
        </w:rPr>
        <w:t>Forward acotado (</w:t>
      </w:r>
      <w:proofErr w:type="spellStart"/>
      <w:r w:rsidRPr="00DC2E57">
        <w:rPr>
          <w:b/>
          <w:bCs/>
        </w:rPr>
        <w:t>enhanced</w:t>
      </w:r>
      <w:proofErr w:type="spellEnd"/>
      <w:r w:rsidRPr="00DC2E57">
        <w:rPr>
          <w:b/>
          <w:bCs/>
        </w:rPr>
        <w:t xml:space="preserve"> forward) para cobertura de deuda en USD con ingresos en CLP</w:t>
      </w:r>
    </w:p>
    <w:p w14:paraId="4E773436" w14:textId="7D874378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Caso práctico</w:t>
      </w:r>
      <w:r w:rsidRPr="00DC2E57">
        <w:t xml:space="preserve">: Importador con pasivo en USD y flujo en CLP, busca cobertura </w:t>
      </w:r>
      <w:r w:rsidR="001A3B97">
        <w:t xml:space="preserve">hasta que </w:t>
      </w:r>
      <w:r w:rsidRPr="00DC2E57">
        <w:t xml:space="preserve">el USD supera </w:t>
      </w:r>
      <w:r w:rsidR="001A3B97">
        <w:t xml:space="preserve">un límite </w:t>
      </w:r>
      <w:r w:rsidRPr="00DC2E57">
        <w:t>$1.000.</w:t>
      </w:r>
    </w:p>
    <w:p w14:paraId="4E1AE364" w14:textId="6F1FA562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Instrumentos</w:t>
      </w:r>
      <w:r w:rsidRPr="00DC2E57">
        <w:t>:</w:t>
      </w:r>
      <w:r w:rsidR="001A3B97">
        <w:t xml:space="preserve"> F</w:t>
      </w:r>
      <w:r w:rsidRPr="00DC2E57">
        <w:t>orward acotado</w:t>
      </w:r>
      <w:r w:rsidR="001A3B97">
        <w:t xml:space="preserve"> o forward mejorado</w:t>
      </w:r>
      <w:r w:rsidRPr="00DC2E57">
        <w:t>.</w:t>
      </w:r>
    </w:p>
    <w:p w14:paraId="7892631E" w14:textId="7E4403D5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Análisis</w:t>
      </w:r>
      <w:r w:rsidRPr="00DC2E57">
        <w:t xml:space="preserve">: </w:t>
      </w:r>
      <w:r w:rsidR="00A73D4B">
        <w:t>Optimización</w:t>
      </w:r>
      <w:r w:rsidRPr="00DC2E57">
        <w:t xml:space="preserve"> del costo de cobertura.</w:t>
      </w:r>
    </w:p>
    <w:p w14:paraId="22F17667" w14:textId="77777777" w:rsidR="00DC2E57" w:rsidRPr="00DC2E57" w:rsidRDefault="00DC2E57" w:rsidP="00DC2E57">
      <w:pPr>
        <w:numPr>
          <w:ilvl w:val="0"/>
          <w:numId w:val="1"/>
        </w:numPr>
      </w:pPr>
      <w:r w:rsidRPr="00DC2E57">
        <w:rPr>
          <w:b/>
          <w:bCs/>
        </w:rPr>
        <w:t>Zero-</w:t>
      </w:r>
      <w:proofErr w:type="spellStart"/>
      <w:r w:rsidRPr="00DC2E57">
        <w:rPr>
          <w:b/>
          <w:bCs/>
        </w:rPr>
        <w:t>cost</w:t>
      </w:r>
      <w:proofErr w:type="spellEnd"/>
      <w:r w:rsidRPr="00DC2E57">
        <w:rPr>
          <w:b/>
          <w:bCs/>
        </w:rPr>
        <w:t xml:space="preserve"> collar para importadores</w:t>
      </w:r>
    </w:p>
    <w:p w14:paraId="245814AD" w14:textId="77777777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Caso práctico</w:t>
      </w:r>
      <w:r w:rsidRPr="00DC2E57">
        <w:t>: Cobertura alternativa a opciones tradicionales mediante combinación de opciones sin prima neta.</w:t>
      </w:r>
    </w:p>
    <w:p w14:paraId="340E84D0" w14:textId="0823D882" w:rsidR="00DC2E57" w:rsidRPr="00DC2E57" w:rsidRDefault="00DC2E57" w:rsidP="007D533A">
      <w:pPr>
        <w:numPr>
          <w:ilvl w:val="1"/>
          <w:numId w:val="1"/>
        </w:numPr>
      </w:pPr>
      <w:r w:rsidRPr="00DC2E57">
        <w:rPr>
          <w:i/>
          <w:iCs/>
        </w:rPr>
        <w:t>Instrumentos</w:t>
      </w:r>
      <w:r w:rsidRPr="00DC2E57">
        <w:t xml:space="preserve">: Long </w:t>
      </w:r>
      <w:proofErr w:type="spellStart"/>
      <w:r w:rsidRPr="00DC2E57">
        <w:t>put</w:t>
      </w:r>
      <w:proofErr w:type="spellEnd"/>
      <w:r w:rsidRPr="00DC2E57">
        <w:t xml:space="preserve"> + short </w:t>
      </w:r>
      <w:proofErr w:type="spellStart"/>
      <w:r w:rsidRPr="00DC2E57">
        <w:t>call</w:t>
      </w:r>
      <w:proofErr w:type="spellEnd"/>
      <w:r w:rsidRPr="00DC2E57">
        <w:t>.</w:t>
      </w:r>
    </w:p>
    <w:p w14:paraId="2C09DD9B" w14:textId="77777777" w:rsidR="00DC2E57" w:rsidRPr="00DC2E57" w:rsidRDefault="00DC2E57" w:rsidP="00DC2E57">
      <w:pPr>
        <w:numPr>
          <w:ilvl w:val="0"/>
          <w:numId w:val="1"/>
        </w:numPr>
      </w:pPr>
      <w:r w:rsidRPr="00DC2E57">
        <w:rPr>
          <w:b/>
          <w:bCs/>
        </w:rPr>
        <w:t>Cobertura de inflación y arbitraje entre curvas CLF-CLP post shock inflacionario</w:t>
      </w:r>
    </w:p>
    <w:p w14:paraId="11874613" w14:textId="77777777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Caso práctico</w:t>
      </w:r>
      <w:r w:rsidRPr="00DC2E57">
        <w:t xml:space="preserve">: </w:t>
      </w:r>
      <w:proofErr w:type="spellStart"/>
      <w:r w:rsidRPr="00DC2E57">
        <w:t>Trader</w:t>
      </w:r>
      <w:proofErr w:type="spellEnd"/>
      <w:r w:rsidRPr="00DC2E57">
        <w:t xml:space="preserve"> identifica distorsiones en curvas de instrumentos indexados a la UF.</w:t>
      </w:r>
    </w:p>
    <w:p w14:paraId="05193EE5" w14:textId="3C1B54F9" w:rsidR="00DC2E57" w:rsidRPr="00DC2E57" w:rsidRDefault="00DC2E57" w:rsidP="000F2650">
      <w:pPr>
        <w:numPr>
          <w:ilvl w:val="1"/>
          <w:numId w:val="1"/>
        </w:numPr>
      </w:pPr>
      <w:r w:rsidRPr="00DC2E57">
        <w:rPr>
          <w:i/>
          <w:iCs/>
        </w:rPr>
        <w:t>Instrumentos</w:t>
      </w:r>
      <w:r w:rsidRPr="00DC2E57">
        <w:t>: Cross-</w:t>
      </w:r>
      <w:proofErr w:type="spellStart"/>
      <w:r w:rsidRPr="00DC2E57">
        <w:t>currency</w:t>
      </w:r>
      <w:proofErr w:type="spellEnd"/>
      <w:r w:rsidRPr="00DC2E57">
        <w:t xml:space="preserve"> swaps, forwards, inflación implícita.</w:t>
      </w:r>
      <w:r w:rsidR="00B65DD1">
        <w:pict w14:anchorId="09A7BCF8">
          <v:rect id="_x0000_i1025" style="width:0;height:1.5pt" o:hralign="center" o:hrstd="t" o:hr="t" fillcolor="#a0a0a0" stroked="f"/>
        </w:pict>
      </w:r>
    </w:p>
    <w:p w14:paraId="348E8712" w14:textId="77777777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II. Opciones sobre tasas de interés y estructuras de crédito</w:t>
      </w:r>
    </w:p>
    <w:p w14:paraId="5AE09A00" w14:textId="77777777" w:rsidR="00DC2E57" w:rsidRPr="00DC2E57" w:rsidRDefault="00DC2E57" w:rsidP="00DC2E57">
      <w:pPr>
        <w:numPr>
          <w:ilvl w:val="0"/>
          <w:numId w:val="2"/>
        </w:numPr>
      </w:pPr>
      <w:proofErr w:type="spellStart"/>
      <w:r w:rsidRPr="00DC2E57">
        <w:rPr>
          <w:b/>
          <w:bCs/>
        </w:rPr>
        <w:t>Swaptions</w:t>
      </w:r>
      <w:proofErr w:type="spellEnd"/>
      <w:r w:rsidRPr="00DC2E57">
        <w:rPr>
          <w:b/>
          <w:bCs/>
        </w:rPr>
        <w:t xml:space="preserve"> </w:t>
      </w:r>
      <w:proofErr w:type="spellStart"/>
      <w:r w:rsidRPr="00DC2E57">
        <w:rPr>
          <w:b/>
          <w:bCs/>
        </w:rPr>
        <w:t>vanilla</w:t>
      </w:r>
      <w:proofErr w:type="spellEnd"/>
      <w:r w:rsidRPr="00DC2E57">
        <w:rPr>
          <w:b/>
          <w:bCs/>
        </w:rPr>
        <w:t xml:space="preserve"> sobre IRS</w:t>
      </w:r>
    </w:p>
    <w:p w14:paraId="7580D161" w14:textId="77777777" w:rsidR="00DC2E57" w:rsidRPr="00DC2E57" w:rsidRDefault="00DC2E57" w:rsidP="00DC2E57">
      <w:pPr>
        <w:numPr>
          <w:ilvl w:val="1"/>
          <w:numId w:val="2"/>
        </w:numPr>
      </w:pPr>
      <w:r w:rsidRPr="00DC2E57">
        <w:rPr>
          <w:i/>
          <w:iCs/>
        </w:rPr>
        <w:t>Caso práctico</w:t>
      </w:r>
      <w:r w:rsidRPr="00DC2E57">
        <w:t>: Protección frente a suba o baja de tasas a través de opciones sobre swaps.</w:t>
      </w:r>
    </w:p>
    <w:p w14:paraId="69ED7F34" w14:textId="77777777" w:rsidR="00DC2E57" w:rsidRPr="00DC2E57" w:rsidRDefault="00DC2E57" w:rsidP="00DC2E57">
      <w:pPr>
        <w:numPr>
          <w:ilvl w:val="1"/>
          <w:numId w:val="2"/>
        </w:numPr>
      </w:pPr>
      <w:r w:rsidRPr="00DC2E57">
        <w:rPr>
          <w:i/>
          <w:iCs/>
        </w:rPr>
        <w:t>Instrumentos</w:t>
      </w:r>
      <w:r w:rsidRPr="00DC2E57">
        <w:t xml:space="preserve">: </w:t>
      </w:r>
      <w:proofErr w:type="spellStart"/>
      <w:r w:rsidRPr="00DC2E57">
        <w:t>European</w:t>
      </w:r>
      <w:proofErr w:type="spellEnd"/>
      <w:r w:rsidRPr="00DC2E57">
        <w:t xml:space="preserve"> </w:t>
      </w:r>
      <w:proofErr w:type="spellStart"/>
      <w:r w:rsidRPr="00DC2E57">
        <w:t>swaptions</w:t>
      </w:r>
      <w:proofErr w:type="spellEnd"/>
      <w:r w:rsidRPr="00DC2E57">
        <w:t>, IRS.</w:t>
      </w:r>
    </w:p>
    <w:p w14:paraId="4B355DCE" w14:textId="77777777" w:rsidR="00DC2E57" w:rsidRPr="00DC2E57" w:rsidRDefault="00DC2E57" w:rsidP="00DC2E57">
      <w:pPr>
        <w:numPr>
          <w:ilvl w:val="0"/>
          <w:numId w:val="2"/>
        </w:numPr>
      </w:pPr>
      <w:proofErr w:type="spellStart"/>
      <w:r w:rsidRPr="00DC2E57">
        <w:rPr>
          <w:b/>
          <w:bCs/>
        </w:rPr>
        <w:t>Swaptions</w:t>
      </w:r>
      <w:proofErr w:type="spellEnd"/>
      <w:r w:rsidRPr="00DC2E57">
        <w:rPr>
          <w:b/>
          <w:bCs/>
        </w:rPr>
        <w:t xml:space="preserve"> tipo Bermuda para hipotecas en UF</w:t>
      </w:r>
    </w:p>
    <w:p w14:paraId="595C7B88" w14:textId="77777777" w:rsidR="00DC2E57" w:rsidRPr="00DC2E57" w:rsidRDefault="00DC2E57" w:rsidP="00DC2E57">
      <w:pPr>
        <w:numPr>
          <w:ilvl w:val="1"/>
          <w:numId w:val="2"/>
        </w:numPr>
      </w:pPr>
      <w:r w:rsidRPr="00DC2E57">
        <w:rPr>
          <w:i/>
          <w:iCs/>
        </w:rPr>
        <w:lastRenderedPageBreak/>
        <w:t>Caso práctico</w:t>
      </w:r>
      <w:r w:rsidRPr="00DC2E57">
        <w:t>: Instrumento estructurado que permite al cliente beneficiarse si bajan las tasas, sin afectar el riesgo del banco.</w:t>
      </w:r>
    </w:p>
    <w:p w14:paraId="4BFBE620" w14:textId="77777777" w:rsidR="00DC2E57" w:rsidRPr="00DC2E57" w:rsidRDefault="00DC2E57" w:rsidP="00DC2E57">
      <w:pPr>
        <w:numPr>
          <w:ilvl w:val="1"/>
          <w:numId w:val="2"/>
        </w:numPr>
      </w:pPr>
      <w:r w:rsidRPr="00DC2E57">
        <w:rPr>
          <w:i/>
          <w:iCs/>
        </w:rPr>
        <w:t>Instrumentos</w:t>
      </w:r>
      <w:r w:rsidRPr="00DC2E57">
        <w:t xml:space="preserve">: </w:t>
      </w:r>
      <w:proofErr w:type="spellStart"/>
      <w:r w:rsidRPr="00DC2E57">
        <w:t>Swaptions</w:t>
      </w:r>
      <w:proofErr w:type="spellEnd"/>
      <w:r w:rsidRPr="00DC2E57">
        <w:t xml:space="preserve"> ejercibles en fechas discretas.</w:t>
      </w:r>
    </w:p>
    <w:p w14:paraId="49703B5A" w14:textId="77777777" w:rsidR="00DC2E57" w:rsidRPr="00DC2E57" w:rsidRDefault="00B65DD1" w:rsidP="00DC2E57">
      <w:r>
        <w:pict w14:anchorId="03092A06">
          <v:rect id="_x0000_i1026" style="width:0;height:1.5pt" o:hralign="center" o:hrstd="t" o:hr="t" fillcolor="#a0a0a0" stroked="f"/>
        </w:pict>
      </w:r>
    </w:p>
    <w:p w14:paraId="71A1CBAD" w14:textId="77777777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III. Modelación de tasas de interés y estructura temporal</w:t>
      </w:r>
    </w:p>
    <w:p w14:paraId="1A0FDF2B" w14:textId="77777777" w:rsidR="00DC2E57" w:rsidRPr="00DC2E57" w:rsidRDefault="00DC2E57" w:rsidP="00DC2E57">
      <w:pPr>
        <w:numPr>
          <w:ilvl w:val="0"/>
          <w:numId w:val="3"/>
        </w:numPr>
      </w:pPr>
      <w:r w:rsidRPr="00DC2E57">
        <w:rPr>
          <w:b/>
          <w:bCs/>
        </w:rPr>
        <w:t>Swap Spread y portafolio de bonos cubiertos con IRS</w:t>
      </w:r>
    </w:p>
    <w:p w14:paraId="6DF12F4A" w14:textId="77777777" w:rsidR="00DC2E57" w:rsidRPr="00DC2E57" w:rsidRDefault="00DC2E57" w:rsidP="00DC2E57">
      <w:pPr>
        <w:numPr>
          <w:ilvl w:val="1"/>
          <w:numId w:val="3"/>
        </w:numPr>
      </w:pPr>
      <w:r w:rsidRPr="00DC2E57">
        <w:rPr>
          <w:i/>
          <w:iCs/>
        </w:rPr>
        <w:t>Caso práctico</w:t>
      </w:r>
      <w:r w:rsidRPr="00DC2E57">
        <w:t>: Gestión de portafolio de renta fija con swaps para cubrir sensibilidad a tasas.</w:t>
      </w:r>
    </w:p>
    <w:p w14:paraId="58B00C56" w14:textId="77777777" w:rsidR="00DC2E57" w:rsidRPr="00DC2E57" w:rsidRDefault="00DC2E57" w:rsidP="00DC2E57">
      <w:pPr>
        <w:numPr>
          <w:ilvl w:val="1"/>
          <w:numId w:val="3"/>
        </w:numPr>
      </w:pPr>
      <w:r w:rsidRPr="00DC2E57">
        <w:rPr>
          <w:i/>
          <w:iCs/>
        </w:rPr>
        <w:t>Instrumentos</w:t>
      </w:r>
      <w:r w:rsidRPr="00DC2E57">
        <w:t xml:space="preserve">: </w:t>
      </w:r>
      <w:proofErr w:type="spellStart"/>
      <w:r w:rsidRPr="00DC2E57">
        <w:t>Interest</w:t>
      </w:r>
      <w:proofErr w:type="spellEnd"/>
      <w:r w:rsidRPr="00DC2E57">
        <w:t xml:space="preserve"> </w:t>
      </w:r>
      <w:proofErr w:type="spellStart"/>
      <w:r w:rsidRPr="00DC2E57">
        <w:t>rate</w:t>
      </w:r>
      <w:proofErr w:type="spellEnd"/>
      <w:r w:rsidRPr="00DC2E57">
        <w:t xml:space="preserve"> swaps, bonos soberanos/corporativos.</w:t>
      </w:r>
    </w:p>
    <w:p w14:paraId="74D63327" w14:textId="77777777" w:rsidR="00DC2E57" w:rsidRPr="00DC2E57" w:rsidRDefault="00DC2E57" w:rsidP="00DC2E57">
      <w:pPr>
        <w:numPr>
          <w:ilvl w:val="1"/>
          <w:numId w:val="3"/>
        </w:numPr>
      </w:pPr>
      <w:r w:rsidRPr="00DC2E57">
        <w:rPr>
          <w:i/>
          <w:iCs/>
        </w:rPr>
        <w:t>Análisis</w:t>
      </w:r>
      <w:r w:rsidRPr="00DC2E57">
        <w:t>: Swap spread como indicador de liquidez y riesgo, análisis de curvas spot vs forward.</w:t>
      </w:r>
    </w:p>
    <w:p w14:paraId="58755F4B" w14:textId="77777777" w:rsidR="00DC2E57" w:rsidRPr="00DC2E57" w:rsidRDefault="00B65DD1" w:rsidP="00DC2E57">
      <w:r>
        <w:pict w14:anchorId="119DD6F0">
          <v:rect id="_x0000_i1027" style="width:0;height:1.5pt" o:hralign="center" o:hrstd="t" o:hr="t" fillcolor="#a0a0a0" stroked="f"/>
        </w:pict>
      </w:r>
    </w:p>
    <w:p w14:paraId="29D5B177" w14:textId="77777777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IV. Riesgo financiero y gestión de balance</w:t>
      </w:r>
    </w:p>
    <w:p w14:paraId="0605E751" w14:textId="69B2D46D" w:rsidR="00DC2E57" w:rsidRPr="00DC2E57" w:rsidRDefault="00DC2E57" w:rsidP="009A037D">
      <w:pPr>
        <w:pStyle w:val="Prrafodelista"/>
        <w:numPr>
          <w:ilvl w:val="0"/>
          <w:numId w:val="4"/>
        </w:numPr>
      </w:pPr>
      <w:r w:rsidRPr="009A037D">
        <w:rPr>
          <w:b/>
          <w:bCs/>
        </w:rPr>
        <w:t xml:space="preserve">Estrategia de cobertura de riesgo de balance </w:t>
      </w:r>
      <w:proofErr w:type="spellStart"/>
      <w:r w:rsidRPr="009A037D">
        <w:rPr>
          <w:b/>
          <w:bCs/>
        </w:rPr>
        <w:t>intra-mes</w:t>
      </w:r>
      <w:proofErr w:type="spellEnd"/>
      <w:r w:rsidRPr="009A037D">
        <w:rPr>
          <w:b/>
          <w:bCs/>
        </w:rPr>
        <w:t xml:space="preserve"> (ALM)</w:t>
      </w:r>
    </w:p>
    <w:p w14:paraId="2B87D409" w14:textId="77777777" w:rsidR="00DC2E57" w:rsidRPr="00DC2E57" w:rsidRDefault="00DC2E57" w:rsidP="00DC2E57">
      <w:pPr>
        <w:numPr>
          <w:ilvl w:val="1"/>
          <w:numId w:val="4"/>
        </w:numPr>
      </w:pPr>
      <w:r w:rsidRPr="00DC2E57">
        <w:rPr>
          <w:i/>
          <w:iCs/>
        </w:rPr>
        <w:t>Caso práctico</w:t>
      </w:r>
      <w:r w:rsidRPr="00DC2E57">
        <w:t>: Banco o AFP con flujos en UF y CLP descalzados temporalmente.</w:t>
      </w:r>
    </w:p>
    <w:p w14:paraId="02D94E2F" w14:textId="4000DAE9" w:rsidR="00DC2E57" w:rsidRPr="00DC2E57" w:rsidRDefault="00DC2E57" w:rsidP="00D7667F">
      <w:pPr>
        <w:numPr>
          <w:ilvl w:val="1"/>
          <w:numId w:val="4"/>
        </w:numPr>
      </w:pPr>
      <w:r w:rsidRPr="00DC2E57">
        <w:rPr>
          <w:i/>
          <w:iCs/>
        </w:rPr>
        <w:t>Instrumentos</w:t>
      </w:r>
      <w:r w:rsidRPr="00DC2E57">
        <w:t xml:space="preserve">: IRS, forwards, </w:t>
      </w:r>
      <w:proofErr w:type="spellStart"/>
      <w:r w:rsidRPr="00DC2E57">
        <w:t>duration</w:t>
      </w:r>
      <w:proofErr w:type="spellEnd"/>
      <w:r w:rsidRPr="00DC2E57">
        <w:t xml:space="preserve"> </w:t>
      </w:r>
      <w:proofErr w:type="spellStart"/>
      <w:r w:rsidRPr="00DC2E57">
        <w:t>matching</w:t>
      </w:r>
      <w:proofErr w:type="spellEnd"/>
      <w:r w:rsidRPr="00DC2E57">
        <w:t>.</w:t>
      </w:r>
      <w:r w:rsidR="00B65DD1">
        <w:pict w14:anchorId="6F4B75DA">
          <v:rect id="_x0000_i1028" style="width:0;height:1.5pt" o:hralign="center" o:hrstd="t" o:hr="t" fillcolor="#a0a0a0" stroked="f"/>
        </w:pict>
      </w:r>
    </w:p>
    <w:p w14:paraId="65992495" w14:textId="526AB6BF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V. Opciones</w:t>
      </w:r>
      <w:r w:rsidR="00DE2488">
        <w:rPr>
          <w:b/>
          <w:bCs/>
        </w:rPr>
        <w:t xml:space="preserve">, Valoración y </w:t>
      </w:r>
      <w:proofErr w:type="spellStart"/>
      <w:r w:rsidR="00B65DD1">
        <w:rPr>
          <w:b/>
          <w:bCs/>
        </w:rPr>
        <w:t>Funding</w:t>
      </w:r>
      <w:proofErr w:type="spellEnd"/>
    </w:p>
    <w:p w14:paraId="3F1D5B39" w14:textId="0EBD904D" w:rsidR="00DC2E57" w:rsidRPr="00DC2E57" w:rsidRDefault="00DC2E57" w:rsidP="009A037D">
      <w:pPr>
        <w:pStyle w:val="Prrafodelista"/>
        <w:numPr>
          <w:ilvl w:val="0"/>
          <w:numId w:val="5"/>
        </w:numPr>
      </w:pPr>
      <w:r w:rsidRPr="009A037D">
        <w:rPr>
          <w:b/>
          <w:bCs/>
        </w:rPr>
        <w:t xml:space="preserve">Prepago y bonos </w:t>
      </w:r>
      <w:proofErr w:type="spellStart"/>
      <w:r w:rsidRPr="009A037D">
        <w:rPr>
          <w:b/>
          <w:bCs/>
        </w:rPr>
        <w:t>callable</w:t>
      </w:r>
      <w:proofErr w:type="spellEnd"/>
      <w:r w:rsidRPr="009A037D">
        <w:rPr>
          <w:b/>
          <w:bCs/>
        </w:rPr>
        <w:t>: valoración con OAS y árboles</w:t>
      </w:r>
      <w:r w:rsidR="00191045">
        <w:rPr>
          <w:b/>
          <w:bCs/>
        </w:rPr>
        <w:t xml:space="preserve"> de probabilidad</w:t>
      </w:r>
    </w:p>
    <w:p w14:paraId="6441642F" w14:textId="77777777" w:rsidR="00DC2E57" w:rsidRPr="00DC2E57" w:rsidRDefault="00DC2E57" w:rsidP="00DC2E57">
      <w:pPr>
        <w:numPr>
          <w:ilvl w:val="1"/>
          <w:numId w:val="5"/>
        </w:numPr>
      </w:pPr>
      <w:r w:rsidRPr="00DC2E57">
        <w:rPr>
          <w:i/>
          <w:iCs/>
        </w:rPr>
        <w:t>Caso práctico</w:t>
      </w:r>
      <w:r w:rsidRPr="00DC2E57">
        <w:t>: Hipotecas o bonos con opción de prepago según tasas de mercado.</w:t>
      </w:r>
    </w:p>
    <w:p w14:paraId="069268DD" w14:textId="61C3B4A6" w:rsidR="00DC2E57" w:rsidRPr="00DC2E57" w:rsidRDefault="00DC2E57" w:rsidP="00D06C44">
      <w:pPr>
        <w:numPr>
          <w:ilvl w:val="1"/>
          <w:numId w:val="5"/>
        </w:numPr>
      </w:pPr>
      <w:r w:rsidRPr="00DC2E57">
        <w:rPr>
          <w:i/>
          <w:iCs/>
        </w:rPr>
        <w:t>Instrumentos</w:t>
      </w:r>
      <w:r w:rsidRPr="00DC2E57">
        <w:t xml:space="preserve">: Bonos </w:t>
      </w:r>
      <w:proofErr w:type="spellStart"/>
      <w:r w:rsidRPr="00DC2E57">
        <w:t>callable</w:t>
      </w:r>
      <w:proofErr w:type="spellEnd"/>
      <w:r w:rsidRPr="00DC2E57">
        <w:t>, OAS.</w:t>
      </w:r>
    </w:p>
    <w:p w14:paraId="1D183BF7" w14:textId="1ACB8CF5" w:rsidR="00DC2E57" w:rsidRPr="00DC2E57" w:rsidRDefault="00DC2E57" w:rsidP="004F534B">
      <w:pPr>
        <w:pStyle w:val="Prrafodelista"/>
        <w:numPr>
          <w:ilvl w:val="0"/>
          <w:numId w:val="5"/>
        </w:numPr>
      </w:pPr>
      <w:r w:rsidRPr="004F534B">
        <w:rPr>
          <w:b/>
          <w:bCs/>
        </w:rPr>
        <w:t xml:space="preserve">Arbitraje </w:t>
      </w:r>
      <w:proofErr w:type="spellStart"/>
      <w:r w:rsidRPr="004F534B">
        <w:rPr>
          <w:b/>
          <w:bCs/>
        </w:rPr>
        <w:t>cross-currency</w:t>
      </w:r>
      <w:proofErr w:type="spellEnd"/>
      <w:r w:rsidRPr="004F534B">
        <w:rPr>
          <w:b/>
          <w:bCs/>
        </w:rPr>
        <w:t xml:space="preserve"> basis UF-CLP</w:t>
      </w:r>
    </w:p>
    <w:p w14:paraId="45C13E09" w14:textId="77777777" w:rsidR="00DC2E57" w:rsidRPr="00DC2E57" w:rsidRDefault="00DC2E57" w:rsidP="00DE2488">
      <w:pPr>
        <w:numPr>
          <w:ilvl w:val="0"/>
          <w:numId w:val="19"/>
        </w:numPr>
      </w:pPr>
      <w:r w:rsidRPr="00DC2E57">
        <w:rPr>
          <w:i/>
          <w:iCs/>
        </w:rPr>
        <w:t>Caso práctico</w:t>
      </w:r>
      <w:r w:rsidRPr="00DC2E57">
        <w:t>: Diferencias entre la curva swap en UF y forward implícito CLP/UF.</w:t>
      </w:r>
    </w:p>
    <w:p w14:paraId="2175A7CD" w14:textId="77777777" w:rsidR="00DC2E57" w:rsidRPr="00DC2E57" w:rsidRDefault="00DC2E57" w:rsidP="00DE2488">
      <w:pPr>
        <w:numPr>
          <w:ilvl w:val="0"/>
          <w:numId w:val="19"/>
        </w:numPr>
      </w:pPr>
      <w:r w:rsidRPr="00DC2E57">
        <w:rPr>
          <w:i/>
          <w:iCs/>
        </w:rPr>
        <w:t>Instrumentos</w:t>
      </w:r>
      <w:r w:rsidRPr="00DC2E57">
        <w:t>: Cross-</w:t>
      </w:r>
      <w:proofErr w:type="spellStart"/>
      <w:r w:rsidRPr="00DC2E57">
        <w:t>currency</w:t>
      </w:r>
      <w:proofErr w:type="spellEnd"/>
      <w:r w:rsidRPr="00DC2E57">
        <w:t xml:space="preserve"> swaps, FX forwards.</w:t>
      </w:r>
    </w:p>
    <w:p w14:paraId="39B336B8" w14:textId="3260A190" w:rsidR="00DC2E57" w:rsidRPr="00DC2E57" w:rsidRDefault="00DC2E57" w:rsidP="00DE2488">
      <w:pPr>
        <w:numPr>
          <w:ilvl w:val="0"/>
          <w:numId w:val="19"/>
        </w:numPr>
      </w:pPr>
      <w:r w:rsidRPr="00DC2E57">
        <w:rPr>
          <w:i/>
          <w:iCs/>
        </w:rPr>
        <w:t>Análisis</w:t>
      </w:r>
      <w:r w:rsidRPr="00DC2E57">
        <w:t>: Estructura de tasas en distintas monedas, oportunidades de arbitraje sin riesgo, modelado de bas</w:t>
      </w:r>
      <w:r w:rsidR="0055078B">
        <w:t>i</w:t>
      </w:r>
      <w:r w:rsidRPr="00DC2E57">
        <w:t>s.</w:t>
      </w:r>
    </w:p>
    <w:p w14:paraId="2B47031E" w14:textId="6DB6E892" w:rsidR="00DC2E57" w:rsidRPr="00DC2E57" w:rsidRDefault="00DC2E57" w:rsidP="004F534B">
      <w:pPr>
        <w:pStyle w:val="Prrafodelista"/>
        <w:numPr>
          <w:ilvl w:val="0"/>
          <w:numId w:val="5"/>
        </w:numPr>
      </w:pPr>
      <w:r w:rsidRPr="004F534B">
        <w:rPr>
          <w:b/>
          <w:bCs/>
        </w:rPr>
        <w:t xml:space="preserve">Shadow </w:t>
      </w:r>
      <w:proofErr w:type="spellStart"/>
      <w:r w:rsidRPr="004F534B">
        <w:rPr>
          <w:b/>
          <w:bCs/>
        </w:rPr>
        <w:t>banking</w:t>
      </w:r>
      <w:proofErr w:type="spellEnd"/>
      <w:r w:rsidRPr="004F534B">
        <w:rPr>
          <w:b/>
          <w:bCs/>
        </w:rPr>
        <w:t xml:space="preserve">: </w:t>
      </w:r>
      <w:proofErr w:type="spellStart"/>
      <w:r w:rsidRPr="004F534B">
        <w:rPr>
          <w:b/>
          <w:bCs/>
        </w:rPr>
        <w:t>hedge</w:t>
      </w:r>
      <w:proofErr w:type="spellEnd"/>
      <w:r w:rsidRPr="004F534B">
        <w:rPr>
          <w:b/>
          <w:bCs/>
        </w:rPr>
        <w:t xml:space="preserve"> </w:t>
      </w:r>
      <w:proofErr w:type="spellStart"/>
      <w:r w:rsidRPr="004F534B">
        <w:rPr>
          <w:b/>
          <w:bCs/>
        </w:rPr>
        <w:t>funds</w:t>
      </w:r>
      <w:proofErr w:type="spellEnd"/>
      <w:r w:rsidRPr="004F534B">
        <w:rPr>
          <w:b/>
          <w:bCs/>
        </w:rPr>
        <w:t xml:space="preserve"> y repos como financiamiento no bancario</w:t>
      </w:r>
    </w:p>
    <w:p w14:paraId="5E4F5A4E" w14:textId="77777777" w:rsidR="00DC2E57" w:rsidRPr="00DC2E57" w:rsidRDefault="00DC2E57" w:rsidP="00DE2488">
      <w:pPr>
        <w:numPr>
          <w:ilvl w:val="0"/>
          <w:numId w:val="20"/>
        </w:numPr>
      </w:pPr>
      <w:r w:rsidRPr="00DC2E57">
        <w:rPr>
          <w:i/>
          <w:iCs/>
        </w:rPr>
        <w:t>Caso práctico</w:t>
      </w:r>
      <w:r w:rsidRPr="00DC2E57">
        <w:t xml:space="preserve">: Evaluación de cómo los </w:t>
      </w:r>
      <w:proofErr w:type="spellStart"/>
      <w:r w:rsidRPr="00DC2E57">
        <w:t>hedge</w:t>
      </w:r>
      <w:proofErr w:type="spellEnd"/>
      <w:r w:rsidRPr="00DC2E57">
        <w:t xml:space="preserve"> </w:t>
      </w:r>
      <w:proofErr w:type="spellStart"/>
      <w:r w:rsidRPr="00DC2E57">
        <w:t>funds</w:t>
      </w:r>
      <w:proofErr w:type="spellEnd"/>
      <w:r w:rsidRPr="00DC2E57">
        <w:t xml:space="preserve"> utilizan repos y derivados para apalancarse fuera del sistema bancario tradicional.</w:t>
      </w:r>
    </w:p>
    <w:p w14:paraId="25485C52" w14:textId="77777777" w:rsidR="00DC2E57" w:rsidRPr="00DC2E57" w:rsidRDefault="00DC2E57" w:rsidP="00DE2488">
      <w:pPr>
        <w:numPr>
          <w:ilvl w:val="0"/>
          <w:numId w:val="20"/>
        </w:numPr>
      </w:pPr>
      <w:r w:rsidRPr="00DC2E57">
        <w:rPr>
          <w:i/>
          <w:iCs/>
        </w:rPr>
        <w:t>Instrumentos</w:t>
      </w:r>
      <w:r w:rsidRPr="00DC2E57">
        <w:t>: Repos, reverse repos, derivados OTC.</w:t>
      </w:r>
    </w:p>
    <w:p w14:paraId="028B784E" w14:textId="4D33E5ED" w:rsidR="00DC2E57" w:rsidRPr="00DC2E57" w:rsidRDefault="00DC2E57" w:rsidP="004F534B">
      <w:pPr>
        <w:pStyle w:val="Prrafodelista"/>
        <w:numPr>
          <w:ilvl w:val="0"/>
          <w:numId w:val="5"/>
        </w:numPr>
      </w:pPr>
      <w:r w:rsidRPr="004F534B">
        <w:rPr>
          <w:b/>
          <w:bCs/>
        </w:rPr>
        <w:lastRenderedPageBreak/>
        <w:t>Seguro inflacionario estructurado para deudores en UF</w:t>
      </w:r>
    </w:p>
    <w:p w14:paraId="3B92F777" w14:textId="77777777" w:rsidR="00DC2E57" w:rsidRPr="00DC2E57" w:rsidRDefault="00DC2E57" w:rsidP="00DE2488">
      <w:pPr>
        <w:numPr>
          <w:ilvl w:val="0"/>
          <w:numId w:val="22"/>
        </w:numPr>
      </w:pPr>
      <w:r w:rsidRPr="00DC2E57">
        <w:rPr>
          <w:i/>
          <w:iCs/>
        </w:rPr>
        <w:t>Caso práctico</w:t>
      </w:r>
      <w:r w:rsidRPr="00DC2E57">
        <w:t>: Producto derivado que permite al deudor cubrirse contra alzas ex post en IPC en créditos pactados en UF.</w:t>
      </w:r>
    </w:p>
    <w:p w14:paraId="102C73BE" w14:textId="77777777" w:rsidR="00DC2E57" w:rsidRPr="00DC2E57" w:rsidRDefault="00DC2E57" w:rsidP="00DE2488">
      <w:pPr>
        <w:numPr>
          <w:ilvl w:val="0"/>
          <w:numId w:val="22"/>
        </w:numPr>
      </w:pPr>
      <w:r w:rsidRPr="00DC2E57">
        <w:rPr>
          <w:i/>
          <w:iCs/>
        </w:rPr>
        <w:t>Instrumentos</w:t>
      </w:r>
      <w:r w:rsidRPr="00DC2E57">
        <w:t>: Opciones sobre inflación, swaps de inflación.</w:t>
      </w:r>
    </w:p>
    <w:p w14:paraId="1460EC89" w14:textId="1A587D8A" w:rsidR="00DC2E57" w:rsidRPr="00DC2E57" w:rsidRDefault="00DC2E57" w:rsidP="00DE2488">
      <w:pPr>
        <w:numPr>
          <w:ilvl w:val="0"/>
          <w:numId w:val="22"/>
        </w:numPr>
      </w:pPr>
      <w:r w:rsidRPr="00DC2E57">
        <w:rPr>
          <w:i/>
          <w:iCs/>
        </w:rPr>
        <w:t>Análisis</w:t>
      </w:r>
      <w:r w:rsidRPr="00DC2E57">
        <w:t>: Valuación con modelos para curvas separadas de tasa real e inflación.</w:t>
      </w:r>
    </w:p>
    <w:p w14:paraId="5DD64E26" w14:textId="64DD9AB5" w:rsidR="00A25534" w:rsidRPr="00A25534" w:rsidRDefault="00A25534" w:rsidP="00A25534">
      <w:pPr>
        <w:pStyle w:val="Prrafodelista"/>
        <w:numPr>
          <w:ilvl w:val="0"/>
          <w:numId w:val="5"/>
        </w:numPr>
      </w:pPr>
      <w:proofErr w:type="spellStart"/>
      <w:r w:rsidRPr="00A25534">
        <w:rPr>
          <w:b/>
          <w:bCs/>
        </w:rPr>
        <w:t>Pairs</w:t>
      </w:r>
      <w:proofErr w:type="spellEnd"/>
      <w:r w:rsidRPr="00A25534">
        <w:rPr>
          <w:b/>
          <w:bCs/>
        </w:rPr>
        <w:t xml:space="preserve"> Trading con Opciones</w:t>
      </w:r>
    </w:p>
    <w:p w14:paraId="0180DF06" w14:textId="77777777" w:rsidR="00A25534" w:rsidRPr="00A25534" w:rsidRDefault="00A25534" w:rsidP="00DE2488">
      <w:pPr>
        <w:numPr>
          <w:ilvl w:val="0"/>
          <w:numId w:val="21"/>
        </w:numPr>
      </w:pPr>
      <w:r w:rsidRPr="00A25534">
        <w:rPr>
          <w:i/>
          <w:iCs/>
        </w:rPr>
        <w:t>Caso práctico:</w:t>
      </w:r>
      <w:r w:rsidRPr="00A25534">
        <w:t xml:space="preserve"> Dos acciones del IPSA (por ej., Banco de Chile vs. Santander Chile).</w:t>
      </w:r>
    </w:p>
    <w:p w14:paraId="47F8AD24" w14:textId="2EE8A7F5" w:rsidR="00A25534" w:rsidRPr="00A25534" w:rsidRDefault="00A25534" w:rsidP="00DE2488">
      <w:pPr>
        <w:numPr>
          <w:ilvl w:val="0"/>
          <w:numId w:val="21"/>
        </w:numPr>
      </w:pPr>
      <w:r w:rsidRPr="00A25534">
        <w:rPr>
          <w:i/>
          <w:iCs/>
        </w:rPr>
        <w:t>Instrumentos:</w:t>
      </w:r>
      <w:r w:rsidRPr="00A25534">
        <w:t xml:space="preserve"> Opciones </w:t>
      </w:r>
      <w:proofErr w:type="spellStart"/>
      <w:r w:rsidRPr="00A25534">
        <w:t>call</w:t>
      </w:r>
      <w:proofErr w:type="spellEnd"/>
      <w:r w:rsidRPr="00A25534">
        <w:t xml:space="preserve"> ATM de ambas acciones; construcción de spread </w:t>
      </w:r>
      <w:proofErr w:type="spellStart"/>
      <w:r w:rsidRPr="00A25534">
        <w:t>long</w:t>
      </w:r>
      <w:proofErr w:type="spellEnd"/>
      <w:r w:rsidRPr="00A25534">
        <w:t xml:space="preserve">–short cuando la diferencia de primas implícitas excede </w:t>
      </w:r>
      <w:r w:rsidR="004A0316">
        <w:t xml:space="preserve">un </w:t>
      </w:r>
      <w:r w:rsidR="004A0316" w:rsidRPr="004A0316">
        <w:rPr>
          <w:i/>
          <w:iCs/>
        </w:rPr>
        <w:t>score</w:t>
      </w:r>
      <w:r w:rsidR="004A0316">
        <w:t xml:space="preserve"> definido</w:t>
      </w:r>
      <w:r w:rsidRPr="00A25534">
        <w:t>.</w:t>
      </w:r>
    </w:p>
    <w:p w14:paraId="2A170E41" w14:textId="39818493" w:rsidR="00A25534" w:rsidRPr="00A25534" w:rsidRDefault="00A25534" w:rsidP="00DE2488">
      <w:pPr>
        <w:numPr>
          <w:ilvl w:val="0"/>
          <w:numId w:val="21"/>
        </w:numPr>
      </w:pPr>
      <w:r w:rsidRPr="00A25534">
        <w:rPr>
          <w:i/>
          <w:iCs/>
        </w:rPr>
        <w:t>Análisis:</w:t>
      </w:r>
      <w:r w:rsidRPr="00A25534">
        <w:t xml:space="preserve"> Test de cointegración en series de primas, establecimiento de reglas de entrada/</w:t>
      </w:r>
      <w:proofErr w:type="gramStart"/>
      <w:r w:rsidRPr="00A25534">
        <w:t>salida basadas</w:t>
      </w:r>
      <w:proofErr w:type="gramEnd"/>
      <w:r w:rsidRPr="00A25534">
        <w:t xml:space="preserve"> en umbrales de desviación</w:t>
      </w:r>
      <w:r>
        <w:t>.</w:t>
      </w:r>
    </w:p>
    <w:p w14:paraId="56EE4108" w14:textId="77777777" w:rsidR="002470CD" w:rsidRDefault="002470CD"/>
    <w:sectPr w:rsidR="0024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72B"/>
    <w:multiLevelType w:val="multilevel"/>
    <w:tmpl w:val="08A60A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58A"/>
    <w:multiLevelType w:val="multilevel"/>
    <w:tmpl w:val="B31A8D7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333F0"/>
    <w:multiLevelType w:val="multilevel"/>
    <w:tmpl w:val="754C85E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210E3"/>
    <w:multiLevelType w:val="multilevel"/>
    <w:tmpl w:val="1A9898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34EE1"/>
    <w:multiLevelType w:val="multilevel"/>
    <w:tmpl w:val="9F2E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526AC"/>
    <w:multiLevelType w:val="multilevel"/>
    <w:tmpl w:val="87FAEC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21E0A"/>
    <w:multiLevelType w:val="multilevel"/>
    <w:tmpl w:val="C6927F7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64B35"/>
    <w:multiLevelType w:val="multilevel"/>
    <w:tmpl w:val="EF1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13BDA"/>
    <w:multiLevelType w:val="multilevel"/>
    <w:tmpl w:val="9AC4CE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F691B"/>
    <w:multiLevelType w:val="hybridMultilevel"/>
    <w:tmpl w:val="0F847938"/>
    <w:lvl w:ilvl="0" w:tplc="FFFFFFFF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A368C"/>
    <w:multiLevelType w:val="multilevel"/>
    <w:tmpl w:val="A9523D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C13E8"/>
    <w:multiLevelType w:val="multilevel"/>
    <w:tmpl w:val="FBE89D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937C1"/>
    <w:multiLevelType w:val="multilevel"/>
    <w:tmpl w:val="7012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2D36CC"/>
    <w:multiLevelType w:val="multilevel"/>
    <w:tmpl w:val="DB7A69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67012"/>
    <w:multiLevelType w:val="multilevel"/>
    <w:tmpl w:val="7F86BB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691698"/>
    <w:multiLevelType w:val="multilevel"/>
    <w:tmpl w:val="132023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D7DB1"/>
    <w:multiLevelType w:val="multilevel"/>
    <w:tmpl w:val="0016868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A1CE2"/>
    <w:multiLevelType w:val="multilevel"/>
    <w:tmpl w:val="47A85B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6C7FDD"/>
    <w:multiLevelType w:val="hybridMultilevel"/>
    <w:tmpl w:val="C294645C"/>
    <w:lvl w:ilvl="0" w:tplc="05F0160A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D63AA"/>
    <w:multiLevelType w:val="multilevel"/>
    <w:tmpl w:val="610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9208A"/>
    <w:multiLevelType w:val="multilevel"/>
    <w:tmpl w:val="E95879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B338E5"/>
    <w:multiLevelType w:val="multilevel"/>
    <w:tmpl w:val="E50CAD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225756">
    <w:abstractNumId w:val="12"/>
  </w:num>
  <w:num w:numId="2" w16cid:durableId="695273300">
    <w:abstractNumId w:val="10"/>
  </w:num>
  <w:num w:numId="3" w16cid:durableId="2140605291">
    <w:abstractNumId w:val="20"/>
  </w:num>
  <w:num w:numId="4" w16cid:durableId="545676045">
    <w:abstractNumId w:val="11"/>
  </w:num>
  <w:num w:numId="5" w16cid:durableId="1235974290">
    <w:abstractNumId w:val="17"/>
  </w:num>
  <w:num w:numId="6" w16cid:durableId="793906770">
    <w:abstractNumId w:val="15"/>
  </w:num>
  <w:num w:numId="7" w16cid:durableId="1404643757">
    <w:abstractNumId w:val="7"/>
  </w:num>
  <w:num w:numId="8" w16cid:durableId="1973099215">
    <w:abstractNumId w:val="5"/>
  </w:num>
  <w:num w:numId="9" w16cid:durableId="2094738641">
    <w:abstractNumId w:val="8"/>
  </w:num>
  <w:num w:numId="10" w16cid:durableId="2017153142">
    <w:abstractNumId w:val="21"/>
  </w:num>
  <w:num w:numId="11" w16cid:durableId="756245058">
    <w:abstractNumId w:val="3"/>
  </w:num>
  <w:num w:numId="12" w16cid:durableId="2124957016">
    <w:abstractNumId w:val="14"/>
  </w:num>
  <w:num w:numId="13" w16cid:durableId="754858040">
    <w:abstractNumId w:val="0"/>
  </w:num>
  <w:num w:numId="14" w16cid:durableId="354232148">
    <w:abstractNumId w:val="18"/>
  </w:num>
  <w:num w:numId="15" w16cid:durableId="2097823187">
    <w:abstractNumId w:val="9"/>
  </w:num>
  <w:num w:numId="16" w16cid:durableId="2071003808">
    <w:abstractNumId w:val="4"/>
  </w:num>
  <w:num w:numId="17" w16cid:durableId="630986107">
    <w:abstractNumId w:val="19"/>
  </w:num>
  <w:num w:numId="18" w16cid:durableId="603878607">
    <w:abstractNumId w:val="13"/>
  </w:num>
  <w:num w:numId="19" w16cid:durableId="1268006685">
    <w:abstractNumId w:val="16"/>
  </w:num>
  <w:num w:numId="20" w16cid:durableId="1291861447">
    <w:abstractNumId w:val="2"/>
  </w:num>
  <w:num w:numId="21" w16cid:durableId="1684822524">
    <w:abstractNumId w:val="1"/>
  </w:num>
  <w:num w:numId="22" w16cid:durableId="685450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57"/>
    <w:rsid w:val="00077272"/>
    <w:rsid w:val="00085079"/>
    <w:rsid w:val="000B0A37"/>
    <w:rsid w:val="000F2650"/>
    <w:rsid w:val="00191045"/>
    <w:rsid w:val="001A0FFB"/>
    <w:rsid w:val="001A3B97"/>
    <w:rsid w:val="00211065"/>
    <w:rsid w:val="002470CD"/>
    <w:rsid w:val="00284A5F"/>
    <w:rsid w:val="002C08CF"/>
    <w:rsid w:val="003420B5"/>
    <w:rsid w:val="004359ED"/>
    <w:rsid w:val="004A0316"/>
    <w:rsid w:val="004F534B"/>
    <w:rsid w:val="0055078B"/>
    <w:rsid w:val="0058052E"/>
    <w:rsid w:val="006D4ABE"/>
    <w:rsid w:val="007817AD"/>
    <w:rsid w:val="007C2F3F"/>
    <w:rsid w:val="007D533A"/>
    <w:rsid w:val="00820B20"/>
    <w:rsid w:val="0086242D"/>
    <w:rsid w:val="00885C03"/>
    <w:rsid w:val="008C642C"/>
    <w:rsid w:val="008E3360"/>
    <w:rsid w:val="008F1C9A"/>
    <w:rsid w:val="00910EFB"/>
    <w:rsid w:val="009144EE"/>
    <w:rsid w:val="009A037D"/>
    <w:rsid w:val="009B3A58"/>
    <w:rsid w:val="00A25534"/>
    <w:rsid w:val="00A73D4B"/>
    <w:rsid w:val="00B65DD1"/>
    <w:rsid w:val="00D06C44"/>
    <w:rsid w:val="00D7667F"/>
    <w:rsid w:val="00DC2E57"/>
    <w:rsid w:val="00DC496F"/>
    <w:rsid w:val="00DE2488"/>
    <w:rsid w:val="00DF728B"/>
    <w:rsid w:val="00E20F4E"/>
    <w:rsid w:val="00E92F03"/>
    <w:rsid w:val="00ED7007"/>
    <w:rsid w:val="00FA137A"/>
    <w:rsid w:val="00FD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913FE51"/>
  <w15:chartTrackingRefBased/>
  <w15:docId w15:val="{66DF1461-572C-4559-B7BF-05EF11E0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C2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C2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E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E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E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E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E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E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Salazar Garay</dc:creator>
  <cp:keywords/>
  <dc:description/>
  <cp:lastModifiedBy>Lucas Salazar Garay</cp:lastModifiedBy>
  <cp:revision>2</cp:revision>
  <dcterms:created xsi:type="dcterms:W3CDTF">2025-06-11T04:51:00Z</dcterms:created>
  <dcterms:modified xsi:type="dcterms:W3CDTF">2025-06-11T04:51:00Z</dcterms:modified>
</cp:coreProperties>
</file>