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alysis-notes"/>
    <w:p>
      <w:pPr>
        <w:pStyle w:val="Heading1"/>
      </w:pPr>
      <w:r>
        <w:t xml:space="preserve">Analysis Notes</w:t>
      </w:r>
    </w:p>
    <w:p>
      <w:pPr>
        <w:pStyle w:val="Compact"/>
        <w:numPr>
          <w:ilvl w:val="0"/>
          <w:numId w:val="1001"/>
        </w:numPr>
      </w:pPr>
      <w:r>
        <w:t xml:space="preserve">BR = bark roughness</w:t>
      </w:r>
    </w:p>
    <w:p>
      <w:pPr>
        <w:pStyle w:val="Compact"/>
        <w:numPr>
          <w:ilvl w:val="0"/>
          <w:numId w:val="1001"/>
        </w:numPr>
      </w:pPr>
      <w:r>
        <w:t xml:space="preserve">CT = bark condensed tannins</w:t>
      </w:r>
    </w:p>
    <w:p>
      <w:pPr>
        <w:pStyle w:val="Compact"/>
        <w:numPr>
          <w:ilvl w:val="0"/>
          <w:numId w:val="1001"/>
        </w:numPr>
      </w:pPr>
      <w:r>
        <w:t xml:space="preserve">CN = bark carbon-nitrogen ratio</w:t>
      </w:r>
    </w:p>
    <w:p>
      <w:pPr>
        <w:pStyle w:val="Compact"/>
        <w:numPr>
          <w:ilvl w:val="0"/>
          <w:numId w:val="1001"/>
        </w:numPr>
      </w:pPr>
      <w:r>
        <w:t xml:space="preserve">PC = percent cover (percent occupied cells in the sampling grid)</w:t>
      </w:r>
    </w:p>
    <w:p>
      <w:pPr>
        <w:pStyle w:val="Compact"/>
        <w:numPr>
          <w:ilvl w:val="0"/>
          <w:numId w:val="1001"/>
        </w:numPr>
      </w:pPr>
      <w:r>
        <w:t xml:space="preserve">SR = lichen species richness</w:t>
      </w:r>
    </w:p>
    <w:p>
      <w:pPr>
        <w:pStyle w:val="Compact"/>
        <w:numPr>
          <w:ilvl w:val="0"/>
          <w:numId w:val="1001"/>
        </w:numPr>
      </w:pPr>
      <w:r>
        <w:t xml:space="preserve">L = size of lichen network (number of nodes)</w:t>
      </w:r>
    </w:p>
    <w:p>
      <w:pPr>
        <w:pStyle w:val="Compact"/>
        <w:numPr>
          <w:ilvl w:val="0"/>
          <w:numId w:val="1001"/>
        </w:numPr>
      </w:pPr>
      <w:r>
        <w:t xml:space="preserve">Cen = centrality of the lichen network</w:t>
      </w:r>
    </w:p>
    <w:p>
      <w:pPr>
        <w:pStyle w:val="SourceCode"/>
      </w:pPr>
      <w:r>
        <w:rPr>
          <w:rStyle w:val="DocumentationTok"/>
        </w:rPr>
        <w:t xml:space="preserve">## Make sure to run make.R first and load the necessary objects.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(pacman)</w:t>
      </w:r>
      <w:r>
        <w:br/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(drake, xtable, rmarkdown, flextable, knitr)</w:t>
      </w:r>
      <w:r>
        <w:br/>
      </w:r>
      <w:r>
        <w:rPr>
          <w:rStyle w:val="FunctionTok"/>
        </w:rPr>
        <w:t xml:space="preserve">loadd</w:t>
      </w:r>
      <w:r>
        <w:rPr>
          <w:rStyle w:val="NormalTok"/>
        </w:rPr>
        <w:t xml:space="preserve">(onc.dat)</w:t>
      </w:r>
      <w:r>
        <w:br/>
      </w:r>
      <w:r>
        <w:rPr>
          <w:rStyle w:val="FunctionTok"/>
        </w:rPr>
        <w:t xml:space="preserve">loadd</w:t>
      </w:r>
      <w:r>
        <w:rPr>
          <w:rStyle w:val="NormalTok"/>
        </w:rPr>
        <w:t xml:space="preserve">(cn.d.onc)</w:t>
      </w:r>
    </w:p>
    <w:bookmarkStart w:id="20" w:name="X86f0e61199d4c8d03f23d3d4fbb219097956a81"/>
    <w:p>
      <w:pPr>
        <w:pStyle w:val="Heading2"/>
      </w:pPr>
      <w:r>
        <w:t xml:space="preserve">Is the network similarity driven by abundance of lichen?</w:t>
      </w:r>
    </w:p>
    <w:p>
      <w:pPr>
        <w:pStyle w:val="FirstParagraph"/>
      </w:pPr>
      <w:r>
        <w:t xml:space="preserve">We found support for the hypothesis that genotypically based variation</w:t>
      </w:r>
      <w:r>
        <w:t xml:space="preserve"> </w:t>
      </w:r>
      <w:r>
        <w:t xml:space="preserve">in lichen network structure is potentially driven by variation in bark</w:t>
      </w:r>
      <w:r>
        <w:t xml:space="preserve"> </w:t>
      </w:r>
      <w:r>
        <w:t xml:space="preserve">roughness, not purely as a function of increasing lichen abundance or</w:t>
      </w:r>
      <w:r>
        <w:t xml:space="preserve"> </w:t>
      </w:r>
      <w:r>
        <w:t xml:space="preserve">richness. In an initital PerMANOVA with sequential partitioning of</w:t>
      </w:r>
      <w:r>
        <w:t xml:space="preserve"> </w:t>
      </w:r>
      <w:r>
        <w:t xml:space="preserve">variance explained, genotype has a strong, statistically significant</w:t>
      </w:r>
      <w:r>
        <w:t xml:space="preserve"> </w:t>
      </w:r>
      <w:r>
        <w:t xml:space="preserve">effect when including tree traits and lichen community indices in the</w:t>
      </w:r>
      <w:r>
        <w:t xml:space="preserve"> </w:t>
      </w:r>
      <w:r>
        <w:t xml:space="preserve">model. In this ordering, condensed tannins and species richness are</w:t>
      </w:r>
      <w:r>
        <w:t xml:space="preserve"> </w:t>
      </w:r>
      <w:r>
        <w:t xml:space="preserve">both significant, although with low explanatory power. After moving</w:t>
      </w:r>
      <w:r>
        <w:t xml:space="preserve"> </w:t>
      </w:r>
      <w:r>
        <w:t xml:space="preserve">genotype to the final predictor in the model, genotype is no longer</w:t>
      </w:r>
      <w:r>
        <w:t xml:space="preserve"> </w:t>
      </w:r>
      <w:r>
        <w:t xml:space="preserve">significant and has low explanatory power, while both bark roughness</w:t>
      </w:r>
      <w:r>
        <w:t xml:space="preserve"> </w:t>
      </w:r>
      <w:r>
        <w:t xml:space="preserve">and species richness are now significant and have increased in the</w:t>
      </w:r>
      <w:r>
        <w:t xml:space="preserve"> </w:t>
      </w:r>
      <w:r>
        <w:t xml:space="preserve">variance in network similarity explained. Taken together, these</w:t>
      </w:r>
      <w:r>
        <w:t xml:space="preserve"> </w:t>
      </w:r>
      <w:r>
        <w:t xml:space="preserve">results suggest that there is potentially a causal relationship</w:t>
      </w:r>
      <w:r>
        <w:t xml:space="preserve"> </w:t>
      </w:r>
      <w:r>
        <w:t xml:space="preserve">between genotypically explained variance in bark roughness and lichen</w:t>
      </w:r>
      <w:r>
        <w:t xml:space="preserve"> </w:t>
      </w:r>
      <w:r>
        <w:t xml:space="preserve">community species richness that affects the similarity of lichen</w:t>
      </w:r>
      <w:r>
        <w:t xml:space="preserve"> </w:t>
      </w:r>
      <w:r>
        <w:t xml:space="preserve">network structure.</w:t>
      </w:r>
    </w:p>
    <w:p>
      <w:pPr>
        <w:pStyle w:val="SourceCode"/>
      </w:pPr>
      <w:r>
        <w:rPr>
          <w:rStyle w:val="NormalTok"/>
        </w:rPr>
        <w:t xml:space="preserve">cn.geno.trait.pc.sr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cn.trait.pc.sr.geno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geno,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0.446536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0.297617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0.280597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0.377716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0.560694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0"/>
    <w:bookmarkEnd w:id="21"/>
    <w:bookmarkStart w:id="22" w:name="Xdf151dd274eba3c6a3c72ae6378ca48f45be443"/>
    <w:p>
      <w:pPr>
        <w:pStyle w:val="Heading1"/>
      </w:pPr>
      <w:r>
        <w:t xml:space="preserve">How does species richness relate to network structure?</w:t>
      </w:r>
    </w:p>
    <w:p>
      <w:pPr>
        <w:pStyle w:val="FirstParagraph"/>
      </w:pPr>
      <w:r>
        <w:t xml:space="preserve">Following the above results showing the effects of bark roughness and</w:t>
      </w:r>
      <w:r>
        <w:t xml:space="preserve"> </w:t>
      </w:r>
      <w:r>
        <w:t xml:space="preserve">species richness on network structure, an examination of the variaince</w:t>
      </w:r>
      <w:r>
        <w:t xml:space="preserve"> </w:t>
      </w:r>
      <w:r>
        <w:t xml:space="preserve">in lichen network similarity explained by species richness and the</w:t>
      </w:r>
      <w:r>
        <w:t xml:space="preserve"> </w:t>
      </w:r>
      <w:r>
        <w:t xml:space="preserve">network metrics of size and centrality, supported the hypothesis that</w:t>
      </w:r>
      <w:r>
        <w:t xml:space="preserve"> </w:t>
      </w:r>
      <w:r>
        <w:t xml:space="preserve">network structure is both a function of increasing numbers of species</w:t>
      </w:r>
      <w:r>
        <w:t xml:space="preserve"> </w:t>
      </w:r>
      <w:r>
        <w:t xml:space="preserve">(i.e., nodes in the network) and other structural differences. In</w:t>
      </w:r>
      <w:r>
        <w:t xml:space="preserve"> </w:t>
      </w:r>
      <w:r>
        <w:t xml:space="preserve">analyzing two PerMANOVAs with these factors, we found that network</w:t>
      </w:r>
      <w:r>
        <w:t xml:space="preserve"> </w:t>
      </w:r>
      <w:r>
        <w:t xml:space="preserve">size and centrality both explained vaiation in network similarity</w:t>
      </w:r>
      <w:r>
        <w:t xml:space="preserve"> </w:t>
      </w:r>
      <w:r>
        <w:t xml:space="preserve">regardless of whether species richness was the first or last factor</w:t>
      </w:r>
      <w:r>
        <w:t xml:space="preserve"> </w:t>
      </w:r>
      <w:r>
        <w:t xml:space="preserve">entered into the model. Additionally, although variation in network</w:t>
      </w:r>
      <w:r>
        <w:t xml:space="preserve"> </w:t>
      </w:r>
      <w:r>
        <w:t xml:space="preserve">similarity explained by centrality was low, it was significant even</w:t>
      </w:r>
      <w:r>
        <w:t xml:space="preserve"> </w:t>
      </w:r>
      <w:r>
        <w:t xml:space="preserve">after partitioning the variance explained by network size. Based on</w:t>
      </w:r>
      <w:r>
        <w:t xml:space="preserve"> </w:t>
      </w:r>
      <w:r>
        <w:t xml:space="preserve">this, we can conclude that network similarity is both of function of</w:t>
      </w:r>
      <w:r>
        <w:t xml:space="preserve"> </w:t>
      </w:r>
      <w:r>
        <w:t xml:space="preserve">the number of lichen species in the community determining network size</w:t>
      </w:r>
      <w:r>
        <w:t xml:space="preserve"> </w:t>
      </w:r>
      <w:r>
        <w:t xml:space="preserve">and other aspects of network strcutre, such as centralization.</w:t>
      </w:r>
    </w:p>
    <w:p>
      <w:pPr>
        <w:pStyle w:val="SourceCode"/>
      </w:pPr>
      <w:r>
        <w:rPr>
          <w:rStyle w:val="NormalTok"/>
        </w:rPr>
        <w:t xml:space="preserve">cn.l.cen.sr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cn.sr.l.cen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cn.geno.sr.l.cen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cn.sr.l.cen.geno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geno,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0.198288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0.623114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2026-06-16T20:28:21Z</dcterms:created>
  <dcterms:modified xsi:type="dcterms:W3CDTF">2026-06-16T20:28:21Z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