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D3C" w:rsidRDefault="001D3D3C">
      <w:r>
        <w:t>Appendix S4  Results of phylogenetic signal analysis and distributions of net relatedness indices</w:t>
      </w:r>
    </w:p>
    <w:p w:rsidR="001D3D3C" w:rsidRDefault="001D3D3C" w:rsidP="001D3D3C">
      <w:pPr>
        <w:jc w:val="center"/>
      </w:pPr>
      <w:r w:rsidRPr="001D3D3C">
        <w:drawing>
          <wp:inline distT="0" distB="0" distL="0" distR="0">
            <wp:extent cx="4000500" cy="2047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D3C" w:rsidRDefault="001D3D3C">
      <w:r>
        <w:t>Table 1.  Tests of phylogenetic signal (Blomberg’s K) at different phylogenetic resolutions.</w:t>
      </w:r>
    </w:p>
    <w:p w:rsidR="001D3D3C" w:rsidRDefault="001D3D3C"/>
    <w:p w:rsidR="001D3D3C" w:rsidRDefault="001D3D3C" w:rsidP="001D3D3C">
      <w:pPr>
        <w:jc w:val="center"/>
      </w:pPr>
      <w:r>
        <w:rPr>
          <w:noProof/>
        </w:rPr>
        <w:drawing>
          <wp:inline distT="0" distB="0" distL="0" distR="0">
            <wp:extent cx="3743324" cy="3333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_S1.b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39"/>
                    <a:stretch/>
                  </pic:blipFill>
                  <pic:spPr bwMode="auto">
                    <a:xfrm>
                      <a:off x="0" y="0"/>
                      <a:ext cx="3742857" cy="3333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3D3C" w:rsidRDefault="001D3D3C">
      <w:r>
        <w:t>Figure 1.  Trait evolution diagram for the order-level phylogeny.  Node positions indicate mean relative interaction intensity, where ancestral states are reconstructed with phylogenetic independent contrasts.</w:t>
      </w:r>
    </w:p>
    <w:p w:rsidR="001D3D3C" w:rsidRDefault="001D3D3C"/>
    <w:p w:rsidR="001D3D3C" w:rsidRDefault="001D3D3C" w:rsidP="001D3D3C">
      <w:pPr>
        <w:jc w:val="center"/>
      </w:pPr>
      <w:r>
        <w:rPr>
          <w:noProof/>
        </w:rPr>
        <w:lastRenderedPageBreak/>
        <w:drawing>
          <wp:inline distT="0" distB="0" distL="0" distR="0">
            <wp:extent cx="4246701" cy="36766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plots.B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81" cy="367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D3C" w:rsidRDefault="001D3D3C" w:rsidP="001D3D3C">
      <w:r>
        <w:t>Figure 2.  Box and whisker diagrams of NRI metrics at the global and local scales.</w:t>
      </w:r>
      <w:bookmarkStart w:id="0" w:name="_GoBack"/>
      <w:bookmarkEnd w:id="0"/>
    </w:p>
    <w:sectPr w:rsidR="001D3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D3C"/>
    <w:rsid w:val="000447AE"/>
    <w:rsid w:val="001D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D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D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</dc:creator>
  <cp:lastModifiedBy>Brad</cp:lastModifiedBy>
  <cp:revision>1</cp:revision>
  <dcterms:created xsi:type="dcterms:W3CDTF">2012-06-26T18:25:00Z</dcterms:created>
  <dcterms:modified xsi:type="dcterms:W3CDTF">2012-06-26T18:33:00Z</dcterms:modified>
</cp:coreProperties>
</file>