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11:37:26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11:37:26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11:37:26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11:37:26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11:37:27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11:37:27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11:37:32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11:37:32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11:37:32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11:37:32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11:37:33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11:37:33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11:37:33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Wed May 5 11:37:33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community-analyses"/>
      <w:r>
        <w:t xml:space="preserve">Community Analyses</w:t>
      </w:r>
      <w:bookmarkEnd w:id="62"/>
    </w:p>
    <w:p>
      <w:pPr>
        <w:pStyle w:val="FirstParagraph"/>
      </w:pPr>
      <w:r>
        <w:t xml:space="preserve">To examine the lichen and plant community responses to moth</w:t>
      </w:r>
      <w:r>
        <w:t xml:space="preserve"> </w:t>
      </w:r>
      <w:r>
        <w:t xml:space="preserve">susceptibility we analyzed both univariate and multivariate community</w:t>
      </w:r>
      <w:r>
        <w:t xml:space="preserve"> </w:t>
      </w:r>
      <w:r>
        <w:t xml:space="preserve">metrics. All univariate metrics, which included total abundance (as</w:t>
      </w:r>
      <w:r>
        <w:t xml:space="preserve"> </w:t>
      </w:r>
      <w:r>
        <w:t xml:space="preserve">total % cover), species richness and Shannon’s diversity, were</w:t>
      </w:r>
      <w:r>
        <w:t xml:space="preserve"> </w:t>
      </w:r>
      <w:r>
        <w:t xml:space="preserve">analyzed using</w:t>
      </w:r>
      <w:r>
        <w:t xml:space="preserve"> </w:t>
      </w:r>
      <w:r>
        <w:rPr>
          <w:i/>
        </w:rPr>
        <w:t xml:space="preserve">t</w:t>
      </w:r>
      <w:r>
        <w:t xml:space="preserve">-tests of the differences between susceptible and</w:t>
      </w:r>
      <w:r>
        <w:t xml:space="preserve"> </w:t>
      </w:r>
      <w:r>
        <w:t xml:space="preserve">resistant trees as done for the tree traits (Pearson</w:t>
      </w:r>
      <w:r>
        <w:t xml:space="preserve"> </w:t>
      </w:r>
      <w:r>
        <w:t xml:space="preserve">1895). Mulivariate community responses were analyzed with paired</w:t>
      </w:r>
      <w:r>
        <w:t xml:space="preserve"> </w:t>
      </w:r>
      <w:r>
        <w:t xml:space="preserve">PERMANOVAs (Anderson 2001) using Bray-Curtis dissimilarity (Bray &amp;</w:t>
      </w:r>
      <w:r>
        <w:t xml:space="preserve"> </w:t>
      </w:r>
      <w:r>
        <w:t xml:space="preserve">Curtis 1957) adjusted to include zero-sum observations and 10,000</w:t>
      </w:r>
      <w:r>
        <w:t xml:space="preserve"> </w:t>
      </w:r>
      <w:r>
        <w:t xml:space="preserve">permutations. Mantel correlation was conducted to test</w:t>
      </w:r>
      <w:r>
        <w:t xml:space="preserve"> </w:t>
      </w:r>
      <w:r>
        <w:t xml:space="preserve">for multivariate similarity of lichen and plant community responses to</w:t>
      </w:r>
      <w:r>
        <w:t xml:space="preserve"> </w:t>
      </w:r>
      <w:r>
        <w:t xml:space="preserve">moth susceptibility.</w:t>
      </w:r>
    </w:p>
    <w:p>
      <w:pPr>
        <w:pStyle w:val="Heading2"/>
      </w:pPr>
      <w:bookmarkStart w:id="63" w:name="sem-methods"/>
      <w:r>
        <w:t xml:space="preserve">SEM Methods</w:t>
      </w:r>
      <w:bookmarkEnd w:id="63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Applying an ecological causal modeling approach (Grace and Bollen</w:t>
      </w:r>
      <w:r>
        <w:t xml:space="preserve"> </w:t>
      </w:r>
      <w:r>
        <w:t xml:space="preserve">2008), 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</w:t>
      </w:r>
      <w:r>
        <w:t xml:space="preserve"> </w:t>
      </w:r>
      <w:r>
        <w:t xml:space="preserve">(Figure Supplemental</w:t>
      </w:r>
      <w:r>
        <w:t xml:space="preserve"> </w:t>
      </w:r>
      <w:r>
        <w:rPr>
          <w:i/>
        </w:rPr>
        <w:t xml:space="preserve">a priori models</w:t>
      </w:r>
      <w:r>
        <w:t xml:space="preserve">). We used the differences</w:t>
      </w:r>
      <w:r>
        <w:t xml:space="preserve"> </w:t>
      </w:r>
      <w:r>
        <w:t xml:space="preserve">beteween moth susceptible and resistant trees for all variables in</w:t>
      </w:r>
      <w:r>
        <w:t xml:space="preserve"> </w:t>
      </w:r>
      <w:r>
        <w:t xml:space="preserve">structural model using linear regressions with only the measured</w:t>
      </w:r>
      <w:r>
        <w:t xml:space="preserve"> </w:t>
      </w:r>
      <w:r>
        <w:t xml:space="preserve">variables. Models were fit to the standardized variables using a</w:t>
      </w:r>
      <w:r>
        <w:t xml:space="preserve"> </w:t>
      </w:r>
      <w:r>
        <w:t xml:space="preserve">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 using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Grace, James B. and Bollen, Kenneth A. 2008. Representing general</w:t>
      </w:r>
      <w:r>
        <w:t xml:space="preserve"> </w:t>
      </w:r>
      <w:r>
        <w:t xml:space="preserve">theoretical concepts in structural equation models: the role of</w:t>
      </w:r>
      <w:r>
        <w:t xml:space="preserve"> </w:t>
      </w:r>
      <w:r>
        <w:t xml:space="preserve">composite variables. Environmental and Ecological Statistics,</w:t>
      </w:r>
      <w:r>
        <w:t xml:space="preserve"> </w:t>
      </w:r>
      <w:r>
        <w:t xml:space="preserve">Vol. 15, Issue. 2, p. 191.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4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5" w:name="X70f56cf3fcc1c62b853eaffbb91fa3a78c0db8e"/>
      <w:r>
        <w:t xml:space="preserve">Moth Susceptibility Impacted Lichen and Plant Communities</w:t>
      </w:r>
      <w:bookmarkEnd w:id="65"/>
    </w:p>
    <w:p>
      <w:pPr>
        <w:pStyle w:val="FirstParagraph"/>
      </w:pPr>
      <w:r>
        <w:t xml:space="preserve">We found significant lichen and plant community differences between</w:t>
      </w:r>
      <w:r>
        <w:t xml:space="preserve"> </w:t>
      </w:r>
      <w:r>
        <w:t xml:space="preserve">moth susceptibile and resistant trees. Abundance, richness and</w:t>
      </w:r>
      <w:r>
        <w:t xml:space="preserve"> </w:t>
      </w:r>
      <w:r>
        <w:t xml:space="preserve">diversity were all lower under susceptible trees for both communities</w:t>
      </w:r>
      <w:r>
        <w:t xml:space="preserve"> </w:t>
      </w:r>
      <w:r>
        <w:t xml:space="preserve">(TABLE abundance richness and diversity t-tests). As a whole both</w:t>
      </w:r>
      <w:r>
        <w:t xml:space="preserve"> </w:t>
      </w:r>
      <w:r>
        <w:t xml:space="preserve">lichen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0.04,</w:t>
      </w:r>
      <w:r>
        <w:t xml:space="preserve"> </w:t>
      </w:r>
      <w:r>
        <w:rPr>
          <w:i/>
        </w:rPr>
        <w:t xml:space="preserve">p</w:t>
      </w:r>
      <w:r>
        <w:t xml:space="preserve">-value = 0.031) and plant (</w:t>
      </w:r>
      <w:r>
        <w:rPr>
          <w:i/>
        </w:rPr>
        <w:t xml:space="preserve">R^2</w:t>
      </w:r>
      <w:r>
        <w:t xml:space="preserve"> </w:t>
      </w:r>
      <w:r>
        <w:t xml:space="preserve">= 0.31,</w:t>
      </w:r>
      <w:r>
        <w:t xml:space="preserve"> </w:t>
      </w:r>
      <w:r>
        <w:rPr>
          <w:i/>
        </w:rPr>
        <w:t xml:space="preserve">p</w:t>
      </w:r>
      <w:r>
        <w:t xml:space="preserve">-value = 0.0001) communities were signifcantly predicted by moth</w:t>
      </w:r>
      <w:r>
        <w:t xml:space="preserve"> </w:t>
      </w:r>
      <w:r>
        <w:t xml:space="preserve">susceptibility. Although the moth effect was significant for both</w:t>
      </w:r>
      <w:r>
        <w:t xml:space="preserve"> </w:t>
      </w:r>
      <w:r>
        <w:t xml:space="preserve">lichens and plants, their multivariate differences were not correlated</w:t>
      </w:r>
      <w:r>
        <w:t xml:space="preserve"> </w:t>
      </w:r>
      <w:r>
        <w:t xml:space="preserve">(Mantel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-0.12,</w:t>
      </w:r>
      <w:r>
        <w:t xml:space="preserve"> </w:t>
      </w:r>
      <w:r>
        <w:rPr>
          <w:i/>
        </w:rPr>
        <w:t xml:space="preserve">p</w:t>
      </w:r>
      <w:r>
        <w:t xml:space="preserve">-value = 0.44).</w:t>
      </w:r>
    </w:p>
    <w:p>
      <w:pPr>
        <w:pStyle w:val="Heading2"/>
      </w:pPr>
      <w:bookmarkStart w:id="66" w:name="X35e8527fac94b4a1e92c1bd947160dd3bb7598c"/>
      <w:r>
        <w:t xml:space="preserve">Causal Pathway of Moth Susceptibility Effects on Communities</w:t>
      </w:r>
      <w:bookmarkEnd w:id="66"/>
    </w:p>
    <w:p>
      <w:pPr>
        <w:pStyle w:val="FirstParagraph"/>
      </w:pPr>
      <w:r>
        <w:t xml:space="preserve">Moth susceptiblity indirectly influenced lichen and plants community</w:t>
      </w:r>
      <w:r>
        <w:t xml:space="preserve"> </w:t>
      </w:r>
      <w:r>
        <w:t xml:space="preserve">composition by impacting local environmental conditions via altered</w:t>
      </w:r>
      <w:r>
        <w:t xml:space="preserve"> </w:t>
      </w:r>
      <w:r>
        <w:t xml:space="preserve">tree traits. Both SEMs fit the lichen</w:t>
      </w:r>
      <w:r>
        <w:t xml:space="preserve"> </w:t>
      </w:r>
      <w:r>
        <w:t xml:space="preserve">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and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data well, as neither model showed significant differences from their observed</w:t>
      </w:r>
      <w:r>
        <w:t xml:space="preserve"> </w:t>
      </w:r>
      <w:r>
        <w:t xml:space="preserve">covariance matrices based on their respective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</w:t>
      </w:r>
      <w:r>
        <w:t xml:space="preserve"> </w:t>
      </w:r>
      <w:r>
        <w:t xml:space="preserve">tests. Moth crown herbivory effects on litter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 Together, both of the</w:t>
      </w:r>
      <w:r>
        <w:t xml:space="preserve"> </w:t>
      </w:r>
      <w:r>
        <w:t xml:space="preserve">SEM support a causal pathway from moth crown herbivory increased</w:t>
      </w:r>
      <w:r>
        <w:t xml:space="preserve"> </w:t>
      </w:r>
      <w:r>
        <w:t xml:space="preserve">litter, which altered the abundance of rocks of different size</w:t>
      </w:r>
      <w:r>
        <w:t xml:space="preserve"> </w:t>
      </w:r>
      <w:r>
        <w:t xml:space="preserve">classes, ultimately impacting the lichen and plant communities</w:t>
      </w:r>
      <w:r>
        <w:t xml:space="preserve"> </w:t>
      </w:r>
      <w:r>
        <w:t xml:space="preserve">(Fig. SEM PATH DIAGRAM). However, causal pathways involving light</w:t>
      </w:r>
      <w:r>
        <w:t xml:space="preserve"> </w:t>
      </w:r>
      <w:r>
        <w:t xml:space="preserve">differences between resulting from moth susceptibility were not</w:t>
      </w:r>
      <w:r>
        <w:t xml:space="preserve"> </w:t>
      </w:r>
      <w:r>
        <w:t xml:space="preserve">supported in either the lichen or the plant SEM (SUPPLEMENTARY TABLE</w:t>
      </w:r>
      <w:r>
        <w:t xml:space="preserve"> </w:t>
      </w:r>
      <w:r>
        <w:t xml:space="preserve">SEM path coefficents).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4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2021-05-05T15:37:40Z</dcterms:created>
  <dcterms:modified xsi:type="dcterms:W3CDTF">2021-05-05T15:37:40Z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