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pStyle w:val="Compact"/>
        <w:numPr>
          <w:ilvl w:val="0"/>
          <w:numId w:val="1007"/>
        </w:numPr>
      </w:pPr>
      <w:r>
        <w:t xml:space="preserve">Segmentation</w:t>
      </w:r>
    </w:p>
    <w:p>
      <w:pPr>
        <w:pStyle w:val="Compact"/>
        <w:numPr>
          <w:ilvl w:val="0"/>
          <w:numId w:val="1007"/>
        </w:numPr>
      </w:pPr>
      <w:r>
        <w:t xml:space="preserve">VAE &amp; Dimensionality Reduction</w:t>
      </w:r>
    </w:p>
    <w:p>
      <w:pPr>
        <w:pStyle w:val="Compact"/>
        <w:numPr>
          <w:ilvl w:val="0"/>
          <w:numId w:val="1007"/>
        </w:numPr>
      </w:pPr>
      <w:r>
        <w:t xml:space="preserve">Denoising</w:t>
      </w:r>
    </w:p>
    <w:p>
      <w:pPr>
        <w:pStyle w:val="Compact"/>
        <w:numPr>
          <w:ilvl w:val="0"/>
          <w:numId w:val="1007"/>
        </w:numPr>
      </w:pPr>
      <w:r>
        <w:t xml:space="preserve">Image-to-Image Translation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GPs (17.1.2025)</w:t>
      </w:r>
    </w:p>
    <w:bookmarkEnd w:id="34"/>
    <w:bookmarkStart w:id="35" w:name="sec-lecture8"/>
    <w:p>
      <w:pPr>
        <w:pStyle w:val="Heading2"/>
      </w:pPr>
      <w:r>
        <w:t xml:space="preserve">8 Lecture 7: Bayesian Optimization, Active Learning, Deep Kernel Learning (24.1.2025)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Tomography, Deconvolution (31.1.2025)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Phase Contrast Imaging, Superresolution Imaging (7.2.2025)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2024-11-15T18:16:50Z</dcterms:created>
  <dcterms:modified xsi:type="dcterms:W3CDTF">2024-11-15T18:16:50Z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