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pStyle w:val="Compact"/>
        <w:numPr>
          <w:ilvl w:val="0"/>
          <w:numId w:val="1007"/>
        </w:numPr>
      </w:pPr>
      <w:r>
        <w:t xml:space="preserve">Segmentation</w:t>
      </w:r>
    </w:p>
    <w:p>
      <w:pPr>
        <w:pStyle w:val="FirstParagraph"/>
      </w:pPr>
      <w:r>
        <w:t xml:space="preserve">We will use the dataset from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</w:p>
    <w:p>
      <w:pPr>
        <w:pStyle w:val="Compact"/>
        <w:numPr>
          <w:ilvl w:val="0"/>
          <w:numId w:val="1008"/>
        </w:numPr>
      </w:pPr>
      <w:r>
        <w:t xml:space="preserve">VAE &amp; Dimensionality Reduction</w:t>
      </w:r>
    </w:p>
    <w:p>
      <w:pPr>
        <w:pStyle w:val="FirstParagraph"/>
      </w:pPr>
      <w:r>
        <w:t xml:space="preserve">We will use the dataset from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pStyle w:val="Compact"/>
        <w:numPr>
          <w:ilvl w:val="0"/>
          <w:numId w:val="1009"/>
        </w:numPr>
      </w:pPr>
      <w:r>
        <w:t xml:space="preserve">Denoising</w:t>
      </w:r>
    </w:p>
    <w:p>
      <w:pPr>
        <w:pStyle w:val="FirstParagraph"/>
      </w:pPr>
      <w:r>
        <w:t xml:space="preserve">We will use the dataset from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pStyle w:val="Compact"/>
        <w:numPr>
          <w:ilvl w:val="0"/>
          <w:numId w:val="1010"/>
        </w:numPr>
      </w:pPr>
      <w:r>
        <w:t xml:space="preserve">Image-to-Image Translation</w:t>
      </w:r>
    </w:p>
    <w:p>
      <w:pPr>
        <w:pStyle w:val="FirstParagraph"/>
      </w:pPr>
      <w:r>
        <w:t xml:space="preserve">We will use a simulated dataset from the IMN chair to implement an Image to image translation model.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11"/>
        </w:numPr>
      </w:pPr>
      <w:r>
        <w:t xml:space="preserve">Project presentation</w:t>
      </w:r>
    </w:p>
    <w:p>
      <w:pPr>
        <w:pStyle w:val="Compact"/>
        <w:numPr>
          <w:ilvl w:val="0"/>
          <w:numId w:val="1011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11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2024-11-18T11:57:38Z</dcterms:created>
  <dcterms:modified xsi:type="dcterms:W3CDTF">2024-11-18T11:57:38Z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