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2026-05-19</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48"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3"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4"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End w:id="24"/>
    <w:bookmarkStart w:id="29" w:name="X573036aa3f167ab9683ebdff2318ea4ca064cdf"/>
    <w:p>
      <w:pPr>
        <w:pStyle w:val="Heading3"/>
      </w:pPr>
      <w:r>
        <w:t xml:space="preserve">1.3.3 Unit III — Learning from Processing Data (Weeks 7–8)</w:t>
      </w:r>
    </w:p>
    <w:bookmarkStart w:id="26" w:name="Xbb124ebc6c6dce8b1ee3692f0ea7044e53b6cc0"/>
    <w:p>
      <w:pPr>
        <w:pStyle w:val="Heading4"/>
      </w:pPr>
      <w:r>
        <w:t xml:space="preserve">1.3.3.1 Week 7 – Time-series and process monitoring</w:t>
      </w:r>
    </w:p>
    <w:p>
      <w:pPr>
        <w:pStyle w:val="FirstParagraph"/>
      </w:pPr>
      <w:r>
        <w:rPr>
          <w:i/>
          <w:iCs/>
        </w:rPr>
        <w:t xml:space="preserve">Lecture: Tuesday, 26.05.2026, 14:15-15:45 (self-study — Pfingstdienstag public holiday) | Exercise: Thursday, 28.05.2026, 16:15-17:45 (in class)</w:t>
      </w:r>
    </w:p>
    <w:p>
      <w:pPr>
        <w:pStyle w:val="BodyText"/>
      </w:pPr>
      <w:r>
        <w:rPr>
          <w:b/>
          <w:bCs/>
        </w:rPr>
        <w:t xml:space="preserve">Slides:</w:t>
      </w:r>
      <w:r>
        <w:t xml:space="preserve"> </w:t>
      </w:r>
      <w:hyperlink r:id="rId25">
        <w:r>
          <w:rPr>
            <w:rStyle w:val="Hyperlink"/>
          </w:rPr>
          <w:t xml:space="preserve">Open</w:t>
        </w:r>
      </w:hyperlink>
    </w:p>
    <w:p>
      <w:pPr>
        <w:pStyle w:val="BlockText"/>
      </w:pPr>
      <w:r>
        <w:rPr>
          <w:b/>
          <w:bCs/>
        </w:rPr>
        <w:t xml:space="preserve">Self-study lecture:</w:t>
      </w:r>
      <w:r>
        <w:t xml:space="preserve"> </w:t>
      </w:r>
      <w:r>
        <w:t xml:space="preserve">the Tuesday slot is cancelled (Pfingstdienstag). Work through the slide deck independently; the Thursday exercise runs in class and consolidates the material.</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t xml:space="preserve"> </w:t>
      </w:r>
      <w:r>
        <w:t xml:space="preserve">Predict a process outcome from time-series data using regression or simple RNNs.</w:t>
      </w:r>
    </w:p>
    <w:p>
      <w:r>
        <w:pict>
          <v:rect style="width:0;height:1.5pt" o:hralign="center" o:hrstd="t" o:hr="t"/>
        </w:pict>
      </w:r>
    </w:p>
    <w:bookmarkEnd w:id="26"/>
    <w:bookmarkStart w:id="28" w:name="week-8-inverse-problems-and-process-maps"/>
    <w:p>
      <w:pPr>
        <w:pStyle w:val="Heading4"/>
      </w:pPr>
      <w:r>
        <w:t xml:space="preserve">1.3.3.2 Week 8 – Inverse problems and process maps</w:t>
      </w:r>
    </w:p>
    <w:p>
      <w:pPr>
        <w:pStyle w:val="FirstParagraph"/>
      </w:pPr>
      <w:r>
        <w:rPr>
          <w:i/>
          <w:iCs/>
        </w:rPr>
        <w:t xml:space="preserve">Lecture: Tuesday, 02.06.2026, 14:15-15:45 (in class) | Exercise: Thursday, 04.06.2026, 16:15-17:45 (self-study — Fronleichnam public holiday)</w:t>
      </w:r>
    </w:p>
    <w:p>
      <w:pPr>
        <w:pStyle w:val="BodyText"/>
      </w:pPr>
      <w:r>
        <w:rPr>
          <w:b/>
          <w:bCs/>
        </w:rPr>
        <w:t xml:space="preserve">Slides:</w:t>
      </w:r>
      <w:r>
        <w:t xml:space="preserve"> </w:t>
      </w:r>
      <w:hyperlink r:id="rId27">
        <w:r>
          <w:rPr>
            <w:rStyle w:val="Hyperlink"/>
          </w:rPr>
          <w:t xml:space="preserve">Open</w:t>
        </w:r>
      </w:hyperlink>
    </w:p>
    <w:p>
      <w:pPr>
        <w:pStyle w:val="BlockText"/>
      </w:pPr>
      <w:r>
        <w:rPr>
          <w:b/>
          <w:bCs/>
        </w:rPr>
        <w:t xml:space="preserve">Self-study exercise:</w:t>
      </w:r>
      <w:r>
        <w:t xml:space="preserve"> </w:t>
      </w:r>
      <w:r>
        <w:t xml:space="preserve">the Thursday slot is cancelled (Fronleichnam). The exercise is provided for independent work; a solution is released afterwards.</w:t>
      </w:r>
    </w:p>
    <w:p>
      <w:pPr>
        <w:pStyle w:val="Compact"/>
        <w:numPr>
          <w:ilvl w:val="0"/>
          <w:numId w:val="1018"/>
        </w:numPr>
      </w:pPr>
      <w:r>
        <w:t xml:space="preserve">Process → structure inverse problems.</w:t>
      </w:r>
    </w:p>
    <w:p>
      <w:pPr>
        <w:pStyle w:val="Compact"/>
        <w:numPr>
          <w:ilvl w:val="0"/>
          <w:numId w:val="1018"/>
        </w:numPr>
      </w:pPr>
      <w:r>
        <w:t xml:space="preserve">ML-guided process maps (e.g. AM laser power vs scan speed).</w:t>
      </w:r>
    </w:p>
    <w:p>
      <w:pPr>
        <w:pStyle w:val="Compact"/>
        <w:numPr>
          <w:ilvl w:val="0"/>
          <w:numId w:val="1018"/>
        </w:numPr>
      </w:pPr>
      <w:r>
        <w:t xml:space="preserve">Physics-informed vs unconstrained regression.</w:t>
      </w:r>
    </w:p>
    <w:p>
      <w:pPr>
        <w:pStyle w:val="FirstParagraph"/>
      </w:pPr>
      <w:r>
        <w:rPr>
          <w:b/>
          <w:bCs/>
        </w:rPr>
        <w:t xml:space="preserve">Summary:</w:t>
      </w:r>
    </w:p>
    <w:p>
      <w:pPr>
        <w:pStyle w:val="Compact"/>
        <w:numPr>
          <w:ilvl w:val="0"/>
          <w:numId w:val="1019"/>
        </w:numPr>
      </w:pPr>
      <w:r>
        <w:rPr>
          <w:b/>
          <w:bCs/>
        </w:rPr>
        <w:t xml:space="preserve">Inverse problems</w:t>
      </w:r>
      <w:r>
        <w:t xml:space="preserve">: target microstructure / performance → processing parameters</w:t>
      </w:r>
    </w:p>
    <w:p>
      <w:pPr>
        <w:pStyle w:val="Compact"/>
        <w:numPr>
          <w:ilvl w:val="0"/>
          <w:numId w:val="1019"/>
        </w:numPr>
      </w:pPr>
      <w:r>
        <w:t xml:space="preserve">Forward (causal) vs. inverse (often ill-posed, multi-valued)</w:t>
      </w:r>
    </w:p>
    <w:p>
      <w:pPr>
        <w:pStyle w:val="Compact"/>
        <w:numPr>
          <w:ilvl w:val="0"/>
          <w:numId w:val="1019"/>
        </w:numPr>
      </w:pPr>
      <w:r>
        <w:rPr>
          <w:b/>
          <w:bCs/>
        </w:rPr>
        <w:t xml:space="preserve">Physics-informed learning</w:t>
      </w:r>
      <w:r>
        <w:t xml:space="preserve">: physical transformations and constraints</w:t>
      </w:r>
    </w:p>
    <w:p>
      <w:pPr>
        <w:pStyle w:val="Compact"/>
        <w:numPr>
          <w:ilvl w:val="0"/>
          <w:numId w:val="1019"/>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t xml:space="preserve"> </w:t>
      </w:r>
      <w:r>
        <w:t xml:space="preserve">Construct a simple ML-based process map; compare constrained vs unconstrained models.</w:t>
      </w:r>
    </w:p>
    <w:p>
      <w:r>
        <w:pict>
          <v:rect style="width:0;height:1.5pt" o:hralign="center" o:hrstd="t" o:hr="t"/>
        </w:pict>
      </w:r>
    </w:p>
    <w:bookmarkEnd w:id="28"/>
    <w:bookmarkEnd w:id="29"/>
    <w:bookmarkStart w:id="36" w:name="Xdcabdbcc2a2291044bf217951d667265d477a57"/>
    <w:p>
      <w:pPr>
        <w:pStyle w:val="Heading3"/>
      </w:pPr>
      <w:r>
        <w:t xml:space="preserve">1.3.4 Unit IV — Characterization, Transformers, and Uncertainty (Weeks 9–11)</w:t>
      </w:r>
    </w:p>
    <w:bookmarkStart w:id="31" w:name="week-9-ml-for-characterization-signals"/>
    <w:p>
      <w:pPr>
        <w:pStyle w:val="Heading4"/>
      </w:pPr>
      <w:r>
        <w:t xml:space="preserve">1.3.4.1 Week 9 – ML for characterization signals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30">
        <w:r>
          <w:rPr>
            <w:rStyle w:val="Hyperlink"/>
          </w:rPr>
          <w:t xml:space="preserve">Open</w:t>
        </w:r>
      </w:hyperlink>
    </w:p>
    <w:p>
      <w:pPr>
        <w:pStyle w:val="Compact"/>
        <w:numPr>
          <w:ilvl w:val="0"/>
          <w:numId w:val="1020"/>
        </w:numPr>
      </w:pPr>
      <w:r>
        <w:t xml:space="preserve">Spectral data: XRD, EELS, EDS.</w:t>
      </w:r>
    </w:p>
    <w:p>
      <w:pPr>
        <w:pStyle w:val="Compact"/>
        <w:numPr>
          <w:ilvl w:val="0"/>
          <w:numId w:val="1020"/>
        </w:numPr>
      </w:pPr>
      <w:r>
        <w:t xml:space="preserve">Denoising, peak finding, dimensionality reduction.</w:t>
      </w:r>
    </w:p>
    <w:p>
      <w:pPr>
        <w:pStyle w:val="Compact"/>
        <w:numPr>
          <w:ilvl w:val="0"/>
          <w:numId w:val="1020"/>
        </w:numPr>
      </w:pPr>
      <w:r>
        <w:t xml:space="preserve">Using ML without destroying physical meaning.</w:t>
      </w:r>
    </w:p>
    <w:p>
      <w:pPr>
        <w:pStyle w:val="FirstParagraph"/>
      </w:pPr>
      <w:r>
        <w:rPr>
          <w:b/>
          <w:bCs/>
        </w:rPr>
        <w:t xml:space="preserve">Summary:</w:t>
      </w:r>
    </w:p>
    <w:p>
      <w:pPr>
        <w:pStyle w:val="Compact"/>
        <w:numPr>
          <w:ilvl w:val="0"/>
          <w:numId w:val="1021"/>
        </w:numPr>
      </w:pPr>
      <w:r>
        <w:t xml:space="preserve">Unsupervised ML on high-dimensional spectra (XRD, EDS, EELS)</w:t>
      </w:r>
    </w:p>
    <w:p>
      <w:pPr>
        <w:pStyle w:val="Compact"/>
        <w:numPr>
          <w:ilvl w:val="0"/>
          <w:numId w:val="1021"/>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1"/>
        </w:numPr>
      </w:pPr>
      <w:r>
        <w:rPr>
          <w:b/>
          <w:bCs/>
        </w:rPr>
        <w:t xml:space="preserve">Autoencoders</w:t>
      </w:r>
      <w:r>
        <w:t xml:space="preserve">: compressing spectra into a low-dimensional latent space</w:t>
      </w:r>
    </w:p>
    <w:p>
      <w:pPr>
        <w:pStyle w:val="Compact"/>
        <w:numPr>
          <w:ilvl w:val="0"/>
          <w:numId w:val="1021"/>
        </w:numPr>
      </w:pPr>
      <w:r>
        <w:t xml:space="preserve">Denoising and feature extraction at high throughput without losing physics</w:t>
      </w:r>
    </w:p>
    <w:p>
      <w:pPr>
        <w:pStyle w:val="FirstParagraph"/>
      </w:pPr>
      <w:r>
        <w:rPr>
          <w:b/>
          <w:bCs/>
        </w:rPr>
        <w:t xml:space="preserve">Exercise:</w:t>
      </w:r>
      <w:r>
        <w:t xml:space="preserve"> </w:t>
      </w:r>
      <w:r>
        <w:t xml:space="preserve">Apply PCA/NMF to spectral datasets; interpret components physically.</w:t>
      </w:r>
    </w:p>
    <w:p>
      <w:r>
        <w:pict>
          <v:rect style="width:0;height:1.5pt" o:hralign="center" o:hrstd="t" o:hr="t"/>
        </w:pict>
      </w:r>
    </w:p>
    <w:bookmarkEnd w:id="31"/>
    <w:bookmarkStart w:id="33" w:name="X980ec8017aedd4cc4d4fd56160aada762892a89"/>
    <w:p>
      <w:pPr>
        <w:pStyle w:val="Heading4"/>
      </w:pPr>
      <w:r>
        <w:t xml:space="preserve">1.3.4.2 Week 10 – Transformers for materials characterization</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2">
        <w:r>
          <w:rPr>
            <w:rStyle w:val="Hyperlink"/>
          </w:rPr>
          <w:t xml:space="preserve">Open</w:t>
        </w:r>
      </w:hyperlink>
    </w:p>
    <w:p>
      <w:pPr>
        <w:pStyle w:val="Compact"/>
        <w:numPr>
          <w:ilvl w:val="0"/>
          <w:numId w:val="1022"/>
        </w:numPr>
      </w:pPr>
      <w:r>
        <w:t xml:space="preserve">Why attention: long-range correlations beyond CNN receptive fields.</w:t>
      </w:r>
    </w:p>
    <w:p>
      <w:pPr>
        <w:pStyle w:val="Compact"/>
        <w:numPr>
          <w:ilvl w:val="0"/>
          <w:numId w:val="1022"/>
        </w:numPr>
      </w:pPr>
      <w:r>
        <w:t xml:space="preserve">Scaled dot-product attention and the Vision Transformer (ViT).</w:t>
      </w:r>
    </w:p>
    <w:p>
      <w:pPr>
        <w:pStyle w:val="Compact"/>
        <w:numPr>
          <w:ilvl w:val="0"/>
          <w:numId w:val="1022"/>
        </w:numPr>
      </w:pPr>
      <w:r>
        <w:t xml:space="preserve">Flash Attention for tractable long sequences.</w:t>
      </w:r>
    </w:p>
    <w:p>
      <w:pPr>
        <w:pStyle w:val="FirstParagraph"/>
      </w:pPr>
      <w:r>
        <w:rPr>
          <w:b/>
          <w:bCs/>
        </w:rPr>
        <w:t xml:space="preserve">Summary:</w:t>
      </w:r>
    </w:p>
    <w:p>
      <w:pPr>
        <w:pStyle w:val="Compact"/>
        <w:numPr>
          <w:ilvl w:val="0"/>
          <w:numId w:val="1023"/>
        </w:numPr>
      </w:pPr>
      <w:r>
        <w:rPr>
          <w:b/>
          <w:bCs/>
        </w:rPr>
        <w:t xml:space="preserve">Self-attention</w:t>
      </w:r>
      <w:r>
        <w:t xml:space="preserve"> </w:t>
      </w:r>
      <w:r>
        <w:t xml:space="preserve">and the</w:t>
      </w:r>
      <w:r>
        <w:t xml:space="preserve"> </w:t>
      </w:r>
      <w:r>
        <w:rPr>
          <w:b/>
          <w:bCs/>
        </w:rPr>
        <w:t xml:space="preserve">Vision Transformer (ViT)</w:t>
      </w:r>
      <w:r>
        <w:t xml:space="preserve"> </w:t>
      </w:r>
      <w:r>
        <w:t xml:space="preserve">for materials imaging</w:t>
      </w:r>
    </w:p>
    <w:p>
      <w:pPr>
        <w:pStyle w:val="Compact"/>
        <w:numPr>
          <w:ilvl w:val="0"/>
          <w:numId w:val="1023"/>
        </w:numPr>
      </w:pPr>
      <w:r>
        <w:rPr>
          <w:b/>
          <w:bCs/>
        </w:rPr>
        <w:t xml:space="preserve">Flash Attention</w:t>
      </w:r>
      <w:r>
        <w:t xml:space="preserve">: long sequences without the L×L memory blow-up</w:t>
      </w:r>
    </w:p>
    <w:p>
      <w:pPr>
        <w:pStyle w:val="Compact"/>
        <w:numPr>
          <w:ilvl w:val="0"/>
          <w:numId w:val="1023"/>
        </w:numPr>
      </w:pPr>
      <w:r>
        <w:t xml:space="preserve">Applications:</w:t>
      </w:r>
      <w:r>
        <w:t xml:space="preserve"> </w:t>
      </w:r>
      <w:r>
        <w:rPr>
          <w:b/>
          <w:bCs/>
        </w:rPr>
        <w:t xml:space="preserve">ViT on 4D-STEM</w:t>
      </w:r>
      <w:r>
        <w:t xml:space="preserve"> </w:t>
      </w:r>
      <w:r>
        <w:t xml:space="preserve">diffraction; cross-attention across LPBF layer stacks</w:t>
      </w:r>
    </w:p>
    <w:p>
      <w:pPr>
        <w:pStyle w:val="Compact"/>
        <w:numPr>
          <w:ilvl w:val="0"/>
          <w:numId w:val="1023"/>
        </w:numPr>
      </w:pPr>
      <w:r>
        <w:t xml:space="preserve">Scaling alternatives (</w:t>
      </w:r>
      <w:r>
        <w:rPr>
          <w:b/>
          <w:bCs/>
        </w:rPr>
        <w:t xml:space="preserve">Mamba / state-space models</w:t>
      </w:r>
      <w:r>
        <w:t xml:space="preserve">) — and when</w:t>
      </w:r>
      <w:r>
        <w:t xml:space="preserve"> </w:t>
      </w:r>
      <w:r>
        <w:rPr>
          <w:i/>
          <w:iCs/>
        </w:rPr>
        <w:t xml:space="preserve">not</w:t>
      </w:r>
      <w:r>
        <w:t xml:space="preserve"> </w:t>
      </w:r>
      <w:r>
        <w:t xml:space="preserve">to reach for a transformer</w:t>
      </w:r>
    </w:p>
    <w:p>
      <w:pPr>
        <w:pStyle w:val="FirstParagraph"/>
      </w:pPr>
      <w:r>
        <w:rPr>
          <w:b/>
          <w:bCs/>
        </w:rPr>
        <w:t xml:space="preserve">Exercise:</w:t>
      </w:r>
      <w:r>
        <w:t xml:space="preserve"> </w:t>
      </w:r>
      <w:r>
        <w:t xml:space="preserve">Apply a small ViT / attention model to a characterization dataset (e.g. 4D-STEM patches); compare against a CNN baseline.</w:t>
      </w:r>
    </w:p>
    <w:p>
      <w:r>
        <w:pict>
          <v:rect style="width:0;height:1.5pt" o:hralign="center" o:hrstd="t" o:hr="t"/>
        </w:pict>
      </w:r>
    </w:p>
    <w:bookmarkEnd w:id="33"/>
    <w:bookmarkStart w:id="35" w:name="Xa193ce59d694d20c5ae623acab0a96d37adadaa"/>
    <w:p>
      <w:pPr>
        <w:pStyle w:val="Heading4"/>
      </w:pPr>
      <w:r>
        <w:t xml:space="preserve">1.3.4.3 Week 11 – Uncertainty-aware regression &amp; Gaussian Processes</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4">
        <w:r>
          <w:rPr>
            <w:rStyle w:val="Hyperlink"/>
          </w:rPr>
          <w:t xml:space="preserve">Open</w:t>
        </w:r>
      </w:hyperlink>
    </w:p>
    <w:p>
      <w:pPr>
        <w:pStyle w:val="Compact"/>
        <w:numPr>
          <w:ilvl w:val="0"/>
          <w:numId w:val="1024"/>
        </w:numPr>
      </w:pPr>
      <w:r>
        <w:t xml:space="preserve">Aleatoric vs epistemic uncertainty in experiments.</w:t>
      </w:r>
    </w:p>
    <w:p>
      <w:pPr>
        <w:pStyle w:val="Compact"/>
        <w:numPr>
          <w:ilvl w:val="0"/>
          <w:numId w:val="1024"/>
        </w:numPr>
      </w:pPr>
      <w:r>
        <w:t xml:space="preserve">Gaussian Processes as uncertainty-aware surrogates.</w:t>
      </w:r>
    </w:p>
    <w:p>
      <w:pPr>
        <w:pStyle w:val="Compact"/>
        <w:numPr>
          <w:ilvl w:val="0"/>
          <w:numId w:val="1024"/>
        </w:numPr>
      </w:pPr>
      <w:r>
        <w:t xml:space="preserve">Exploration vs exploitation in experimental design.</w:t>
      </w:r>
    </w:p>
    <w:p>
      <w:pPr>
        <w:pStyle w:val="Compact"/>
        <w:numPr>
          <w:ilvl w:val="0"/>
          <w:numId w:val="1024"/>
        </w:numPr>
      </w:pPr>
      <w:r>
        <w:t xml:space="preserve">Connection to materials acceleration platforms.</w:t>
      </w:r>
    </w:p>
    <w:p>
      <w:pPr>
        <w:pStyle w:val="FirstParagraph"/>
      </w:pPr>
      <w:r>
        <w:rPr>
          <w:b/>
          <w:bCs/>
        </w:rPr>
        <w:t xml:space="preserve">Exercise:</w:t>
      </w:r>
      <w:r>
        <w:t xml:space="preserve"> </w:t>
      </w:r>
      <w:r>
        <w:t xml:space="preserve">Compare GP regression and NN ensembles for a process-parameter problem.</w:t>
      </w:r>
    </w:p>
    <w:p>
      <w:r>
        <w:pict>
          <v:rect style="width:0;height:1.5pt" o:hralign="center" o:hrstd="t" o:hr="t"/>
        </w:pict>
      </w:r>
    </w:p>
    <w:bookmarkEnd w:id="35"/>
    <w:bookmarkEnd w:id="36"/>
    <w:bookmarkStart w:id="42" w:name="X93cfebd236e55f149bff38cb2d6ea9bb2f7463d"/>
    <w:p>
      <w:pPr>
        <w:pStyle w:val="Heading3"/>
      </w:pPr>
      <w:r>
        <w:t xml:space="preserve">1.3.5 Unit V — Physics, Trust, and Synthesis (Weeks 12–13)</w:t>
      </w:r>
    </w:p>
    <w:bookmarkStart w:id="38" w:name="X205ecae74967bf5eab85306a92bfa3292085963"/>
    <w:p>
      <w:pPr>
        <w:pStyle w:val="Heading4"/>
      </w:pPr>
      <w:r>
        <w:t xml:space="preserve">1.3.5.1 Week 12 – Physics-informed and constrained ML</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7">
        <w:r>
          <w:rPr>
            <w:rStyle w:val="Hyperlink"/>
          </w:rPr>
          <w:t xml:space="preserve">Open</w:t>
        </w:r>
      </w:hyperlink>
    </w:p>
    <w:p>
      <w:pPr>
        <w:pStyle w:val="Compact"/>
        <w:numPr>
          <w:ilvl w:val="0"/>
          <w:numId w:val="1025"/>
        </w:numPr>
      </w:pPr>
      <w:r>
        <w:t xml:space="preserve">Embedding physical constraints into ML models.</w:t>
      </w:r>
    </w:p>
    <w:p>
      <w:pPr>
        <w:pStyle w:val="Compact"/>
        <w:numPr>
          <w:ilvl w:val="0"/>
          <w:numId w:val="1025"/>
        </w:numPr>
      </w:pPr>
      <w:r>
        <w:t xml:space="preserve">Penalty terms, soft constraints, hybrid approaches.</w:t>
      </w:r>
    </w:p>
    <w:p>
      <w:pPr>
        <w:pStyle w:val="Compact"/>
        <w:numPr>
          <w:ilvl w:val="0"/>
          <w:numId w:val="1025"/>
        </w:numPr>
      </w:pPr>
      <w:r>
        <w:t xml:space="preserve">Failure modes of unconstrained models.</w:t>
      </w:r>
    </w:p>
    <w:p>
      <w:pPr>
        <w:pStyle w:val="FirstParagraph"/>
      </w:pPr>
      <w:r>
        <w:rPr>
          <w:b/>
          <w:bCs/>
        </w:rPr>
        <w:t xml:space="preserve">Exercise:</w:t>
      </w:r>
      <w:r>
        <w:t xml:space="preserve"> </w:t>
      </w:r>
      <w:r>
        <w:t xml:space="preserve">Train a constrained model for a processing or characterization task.</w:t>
      </w:r>
    </w:p>
    <w:p>
      <w:r>
        <w:pict>
          <v:rect style="width:0;height:1.5pt" o:hralign="center" o:hrstd="t" o:hr="t"/>
        </w:pict>
      </w:r>
    </w:p>
    <w:bookmarkEnd w:id="38"/>
    <w:bookmarkStart w:id="40" w:name="X5b34bb018432e9cd29a48b5466eee085c53a6ef"/>
    <w:p>
      <w:pPr>
        <w:pStyle w:val="Heading4"/>
      </w:pPr>
      <w:r>
        <w:t xml:space="preserve">1.3.5.2 Week 13 – Integration, limits, and reflection</w:t>
      </w:r>
    </w:p>
    <w:p>
      <w:pPr>
        <w:pStyle w:val="FirstParagraph"/>
      </w:pPr>
      <w:r>
        <w:rPr>
          <w:i/>
          <w:iCs/>
        </w:rPr>
        <w:t xml:space="preserve">Lecture: Tuesday, 07.07.2026, 14:15-15:45 | Exercise: Thursday, 09.07.2026, 16:15-17:45</w:t>
      </w:r>
    </w:p>
    <w:p>
      <w:pPr>
        <w:pStyle w:val="BodyText"/>
      </w:pPr>
      <w:r>
        <w:rPr>
          <w:b/>
          <w:bCs/>
        </w:rPr>
        <w:t xml:space="preserve">Slides:</w:t>
      </w:r>
      <w:r>
        <w:t xml:space="preserve"> </w:t>
      </w:r>
      <w:hyperlink r:id="rId39">
        <w:r>
          <w:rPr>
            <w:rStyle w:val="Hyperlink"/>
          </w:rPr>
          <w:t xml:space="preserve">Open</w:t>
        </w:r>
      </w:hyperlink>
    </w:p>
    <w:p>
      <w:pPr>
        <w:pStyle w:val="Compact"/>
        <w:numPr>
          <w:ilvl w:val="0"/>
          <w:numId w:val="1026"/>
        </w:numPr>
      </w:pPr>
      <w:r>
        <w:t xml:space="preserve">Explainability for experimental ML (CAMs, SHAP).</w:t>
      </w:r>
    </w:p>
    <w:p>
      <w:pPr>
        <w:pStyle w:val="Compact"/>
        <w:numPr>
          <w:ilvl w:val="0"/>
          <w:numId w:val="1026"/>
        </w:numPr>
      </w:pPr>
      <w:r>
        <w:t xml:space="preserve">Why ML fails in real labs.</w:t>
      </w:r>
    </w:p>
    <w:p>
      <w:pPr>
        <w:pStyle w:val="Compact"/>
        <w:numPr>
          <w:ilvl w:val="0"/>
          <w:numId w:val="1026"/>
        </w:numPr>
      </w:pPr>
      <w:r>
        <w:t xml:space="preserve">Where ML genuinely changes materials processing.</w:t>
      </w:r>
    </w:p>
    <w:p>
      <w:pPr>
        <w:pStyle w:val="FirstParagraph"/>
      </w:pPr>
      <w:r>
        <w:rPr>
          <w:b/>
          <w:bCs/>
        </w:rPr>
        <w:t xml:space="preserve">Exercise:</w:t>
      </w:r>
      <w:r>
        <w:t xml:space="preserve"> </w:t>
      </w:r>
      <w:r>
        <w:t xml:space="preserve">Mini-project presentations and critical discussion.</w:t>
      </w:r>
    </w:p>
    <w:p>
      <w:r>
        <w:pict>
          <v:rect style="width:0;height:1.5pt" o:hralign="center" o:hrstd="t" o:hr="t"/>
        </w:pict>
      </w:r>
    </w:p>
    <w:bookmarkEnd w:id="40"/>
    <w:bookmarkStart w:id="41" w:name="X24ca62501099fa7eeef684c58886843d03ec876"/>
    <w:p>
      <w:pPr>
        <w:pStyle w:val="Heading4"/>
      </w:pPr>
      <w:r>
        <w:t xml:space="preserve">1.3.5.3 Week 14 – Buffer, review, and mini-project work</w:t>
      </w:r>
    </w:p>
    <w:p>
      <w:pPr>
        <w:pStyle w:val="FirstParagraph"/>
      </w:pPr>
      <w:r>
        <w:rPr>
          <w:i/>
          <w:iCs/>
        </w:rPr>
        <w:t xml:space="preserve">Tuesday, 14.07.2026, 14:15-15:45 | Thursday, 16.07.2026, 16:15-17:45</w:t>
      </w:r>
    </w:p>
    <w:p>
      <w:pPr>
        <w:pStyle w:val="BodyText"/>
      </w:pPr>
      <w:r>
        <w:t xml:space="preserve">No new material. Reserved as a buffer to absorb schedule slippage from the Week 7 / Week 8 public-holiday self-study sessions, for review of difficult topics on request, and for mini-project consultation and presentations.</w:t>
      </w:r>
    </w:p>
    <w:p>
      <w:r>
        <w:pict>
          <v:rect style="width:0;height:1.5pt" o:hralign="center" o:hrstd="t" o:hr="t"/>
        </w:pict>
      </w:r>
    </w:p>
    <w:bookmarkEnd w:id="41"/>
    <w:bookmarkEnd w:id="42"/>
    <w:bookmarkEnd w:id="43"/>
    <w:bookmarkStart w:id="44"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7"/>
        </w:numPr>
      </w:pPr>
      <w:r>
        <w:t xml:space="preserve">Interpret materials processing and characterization data as learning problems.</w:t>
      </w:r>
    </w:p>
    <w:p>
      <w:pPr>
        <w:pStyle w:val="Compact"/>
        <w:numPr>
          <w:ilvl w:val="0"/>
          <w:numId w:val="1027"/>
        </w:numPr>
      </w:pPr>
      <w:r>
        <w:t xml:space="preserve">Build ML pipelines for microstructure analysis, process prediction, and spectral data.</w:t>
      </w:r>
    </w:p>
    <w:p>
      <w:pPr>
        <w:pStyle w:val="Compact"/>
        <w:numPr>
          <w:ilvl w:val="0"/>
          <w:numId w:val="1027"/>
        </w:numPr>
      </w:pPr>
      <w:r>
        <w:t xml:space="preserve">Understand the physics of data formation to avoid common ML pitfalls.</w:t>
      </w:r>
    </w:p>
    <w:p>
      <w:pPr>
        <w:pStyle w:val="Compact"/>
        <w:numPr>
          <w:ilvl w:val="0"/>
          <w:numId w:val="1027"/>
        </w:numPr>
      </w:pPr>
      <w:r>
        <w:t xml:space="preserve">Evaluate generalization, robustness, and uncertainty in experimental ML models.</w:t>
      </w:r>
    </w:p>
    <w:p>
      <w:pPr>
        <w:pStyle w:val="Compact"/>
        <w:numPr>
          <w:ilvl w:val="0"/>
          <w:numId w:val="1027"/>
        </w:numPr>
      </w:pPr>
      <w:r>
        <w:t xml:space="preserve">Apply Gaussian Processes and neural networks as surrogate models.</w:t>
      </w:r>
    </w:p>
    <w:p>
      <w:pPr>
        <w:pStyle w:val="Compact"/>
        <w:numPr>
          <w:ilvl w:val="0"/>
          <w:numId w:val="1027"/>
        </w:numPr>
      </w:pPr>
      <w:r>
        <w:t xml:space="preserve">Integrate physical constraints into ML workflows.</w:t>
      </w:r>
    </w:p>
    <w:p>
      <w:pPr>
        <w:pStyle w:val="Compact"/>
        <w:numPr>
          <w:ilvl w:val="0"/>
          <w:numId w:val="1027"/>
        </w:numPr>
      </w:pPr>
      <w:r>
        <w:t xml:space="preserve">Critically assess claims about ML in materials processing and characterization.</w:t>
      </w:r>
    </w:p>
    <w:p>
      <w:r>
        <w:pict>
          <v:rect style="width:0;height:1.5pt" o:hralign="center" o:hrstd="t" o:hr="t"/>
        </w:pict>
      </w:r>
    </w:p>
    <w:bookmarkEnd w:id="44"/>
    <w:bookmarkStart w:id="47" w:name="lab-possibilities"/>
    <w:p>
      <w:pPr>
        <w:pStyle w:val="Heading2"/>
      </w:pPr>
      <w:r>
        <w:t xml:space="preserve">1.5 Lab Possibilities</w:t>
      </w:r>
    </w:p>
    <w:p>
      <w:pPr>
        <w:pStyle w:val="Compact"/>
        <w:numPr>
          <w:ilvl w:val="0"/>
          <w:numId w:val="1028"/>
        </w:numPr>
      </w:pPr>
      <w:r>
        <w:t xml:space="preserve">Microscopy datasets: noise, metadata, units, and artifacts.</w:t>
      </w:r>
    </w:p>
    <w:p>
      <w:pPr>
        <w:pStyle w:val="Compact"/>
        <w:numPr>
          <w:ilvl w:val="0"/>
          <w:numId w:val="1028"/>
        </w:numPr>
      </w:pPr>
      <w:r>
        <w:t xml:space="preserve">Fourier inspection of SEM/TEM images.</w:t>
      </w:r>
    </w:p>
    <w:p>
      <w:pPr>
        <w:pStyle w:val="Compact"/>
        <w:numPr>
          <w:ilvl w:val="0"/>
          <w:numId w:val="1028"/>
        </w:numPr>
      </w:pPr>
      <w:r>
        <w:t xml:space="preserve">Broken vs correct ML pipelines (data leakage case studies).</w:t>
      </w:r>
    </w:p>
    <w:p>
      <w:pPr>
        <w:pStyle w:val="Compact"/>
        <w:numPr>
          <w:ilvl w:val="0"/>
          <w:numId w:val="1028"/>
        </w:numPr>
      </w:pPr>
      <w:r>
        <w:t xml:space="preserve">Feature extraction vs learned representations.</w:t>
      </w:r>
    </w:p>
    <w:p>
      <w:pPr>
        <w:pStyle w:val="Compact"/>
        <w:numPr>
          <w:ilvl w:val="0"/>
          <w:numId w:val="1028"/>
        </w:numPr>
      </w:pPr>
      <w:r>
        <w:t xml:space="preserve">Fine-tuning pretrained CNNs on microstructures.</w:t>
      </w:r>
    </w:p>
    <w:p>
      <w:pPr>
        <w:pStyle w:val="Compact"/>
        <w:numPr>
          <w:ilvl w:val="0"/>
          <w:numId w:val="1028"/>
        </w:numPr>
      </w:pPr>
      <w:r>
        <w:t xml:space="preserve">Process–property regression with uncertainty.</w:t>
      </w:r>
    </w:p>
    <w:p>
      <w:pPr>
        <w:pStyle w:val="Compact"/>
        <w:numPr>
          <w:ilvl w:val="0"/>
          <w:numId w:val="1028"/>
        </w:numPr>
      </w:pPr>
      <w:r>
        <w:t xml:space="preserve">GP-based process maps.</w:t>
      </w:r>
    </w:p>
    <w:p>
      <w:pPr>
        <w:pStyle w:val="Compact"/>
        <w:numPr>
          <w:ilvl w:val="0"/>
          <w:numId w:val="1028"/>
        </w:numPr>
      </w:pPr>
      <w:r>
        <w:t xml:space="preserve">Spectral decomposition (NMF) of EELS/XRD data.</w:t>
      </w:r>
    </w:p>
    <w:p>
      <w:pPr>
        <w:pStyle w:val="Compact"/>
        <w:numPr>
          <w:ilvl w:val="0"/>
          <w:numId w:val="1028"/>
        </w:numPr>
      </w:pPr>
      <w:r>
        <w:t xml:space="preserve">ML-assisted autofocus or EBSD pattern classification.</w:t>
      </w:r>
    </w:p>
    <w:p>
      <w:pPr>
        <w:pStyle w:val="Compact"/>
        <w:numPr>
          <w:ilvl w:val="0"/>
          <w:numId w:val="1028"/>
        </w:numPr>
      </w:pPr>
      <w:r>
        <w:t xml:space="preserve">Multi-modal fusion of images, spectra, and process parameters.</w:t>
      </w:r>
    </w:p>
    <w:bookmarkStart w:id="46" w:name="refs"/>
    <w:bookmarkStart w:id="45"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45"/>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inverse_problems/09_inverse_problems.html" TargetMode="External" /><Relationship Type="http://schemas.openxmlformats.org/officeDocument/2006/relationships/hyperlink" Id="rId30" Target="https://pelzlab.science/public_presentations/ml_for_characterization_and_processing/unit09_characterization_signals/10_characterization_signals.html" TargetMode="External" /><Relationship Type="http://schemas.openxmlformats.org/officeDocument/2006/relationships/hyperlink" Id="rId32" Target="https://pelzlab.science/public_presentations/ml_for_characterization_and_processing/unit10_transformers_for_materials/transformers_for_materials.html" TargetMode="External" /><Relationship Type="http://schemas.openxmlformats.org/officeDocument/2006/relationships/hyperlink" Id="rId34" Target="https://pelzlab.science/public_presentations/ml_for_characterization_and_processing/unit11_uncertainty_gp/12_uncertainty_gp.html" TargetMode="External" /><Relationship Type="http://schemas.openxmlformats.org/officeDocument/2006/relationships/hyperlink" Id="rId37" Target="https://pelzlab.science/public_presentations/ml_for_characterization_and_processing/unit12_pinns/13_pinns.html" TargetMode="External" /><Relationship Type="http://schemas.openxmlformats.org/officeDocument/2006/relationships/hyperlink" Id="rId39" Target="https://pelzlab.science/public_presentations/ml_for_characterization_and_processing/unit13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inverse_problems/09_inverse_problems.html" TargetMode="External" /><Relationship Type="http://schemas.openxmlformats.org/officeDocument/2006/relationships/hyperlink" Id="rId30" Target="https://pelzlab.science/public_presentations/ml_for_characterization_and_processing/unit09_characterization_signals/10_characterization_signals.html" TargetMode="External" /><Relationship Type="http://schemas.openxmlformats.org/officeDocument/2006/relationships/hyperlink" Id="rId32" Target="https://pelzlab.science/public_presentations/ml_for_characterization_and_processing/unit10_transformers_for_materials/transformers_for_materials.html" TargetMode="External" /><Relationship Type="http://schemas.openxmlformats.org/officeDocument/2006/relationships/hyperlink" Id="rId34" Target="https://pelzlab.science/public_presentations/ml_for_characterization_and_processing/unit11_uncertainty_gp/12_uncertainty_gp.html" TargetMode="External" /><Relationship Type="http://schemas.openxmlformats.org/officeDocument/2006/relationships/hyperlink" Id="rId37" Target="https://pelzlab.science/public_presentations/ml_for_characterization_and_processing/unit12_pinns/13_pinns.html" TargetMode="External" /><Relationship Type="http://schemas.openxmlformats.org/officeDocument/2006/relationships/hyperlink" Id="rId39" Target="https://pelzlab.science/public_presentations/ml_for_characterization_and_processing/unit13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2026-05-19T10:35:01Z</dcterms:created>
  <dcterms:modified xsi:type="dcterms:W3CDTF">2026-05-19T10:35:01Z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2026-05-19</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