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2026-04-23</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7"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2" w:name="week-by-week-curriculum-14-weeks"/>
    <w:p>
      <w:pPr>
        <w:pStyle w:val="Heading2"/>
      </w:pPr>
      <w:r>
        <w:t xml:space="preserve">1.3 Week-by-Week Curriculum (14 weeks)</w:t>
      </w:r>
    </w:p>
    <w:bookmarkStart w:id="16"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5"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focuses on the most critical and often overlooked part of the ML pipeline: data integrity. We discuss systematic data cleaning and normalization techniques while highlighting the unique challenges of labeling experimental materials data, such as inter-annotator variance. A major focus is on</w:t>
      </w:r>
      <w:r>
        <w:t xml:space="preserve"> </w:t>
      </w:r>
      <w:r>
        <w:rPr>
          <w:b/>
          <w:bCs/>
        </w:rPr>
        <w:t xml:space="preserve">Data Leakage</w:t>
      </w:r>
      <w:r>
        <w:t xml:space="preserve">, specifically how spatial and physical correlations in materials samples can lead to deceptively high model performance. We introduce robust validation strategies to ensure models generalize to truly unseen data.</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5"/>
    <w:bookmarkEnd w:id="16"/>
    <w:bookmarkStart w:id="20"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7"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7"/>
    <w:bookmarkStart w:id="18"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8"/>
    <w:bookmarkStart w:id="19"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19"/>
    <w:bookmarkEnd w:id="20"/>
    <w:bookmarkStart w:id="24" w:name="X4f1002164fc292531b1d0e94a300b0a4a87fabe"/>
    <w:p>
      <w:pPr>
        <w:pStyle w:val="Heading3"/>
      </w:pPr>
      <w:r>
        <w:t xml:space="preserve">1.3.3 Unit III — Learning from Processing Data (Weeks 7–9)</w:t>
      </w:r>
    </w:p>
    <w:bookmarkStart w:id="21"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21"/>
    <w:bookmarkStart w:id="22"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2"/>
    <w:bookmarkStart w:id="23"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3"/>
    <w:bookmarkEnd w:id="24"/>
    <w:bookmarkStart w:id="28" w:name="X54a755cfeb27214e1d576f10d5809c3c94c28eb"/>
    <w:p>
      <w:pPr>
        <w:pStyle w:val="Heading3"/>
      </w:pPr>
      <w:r>
        <w:t xml:space="preserve">1.3.4 Unit IV — Uncertainty, Surrogates, and Automation (Weeks 10–12)</w:t>
      </w:r>
    </w:p>
    <w:bookmarkStart w:id="25"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5"/>
    <w:bookmarkStart w:id="26"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6"/>
    <w:bookmarkStart w:id="27"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7"/>
    <w:bookmarkEnd w:id="28"/>
    <w:bookmarkStart w:id="31" w:name="X02e460dd160f1f3f25087177f7fdb9366ee33c2"/>
    <w:p>
      <w:pPr>
        <w:pStyle w:val="Heading3"/>
      </w:pPr>
      <w:r>
        <w:t xml:space="preserve">1.3.5 Unit V — Physics, Trust, and Synthesis (Weeks 13–14)</w:t>
      </w:r>
    </w:p>
    <w:bookmarkStart w:id="29"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29"/>
    <w:bookmarkStart w:id="30"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0"/>
    <w:bookmarkEnd w:id="31"/>
    <w:bookmarkEnd w:id="32"/>
    <w:bookmarkStart w:id="33"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3"/>
    <w:bookmarkStart w:id="36"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5" w:name="refs"/>
    <w:bookmarkStart w:id="34"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2026-04-23T10:25:50Z</dcterms:created>
  <dcterms:modified xsi:type="dcterms:W3CDTF">2026-04-23T10:25:50Z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2026-04-23</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