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CC27" w14:textId="1CCE6ED7" w:rsidR="001C1C0F" w:rsidRPr="001C1C0F" w:rsidRDefault="001C1C0F" w:rsidP="001C1C0F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0BFBDCD9" w14:textId="33A2DA05" w:rsidR="001C1C0F" w:rsidRPr="001C1C0F" w:rsidRDefault="001C1C0F" w:rsidP="001C1C0F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58541ACA" w14:textId="5135CE89" w:rsidR="001C1C0F" w:rsidRPr="001C1C0F" w:rsidRDefault="001C1C0F" w:rsidP="001C1C0F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2D94ACCC" w14:textId="15B7A2E5" w:rsidR="001C1C0F" w:rsidRPr="001C1C0F" w:rsidRDefault="001C1C0F" w:rsidP="001C1C0F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3BB5D9CA" w14:textId="45BB682B" w:rsidR="001C1C0F" w:rsidRPr="001C1C0F" w:rsidRDefault="001C1C0F" w:rsidP="001C1C0F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4A70DF64" w14:textId="4D8757BD" w:rsidR="001C1C0F" w:rsidRPr="001C1C0F" w:rsidRDefault="001C1C0F" w:rsidP="001C1C0F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6736E454" w14:textId="64F492FB" w:rsidR="001C1C0F" w:rsidRPr="001C1C0F" w:rsidRDefault="001C1C0F" w:rsidP="001C1C0F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C1C0F">
        <w:rPr>
          <w:rFonts w:asciiTheme="majorHAnsi" w:hAnsiTheme="majorHAnsi" w:cstheme="majorHAnsi"/>
          <w:noProof/>
          <w:sz w:val="18"/>
          <w:szCs w:val="18"/>
          <w:lang w:val="en-US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4841C6FF" wp14:editId="71B1E326">
            <wp:simplePos x="0" y="0"/>
            <wp:positionH relativeFrom="column">
              <wp:posOffset>-3245653</wp:posOffset>
            </wp:positionH>
            <wp:positionV relativeFrom="paragraph">
              <wp:posOffset>417100</wp:posOffset>
            </wp:positionV>
            <wp:extent cx="11939322" cy="5969210"/>
            <wp:effectExtent l="635" t="0" r="0" b="0"/>
            <wp:wrapNone/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fbeelding 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939322" cy="596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26506" w14:textId="4D4ABC0F" w:rsidR="001C1C0F" w:rsidRPr="001C1C0F" w:rsidRDefault="001C1C0F" w:rsidP="001C1C0F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6B4A7058" w14:textId="5152D446" w:rsidR="001C1C0F" w:rsidRPr="001C1C0F" w:rsidRDefault="001C1C0F" w:rsidP="001C1C0F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21C4BFA8" w14:textId="2ED5AB76" w:rsidR="001C1C0F" w:rsidRPr="001C1C0F" w:rsidRDefault="001C1C0F" w:rsidP="001C1C0F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1C1C0F">
        <w:rPr>
          <w:rFonts w:asciiTheme="majorHAnsi" w:hAnsiTheme="majorHAnsi" w:cstheme="majorHAnsi"/>
          <w:noProof/>
          <w:sz w:val="18"/>
          <w:szCs w:val="18"/>
        </w:rPr>
        <w:drawing>
          <wp:anchor distT="0" distB="0" distL="114300" distR="114300" simplePos="0" relativeHeight="251661312" behindDoc="1" locked="0" layoutInCell="1" allowOverlap="1" wp14:anchorId="18ACFFAA" wp14:editId="561F8C6E">
            <wp:simplePos x="0" y="0"/>
            <wp:positionH relativeFrom="column">
              <wp:posOffset>4545330</wp:posOffset>
            </wp:positionH>
            <wp:positionV relativeFrom="paragraph">
              <wp:posOffset>123825</wp:posOffset>
            </wp:positionV>
            <wp:extent cx="2520950" cy="527050"/>
            <wp:effectExtent l="0" t="6350" r="0" b="0"/>
            <wp:wrapTight wrapText="bothSides">
              <wp:wrapPolygon edited="0">
                <wp:start x="21654" y="260"/>
                <wp:lineTo x="109" y="260"/>
                <wp:lineTo x="109" y="21080"/>
                <wp:lineTo x="21654" y="21080"/>
                <wp:lineTo x="21654" y="260"/>
              </wp:wrapPolygon>
            </wp:wrapTight>
            <wp:docPr id="40" name="Afbeelding 40" descr="Afbeelding met tekst, Lettertype, schermopnam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fbeelding 38" descr="Afbeelding met tekst, Lettertype, schermopname, lijn&#10;&#10;Automatisch gegenereerde beschrijv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209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text" w:horzAnchor="margin" w:tblpY="-119"/>
        <w:tblW w:w="90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"/>
        <w:gridCol w:w="8788"/>
      </w:tblGrid>
      <w:tr w:rsidR="001C1C0F" w:rsidRPr="001C1C0F" w14:paraId="4AA49EEE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09E9BD2" w14:textId="77777777" w:rsid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</w:p>
          <w:p w14:paraId="7FCC961C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1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6A7B3AB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1-item</w:t>
            </w:r>
          </w:p>
        </w:tc>
      </w:tr>
      <w:tr w:rsidR="001C1C0F" w:rsidRPr="001C1C0F" w14:paraId="4A234183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871FB4F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2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7C2E04A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2-items</w:t>
            </w:r>
          </w:p>
        </w:tc>
      </w:tr>
      <w:tr w:rsidR="001C1C0F" w:rsidRPr="001C1C0F" w14:paraId="76E5BE0C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5951522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3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3588B54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  <w:lang w:val="en-US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Abbreviated Connor-Davidson Resilience Scale (CD-RISC2)</w:t>
            </w:r>
          </w:p>
        </w:tc>
      </w:tr>
      <w:tr w:rsidR="001C1C0F" w:rsidRPr="001C1C0F" w14:paraId="5D84DAF5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6B8DCD3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4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CFC7E44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 xml:space="preserve">Adverse </w:t>
            </w:r>
            <w:proofErr w:type="spellStart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Childhood</w:t>
            </w:r>
            <w:proofErr w:type="spellEnd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Experiences</w:t>
            </w:r>
            <w:proofErr w:type="spellEnd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 xml:space="preserve"> (ACE)</w:t>
            </w:r>
          </w:p>
        </w:tc>
      </w:tr>
      <w:tr w:rsidR="001C1C0F" w:rsidRPr="001C1C0F" w14:paraId="1DB27280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CD0C431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5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00367D1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  <w:lang w:val="en-US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Alcohol Use Disorders Identification Test Concise (AUDIT-C)</w:t>
            </w:r>
          </w:p>
        </w:tc>
      </w:tr>
      <w:tr w:rsidR="001C1C0F" w:rsidRPr="001C1C0F" w14:paraId="29CA0365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1DF6D78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6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3777B82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ASSIST-</w:t>
            </w:r>
            <w:proofErr w:type="spellStart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Lite</w:t>
            </w:r>
            <w:proofErr w:type="spellEnd"/>
          </w:p>
        </w:tc>
      </w:tr>
      <w:tr w:rsidR="001C1C0F" w:rsidRPr="001C1C0F" w14:paraId="02A0C61D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5F0F303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7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7A79235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  <w:lang w:val="en-US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Big Five Personality Inventory 10 (BFI-10) - extraversion items</w:t>
            </w:r>
          </w:p>
        </w:tc>
      </w:tr>
      <w:tr w:rsidR="001C1C0F" w:rsidRPr="001C1C0F" w14:paraId="38F59385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CDCE541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8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153DA96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  <w:lang w:val="en-US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Big Five Personality Inventory 10 (BFI-10) - neuroticism items</w:t>
            </w:r>
          </w:p>
        </w:tc>
      </w:tr>
      <w:tr w:rsidR="001C1C0F" w:rsidRPr="001C1C0F" w14:paraId="2AB7D0D7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02925DD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9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59E733E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Brief Grief Questionnaire</w:t>
            </w:r>
          </w:p>
        </w:tc>
      </w:tr>
      <w:tr w:rsidR="001C1C0F" w:rsidRPr="001C1C0F" w14:paraId="25C594A4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8D38E3C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10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704949A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CIDI</w:t>
            </w:r>
          </w:p>
        </w:tc>
      </w:tr>
      <w:tr w:rsidR="001C1C0F" w:rsidRPr="001C1C0F" w14:paraId="77A3DDA6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7E41000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11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346A138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  <w:lang w:val="en-US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Columbia Suicide Severity Rating Scale (C-SSRS) - screen version</w:t>
            </w:r>
          </w:p>
        </w:tc>
      </w:tr>
      <w:tr w:rsidR="001C1C0F" w:rsidRPr="001C1C0F" w14:paraId="6DC3028D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47B1054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12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02E5D6D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proofErr w:type="spellStart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Emotion</w:t>
            </w:r>
            <w:proofErr w:type="spellEnd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Regulation</w:t>
            </w:r>
            <w:proofErr w:type="spellEnd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 xml:space="preserve"> Questionnaire (ERQ)</w:t>
            </w:r>
          </w:p>
        </w:tc>
      </w:tr>
      <w:tr w:rsidR="001C1C0F" w:rsidRPr="001C1C0F" w14:paraId="0EA4C11C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D45C0E6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13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8062421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proofErr w:type="spellStart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Episodes_lifetime</w:t>
            </w:r>
            <w:proofErr w:type="spellEnd"/>
          </w:p>
        </w:tc>
      </w:tr>
      <w:tr w:rsidR="001C1C0F" w:rsidRPr="001C1C0F" w14:paraId="11C6C79C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1910EB6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14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4EE3728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proofErr w:type="spellStart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Episodes_past</w:t>
            </w:r>
            <w:proofErr w:type="spellEnd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year</w:t>
            </w:r>
            <w:proofErr w:type="spellEnd"/>
          </w:p>
        </w:tc>
      </w:tr>
      <w:tr w:rsidR="001C1C0F" w:rsidRPr="001C1C0F" w14:paraId="29B1649F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1E4697E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15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2AFB4A2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EQ-5D-5L</w:t>
            </w:r>
          </w:p>
        </w:tc>
      </w:tr>
      <w:tr w:rsidR="001C1C0F" w:rsidRPr="001C1C0F" w14:paraId="000E7C93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56E0354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16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88276A5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ESSENCE</w:t>
            </w:r>
          </w:p>
        </w:tc>
      </w:tr>
      <w:tr w:rsidR="001C1C0F" w:rsidRPr="001C1C0F" w14:paraId="221EDF58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6CDC4B4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17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F001B29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  <w:lang w:val="en-US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Experiences in Close Relationship Scale-Short Form (ECR-12)</w:t>
            </w:r>
          </w:p>
        </w:tc>
      </w:tr>
      <w:tr w:rsidR="001C1C0F" w:rsidRPr="001C1C0F" w14:paraId="7A83BFEB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56AF894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18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3CF15CA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  <w:lang w:val="en-US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General Self-Efficacy Scale (GSE)</w:t>
            </w:r>
          </w:p>
        </w:tc>
      </w:tr>
      <w:tr w:rsidR="001C1C0F" w:rsidRPr="001C1C0F" w14:paraId="36BC03A5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B669CE6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19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A9DE738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  <w:lang w:val="en-US"/>
              </w:rPr>
            </w:pPr>
            <w:proofErr w:type="spellStart"/>
            <w:r w:rsidRPr="001C1C0F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Generalised</w:t>
            </w:r>
            <w:proofErr w:type="spellEnd"/>
            <w:r w:rsidRPr="001C1C0F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 xml:space="preserve"> Anxiety Disorder Assessment (GAD-7)</w:t>
            </w:r>
          </w:p>
        </w:tc>
      </w:tr>
      <w:tr w:rsidR="001C1C0F" w:rsidRPr="001C1C0F" w14:paraId="196ACBEF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5E4A289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20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F3C5A8F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 xml:space="preserve">Insomnia </w:t>
            </w:r>
            <w:proofErr w:type="spellStart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Severity</w:t>
            </w:r>
            <w:proofErr w:type="spellEnd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 xml:space="preserve"> Index (ISI)</w:t>
            </w:r>
          </w:p>
        </w:tc>
      </w:tr>
      <w:tr w:rsidR="001C1C0F" w:rsidRPr="001C1C0F" w14:paraId="5F783073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11E5B34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21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49DA963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  <w:lang w:val="en-US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Inventory of Depressive Symptomatology (IDS-SR)</w:t>
            </w:r>
          </w:p>
        </w:tc>
      </w:tr>
      <w:tr w:rsidR="001C1C0F" w:rsidRPr="001C1C0F" w14:paraId="12902E73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0E7A4CA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22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1A99A45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proofErr w:type="spellStart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Leykin</w:t>
            </w:r>
            <w:proofErr w:type="spellEnd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 xml:space="preserve"> (2007)</w:t>
            </w:r>
          </w:p>
        </w:tc>
      </w:tr>
      <w:tr w:rsidR="001C1C0F" w:rsidRPr="001C1C0F" w14:paraId="5DA9D33F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0529C1D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23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C3BD010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proofErr w:type="spellStart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Modified</w:t>
            </w:r>
            <w:proofErr w:type="spellEnd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from</w:t>
            </w:r>
            <w:proofErr w:type="spellEnd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Leykin</w:t>
            </w:r>
            <w:proofErr w:type="spellEnd"/>
          </w:p>
        </w:tc>
      </w:tr>
      <w:tr w:rsidR="001C1C0F" w:rsidRPr="001C1C0F" w14:paraId="6DACCB98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71A0522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24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C43BCC0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sz w:val="21"/>
                <w:szCs w:val="21"/>
                <w:lang w:val="en-US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Multidimensional Scale of Perceived Social Support</w:t>
            </w:r>
          </w:p>
        </w:tc>
      </w:tr>
      <w:tr w:rsidR="001C1C0F" w:rsidRPr="001C1C0F" w14:paraId="53C9E6D6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90B68C1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25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5BE6231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Panic Disorder Severity Scale - brief form</w:t>
            </w:r>
          </w:p>
        </w:tc>
      </w:tr>
      <w:tr w:rsidR="001C1C0F" w:rsidRPr="001C1C0F" w14:paraId="55980F68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3A9954F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26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BD1AAF4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proofErr w:type="spellStart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Patel</w:t>
            </w:r>
            <w:proofErr w:type="spellEnd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 xml:space="preserve"> et al (2019)</w:t>
            </w:r>
          </w:p>
        </w:tc>
      </w:tr>
      <w:tr w:rsidR="001C1C0F" w:rsidRPr="001C1C0F" w14:paraId="529DA354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593EE89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27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732CADF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Penn State Worry Questionnaire (Abbreviated)</w:t>
            </w:r>
          </w:p>
        </w:tc>
      </w:tr>
      <w:tr w:rsidR="001C1C0F" w:rsidRPr="001C1C0F" w14:paraId="40471454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48FB0F3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28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7840F2E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proofErr w:type="spellStart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Perceived</w:t>
            </w:r>
            <w:proofErr w:type="spellEnd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 xml:space="preserve"> Stress </w:t>
            </w:r>
            <w:proofErr w:type="spellStart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Scale</w:t>
            </w:r>
            <w:proofErr w:type="spellEnd"/>
          </w:p>
        </w:tc>
      </w:tr>
      <w:tr w:rsidR="001C1C0F" w:rsidRPr="001C1C0F" w14:paraId="233C2C48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1E3B256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29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73D3C3A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PHQ-15 Somatic Symptom Severity Scale</w:t>
            </w:r>
          </w:p>
        </w:tc>
      </w:tr>
      <w:tr w:rsidR="001C1C0F" w:rsidRPr="001C1C0F" w14:paraId="221EAF36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67B7AE8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30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A26EB53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PHQ9</w:t>
            </w:r>
          </w:p>
        </w:tc>
      </w:tr>
      <w:tr w:rsidR="001C1C0F" w:rsidRPr="001C1C0F" w14:paraId="37E4F964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E347F37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31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F01173B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Positive and Negative Affect Schedule Short Form (PANAS-SF)</w:t>
            </w:r>
          </w:p>
        </w:tc>
      </w:tr>
      <w:tr w:rsidR="001C1C0F" w:rsidRPr="001C1C0F" w14:paraId="05D035E0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6404BB1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32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BA4A163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Post-Traumatic Symptom Checklist (PCL) abbreviated</w:t>
            </w:r>
          </w:p>
        </w:tc>
      </w:tr>
      <w:tr w:rsidR="001C1C0F" w:rsidRPr="001C1C0F" w14:paraId="3B1AF429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FAF7CDD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33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A55DD63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proofErr w:type="spellStart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Poverty</w:t>
            </w:r>
            <w:proofErr w:type="spellEnd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 xml:space="preserve"> scorecard</w:t>
            </w:r>
          </w:p>
        </w:tc>
      </w:tr>
      <w:tr w:rsidR="001C1C0F" w:rsidRPr="001C1C0F" w14:paraId="7D639B0C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4159087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34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A565766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PREMIUM Abbreviated Activation Scale - patient version</w:t>
            </w:r>
          </w:p>
        </w:tc>
      </w:tr>
      <w:tr w:rsidR="001C1C0F" w:rsidRPr="001C1C0F" w14:paraId="779F0ABB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14027FF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35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54B5F97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Prolonged Grief Disorder (PG-13-Revised)</w:t>
            </w:r>
          </w:p>
        </w:tc>
      </w:tr>
      <w:tr w:rsidR="001C1C0F" w:rsidRPr="001C1C0F" w14:paraId="120FC35C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B6B90D6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36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8A0209B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 xml:space="preserve">Reason for Depression questionnaire (short form: </w:t>
            </w:r>
            <w:proofErr w:type="spellStart"/>
            <w:r w:rsidRPr="001C1C0F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Leykin</w:t>
            </w:r>
            <w:proofErr w:type="spellEnd"/>
            <w:r w:rsidRPr="001C1C0F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, 2007)</w:t>
            </w:r>
          </w:p>
        </w:tc>
      </w:tr>
      <w:tr w:rsidR="001C1C0F" w:rsidRPr="001C1C0F" w14:paraId="560F0981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1C66D3A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37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4590484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Rosenberg Self-Esteem Scale (RSE)</w:t>
            </w:r>
          </w:p>
        </w:tc>
      </w:tr>
      <w:tr w:rsidR="001C1C0F" w:rsidRPr="001C1C0F" w14:paraId="695DDBBE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9EC8AA2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38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28F2A7E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proofErr w:type="spellStart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Ruminative</w:t>
            </w:r>
            <w:proofErr w:type="spellEnd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 xml:space="preserve"> Response </w:t>
            </w:r>
            <w:proofErr w:type="spellStart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Scale</w:t>
            </w:r>
            <w:proofErr w:type="spellEnd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 xml:space="preserve"> (RRS-10)</w:t>
            </w:r>
          </w:p>
        </w:tc>
      </w:tr>
      <w:tr w:rsidR="001C1C0F" w:rsidRPr="001C1C0F" w14:paraId="64CF3C04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0C3FC29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39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9AD9F91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 xml:space="preserve">Short </w:t>
            </w:r>
            <w:proofErr w:type="spellStart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Alexithymia</w:t>
            </w:r>
            <w:proofErr w:type="spellEnd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Scale</w:t>
            </w:r>
            <w:proofErr w:type="spellEnd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 xml:space="preserve"> (SAS-3)</w:t>
            </w:r>
          </w:p>
        </w:tc>
      </w:tr>
      <w:tr w:rsidR="001C1C0F" w:rsidRPr="001C1C0F" w14:paraId="61FE16E9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D3E4416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40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58C6E9A4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Short Scale Anxiety Sensitivity Index (SSASI)</w:t>
            </w:r>
          </w:p>
        </w:tc>
      </w:tr>
      <w:tr w:rsidR="001C1C0F" w:rsidRPr="001C1C0F" w14:paraId="369AFBEF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6BC1DCC8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41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73FD354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Short Version of the Beck Hopelessness Scale</w:t>
            </w:r>
          </w:p>
        </w:tc>
      </w:tr>
      <w:tr w:rsidR="001C1C0F" w:rsidRPr="001C1C0F" w14:paraId="5E5A1E3D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2BFBF10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42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111AE57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Snaith-Hamilton Pleasure Scale (SHAPS)</w:t>
            </w:r>
          </w:p>
        </w:tc>
      </w:tr>
      <w:tr w:rsidR="001C1C0F" w:rsidRPr="001C1C0F" w14:paraId="35DAD7CE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246F3CF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43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7042A63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proofErr w:type="spellStart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Social</w:t>
            </w:r>
            <w:proofErr w:type="spellEnd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Functioning</w:t>
            </w:r>
            <w:proofErr w:type="spellEnd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 xml:space="preserve"> Questionnaire</w:t>
            </w:r>
          </w:p>
        </w:tc>
      </w:tr>
      <w:tr w:rsidR="001C1C0F" w:rsidRPr="001C1C0F" w14:paraId="6CB62E43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795CA63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44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881F58F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</w:pPr>
            <w:proofErr w:type="spellStart"/>
            <w:r w:rsidRPr="001C1C0F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Standardised</w:t>
            </w:r>
            <w:proofErr w:type="spellEnd"/>
            <w:r w:rsidRPr="001C1C0F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 xml:space="preserve"> Assessment of Personality – Abbreviated Scale (SAPAS)</w:t>
            </w:r>
          </w:p>
        </w:tc>
      </w:tr>
      <w:tr w:rsidR="001C1C0F" w:rsidRPr="001C1C0F" w14:paraId="45918FC4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419ACD7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45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808682F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Symptom Checklist 10-Revised (SCL-10R)</w:t>
            </w:r>
          </w:p>
        </w:tc>
      </w:tr>
      <w:tr w:rsidR="001C1C0F" w:rsidRPr="001C1C0F" w14:paraId="7B048D4B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C4530FC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46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5752B23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 xml:space="preserve">UCLA 3-item </w:t>
            </w:r>
            <w:proofErr w:type="spellStart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loneliness</w:t>
            </w:r>
            <w:proofErr w:type="spellEnd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scale</w:t>
            </w:r>
            <w:proofErr w:type="spellEnd"/>
          </w:p>
        </w:tc>
      </w:tr>
      <w:tr w:rsidR="001C1C0F" w:rsidRPr="001C1C0F" w14:paraId="1A9ACED5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8AD5D32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47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DDD372F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WHO Disability Assessment Schedule II (WHODAS II)</w:t>
            </w:r>
          </w:p>
        </w:tc>
      </w:tr>
      <w:tr w:rsidR="001C1C0F" w:rsidRPr="001C1C0F" w14:paraId="7008FCF0" w14:textId="77777777" w:rsidTr="001C1C0F">
        <w:trPr>
          <w:trHeight w:val="180"/>
        </w:trPr>
        <w:tc>
          <w:tcPr>
            <w:tcW w:w="281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3FFD832B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48</w:t>
            </w:r>
          </w:p>
        </w:tc>
        <w:tc>
          <w:tcPr>
            <w:tcW w:w="8788" w:type="dxa"/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7B9DCE87" w14:textId="77777777" w:rsidR="001C1C0F" w:rsidRPr="001C1C0F" w:rsidRDefault="001C1C0F" w:rsidP="001C1C0F">
            <w:pPr>
              <w:pStyle w:val="Normaalweb"/>
              <w:spacing w:before="0" w:beforeAutospacing="0" w:after="0" w:afterAutospacing="0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WHO Well-</w:t>
            </w:r>
            <w:proofErr w:type="spellStart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>Being</w:t>
            </w:r>
            <w:proofErr w:type="spellEnd"/>
            <w:r w:rsidRPr="001C1C0F">
              <w:rPr>
                <w:rFonts w:ascii="Trebuchet MS" w:hAnsi="Trebuchet MS"/>
                <w:color w:val="000000"/>
                <w:sz w:val="21"/>
                <w:szCs w:val="21"/>
              </w:rPr>
              <w:t xml:space="preserve"> Index 5</w:t>
            </w:r>
          </w:p>
        </w:tc>
      </w:tr>
    </w:tbl>
    <w:p w14:paraId="13F941DD" w14:textId="09D4900C" w:rsidR="001C1C0F" w:rsidRPr="001C1C0F" w:rsidRDefault="001C1C0F" w:rsidP="001C1C0F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5C6066BE" w14:textId="6D65ED86" w:rsidR="001C1C0F" w:rsidRPr="001C1C0F" w:rsidRDefault="001C1C0F" w:rsidP="001C1C0F">
      <w:pPr>
        <w:ind w:firstLine="708"/>
        <w:rPr>
          <w:rFonts w:asciiTheme="majorHAnsi" w:hAnsiTheme="majorHAnsi" w:cstheme="majorHAnsi"/>
          <w:sz w:val="18"/>
          <w:szCs w:val="18"/>
          <w:lang w:val="en-US"/>
        </w:rPr>
      </w:pPr>
    </w:p>
    <w:p w14:paraId="1886889A" w14:textId="77777777" w:rsidR="001C1C0F" w:rsidRPr="001C1C0F" w:rsidRDefault="001C1C0F">
      <w:pPr>
        <w:rPr>
          <w:rFonts w:asciiTheme="majorHAnsi" w:hAnsiTheme="majorHAnsi" w:cstheme="majorHAnsi"/>
          <w:sz w:val="18"/>
          <w:szCs w:val="18"/>
          <w:lang w:val="en-US"/>
        </w:rPr>
      </w:pPr>
    </w:p>
    <w:sectPr w:rsidR="001C1C0F" w:rsidRPr="001C1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45B59" w14:textId="77777777" w:rsidR="00ED1522" w:rsidRDefault="00ED1522" w:rsidP="001C1C0F">
      <w:r>
        <w:separator/>
      </w:r>
    </w:p>
  </w:endnote>
  <w:endnote w:type="continuationSeparator" w:id="0">
    <w:p w14:paraId="3AD9B048" w14:textId="77777777" w:rsidR="00ED1522" w:rsidRDefault="00ED1522" w:rsidP="001C1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18FD6" w14:textId="77777777" w:rsidR="00ED1522" w:rsidRDefault="00ED1522" w:rsidP="001C1C0F">
      <w:r>
        <w:separator/>
      </w:r>
    </w:p>
  </w:footnote>
  <w:footnote w:type="continuationSeparator" w:id="0">
    <w:p w14:paraId="60BACDED" w14:textId="77777777" w:rsidR="00ED1522" w:rsidRDefault="00ED1522" w:rsidP="001C1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0F"/>
    <w:rsid w:val="001C1C0F"/>
    <w:rsid w:val="001C4A68"/>
    <w:rsid w:val="002C7FEF"/>
    <w:rsid w:val="00607885"/>
    <w:rsid w:val="00C9783A"/>
    <w:rsid w:val="00ED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65D88"/>
  <w15:chartTrackingRefBased/>
  <w15:docId w15:val="{3AFEB45F-9304-8D4D-9E53-06945C00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C1C0F"/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1C1C0F"/>
    <w:pPr>
      <w:spacing w:before="100" w:beforeAutospacing="1" w:after="100" w:afterAutospacing="1"/>
    </w:pPr>
  </w:style>
  <w:style w:type="paragraph" w:styleId="Koptekst">
    <w:name w:val="header"/>
    <w:basedOn w:val="Standaard"/>
    <w:link w:val="KoptekstChar"/>
    <w:uiPriority w:val="99"/>
    <w:unhideWhenUsed/>
    <w:rsid w:val="001C1C0F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C1C0F"/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1C1C0F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C1C0F"/>
    <w:rPr>
      <w:rFonts w:ascii="Times New Roman" w:eastAsia="Times New Roman" w:hAnsi="Times New Roman" w:cs="Times New Roman"/>
      <w:kern w:val="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Mens</dc:creator>
  <cp:keywords/>
  <dc:description/>
  <cp:lastModifiedBy>Elisa Mens</cp:lastModifiedBy>
  <cp:revision>1</cp:revision>
  <dcterms:created xsi:type="dcterms:W3CDTF">2023-06-19T17:39:00Z</dcterms:created>
  <dcterms:modified xsi:type="dcterms:W3CDTF">2023-06-19T17:59:00Z</dcterms:modified>
</cp:coreProperties>
</file>