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ns1="http://schemas.openxmlformats.org/markup-compatibility/2006" xmlns:ns4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p14">
  <w:body>
    <w:p>
      <w:pPr>
        <w:jc w:val="center"/>
      </w:pPr>
      <w:r>
        <w:drawing>
          <wp:inline>
            <wp:extent cx="5394960" cy="1438656"/>
            <wp:docPr id="1" name="Picture 1" descr="cover-mark" title="cover-mark"/>
            <wp:cNvGraphicFramePr>
              <a:graphicFrameLocks noChangeAspect="1"/>
            </wp:cNvGraphicFramePr>
            <a:graphic>
              <a:graphicData uri="http://schemas.openxmlformats.org/drawingml/2006/picture">
                <ns4:pic>
                  <ns4:nvPicPr>
                    <ns4:cNvPr id="0" name="cover_mark.png"/>
                    <ns4:cNvPicPr/>
                  </ns4:nvPicPr>
                  <ns4:blipFill>
                    <a:blip r:embed="rId11"/>
                    <a:stretch>
                      <a:fillRect/>
                    </a:stretch>
                  </ns4:blipFill>
                  <ns4:spPr>
                    <a:xfrm>
                      <a:off x="0" y="0"/>
                      <a:ext cx="5394960" cy="1438656"/>
                    </a:xfrm>
                    <a:prstGeom prst="rect"/>
                  </ns4:spPr>
                </ns4:pic>
              </a:graphicData>
            </a:graphic>
          </wp:inline>
        </w:drawing>
      </w:r>
    </w:p>
    <w:p>
      <w:pPr>
        <w:jc w:val="center"/>
      </w:pPr>
      <w:r>
        <w:rPr>
          <w:b/>
          <w:sz w:val="44"/>
        </w:rPr>
        <w:t>North America Energy Briefing Packet</w:t>
      </w:r>
    </w:p>
    <w:p>
      <w:pPr>
        <w:jc w:val="center"/>
      </w:pPr>
      <w:r>
        <w:rPr>
          <w:i/>
        </w:rPr>
        <w:t>Draft delivery shell for Canada, Mexico, and the United States</w:t>
      </w:r>
    </w:p>
    <w:p>
      <w:pPr>
        <w:pStyle w:val="Heading1"/>
      </w:pPr>
      <w:r>
        <w:t>Contents placeholder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{{SUMMARY_LINE_1}}</w:t>
      </w:r>
    </w:p>
    <w:p>
      <w:r>
        <w:t>{{SUMMARY_LINE_2}}</w:t>
      </w:r>
    </w:p>
    <w:p>
      <w:r>
        <w:t>{{SUMMARY_LINE_3}}</w:t>
      </w:r>
    </w:p>
    <w:p>
      <w:commentRangeStart w:id="0"/>
      <w:r>
        <w:t>Review comment: replace this section with final delivery text.</w:t>
      </w:r>
      <w:commentRangeEnd w:id="0"/>
      <w:r>
        <w:commentReference w:id="0"/>
      </w:r>
    </w:p>
    <w:p>
      <w:pPr>
        <w:pStyle w:val="Heading1"/>
      </w:pPr>
      <w:r>
        <w:t>2. Country Snapshot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Country</w:t>
            </w:r>
          </w:p>
        </w:tc>
        <w:tc>
          <w:tcPr>
            <w:tcW w:type="dxa" w:w="1656"/>
          </w:tcPr>
          <w:p>
            <w:r>
              <w:t>Population (M)</w:t>
            </w:r>
          </w:p>
        </w:tc>
        <w:tc>
          <w:tcPr>
            <w:tcW w:type="dxa" w:w="1656"/>
          </w:tcPr>
          <w:p>
            <w:r>
              <w:t>GDP (T USD)</w:t>
            </w:r>
          </w:p>
        </w:tc>
        <w:tc>
          <w:tcPr>
            <w:tcW w:type="dxa" w:w="1656"/>
          </w:tcPr>
          <w:p>
            <w:r>
              <w:t>CO2 (Mt)</w:t>
            </w:r>
          </w:p>
        </w:tc>
        <w:tc>
          <w:tcPr>
            <w:tcW w:type="dxa" w:w="1656"/>
          </w:tcPr>
          <w:p>
            <w:r>
              <w:t>Top power source</w:t>
            </w:r>
          </w:p>
        </w:tc>
        <w:tc>
          <w:tcPr>
            <w:tcW w:type="dxa" w:w="1656"/>
          </w:tcPr>
          <w:p>
            <w:r>
              <w:t>Top source TWh</w:t>
            </w:r>
          </w:p>
        </w:tc>
      </w:tr>
      <w:tr>
        <w:tc>
          <w:tcPr>
            <w:tcW w:type="dxa" w:w="1656"/>
          </w:tcPr>
          <w:p>
            <w:r>
              <w:t>{{SNAPSHOT_1}}</w:t>
            </w:r>
          </w:p>
        </w:tc>
        <w:tc>
          <w:tcPr>
            <w:tcW w:type="dxa" w:w="1656"/>
          </w:tcPr>
          <w:p>
            <w:r>
              <w:t>{{SNAPSHOT_2}}</w:t>
            </w:r>
          </w:p>
        </w:tc>
        <w:tc>
          <w:tcPr>
            <w:tcW w:type="dxa" w:w="1656"/>
          </w:tcPr>
          <w:p>
            <w:r>
              <w:t>{{SNAPSHOT_3}}</w:t>
            </w:r>
          </w:p>
        </w:tc>
        <w:tc>
          <w:tcPr>
            <w:tcW w:type="dxa" w:w="1656"/>
          </w:tcPr>
          <w:p>
            <w:r>
              <w:t>{{SNAPSHOT_4}}</w:t>
            </w:r>
          </w:p>
        </w:tc>
        <w:tc>
          <w:tcPr>
            <w:tcW w:type="dxa" w:w="1656"/>
          </w:tcPr>
          <w:p>
            <w:r>
              <w:t>{{SNAPSHOT_5}}</w:t>
            </w:r>
          </w:p>
        </w:tc>
        <w:tc>
          <w:tcPr>
            <w:tcW w:type="dxa" w:w="1656"/>
          </w:tcPr>
          <w:p>
            <w:r>
              <w:t>{{SNAPSHOT_6}}</w:t>
            </w:r>
          </w:p>
        </w:tc>
      </w:tr>
    </w:tbl>
    <w:p>
      <w:pPr>
        <w:pStyle w:val="Heading1"/>
      </w:pPr>
      <w:r>
        <w:t>3. Electricity Mix</w:t>
      </w:r>
    </w:p>
    <w:p>
      <w:pPr>
        <w:jc w:val="center"/>
      </w:pPr>
      <w:r>
        <w:drawing>
          <wp:inline>
            <wp:extent cx="5669280" cy="3188970"/>
            <wp:docPr id="2" name="Picture 2" descr="chart-slot-electricity" title="chart-slot-electricity"/>
            <wp:cNvGraphicFramePr>
              <a:graphicFrameLocks noChangeAspect="1"/>
            </wp:cNvGraphicFramePr>
            <a:graphic>
              <a:graphicData uri="http://schemas.openxmlformats.org/drawingml/2006/picture">
                <ns4:pic>
                  <ns4:nvPicPr>
                    <ns4:cNvPr id="0" name="chart_placeholder_electricity.png"/>
                    <ns4:cNvPicPr/>
                  </ns4:nvPicPr>
                  <ns4:blipFill>
                    <a:blip r:embed="rId12"/>
                    <a:stretch>
                      <a:fillRect/>
                    </a:stretch>
                  </ns4:blipFill>
                  <ns4:spPr>
                    <a:xfrm>
                      <a:off x="0" y="0"/>
                      <a:ext cx="5669280" cy="3188970"/>
                    </a:xfrm>
                    <a:prstGeom prst="rect"/>
                  </ns4:spPr>
                </ns4:pic>
              </a:graphicData>
            </a:graphic>
          </wp:inline>
        </w:drawing>
      </w:r>
    </w:p>
    <w:p>
      <w:r>
        <w:t>{{ELECTRICITY_CAPTION}}</w:t>
      </w:r>
    </w:p>
    <w:p>
      <w:pPr>
        <w:pStyle w:val="Heading1"/>
      </w:pPr>
      <w:r>
        <w:t>4. CO2 Trend</w:t>
      </w:r>
    </w:p>
    <w:p>
      <w:pPr>
        <w:jc w:val="center"/>
      </w:pPr>
      <w:r>
        <w:drawing>
          <wp:inline>
            <wp:extent cx="5669280" cy="3188970"/>
            <wp:docPr id="3" name="Picture 3" descr="chart-slot-co2" title="chart-slot-co2"/>
            <wp:cNvGraphicFramePr>
              <a:graphicFrameLocks noChangeAspect="1"/>
            </wp:cNvGraphicFramePr>
            <a:graphic>
              <a:graphicData uri="http://schemas.openxmlformats.org/drawingml/2006/picture">
                <ns4:pic>
                  <ns4:nvPicPr>
                    <ns4:cNvPr id="0" name="chart_placeholder_co2.png"/>
                    <ns4:cNvPicPr/>
                  </ns4:nvPicPr>
                  <ns4:blipFill>
                    <a:blip r:embed="rId13"/>
                    <a:stretch>
                      <a:fillRect/>
                    </a:stretch>
                  </ns4:blipFill>
                  <ns4:spPr>
                    <a:xfrm>
                      <a:off x="0" y="0"/>
                      <a:ext cx="5669280" cy="3188970"/>
                    </a:xfrm>
                    <a:prstGeom prst="rect"/>
                  </ns4:spPr>
                </ns4:pic>
              </a:graphicData>
            </a:graphic>
          </wp:inline>
        </w:drawing>
      </w:r>
    </w:p>
    <w:p>
      <w:r>
        <w:t>{{CO2_CAPTION}}</w:t>
      </w:r>
    </w:p>
    <w:p>
      <w:pPr>
        <w:pStyle w:val="Heading1"/>
      </w:pPr>
      <w:r>
        <w:t>5. Source Notes</w:t>
      </w:r>
    </w:p>
    <w:p>
      <w:r>
        <w:t>{{SOURCE_NOTE_LINES}}</w:t>
      </w:r>
    </w:p>
    <w:p>
      <w:r>
        <w:br w:type="page"/>
      </w:r>
    </w:p>
    <w:p>
      <w:pPr>
        <w:pStyle w:val="Heading1"/>
      </w:pPr>
      <w:r>
        <w:t>Appendix A. Country Profile 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Country</w:t>
            </w:r>
          </w:p>
        </w:tc>
        <w:tc>
          <w:tcPr>
            <w:tcW w:type="dxa" w:w="2484"/>
          </w:tcPr>
          <w:p>
            <w:r>
              <w:t>Capital</w:t>
            </w:r>
          </w:p>
        </w:tc>
        <w:tc>
          <w:tcPr>
            <w:tcW w:type="dxa" w:w="2484"/>
          </w:tcPr>
          <w:p>
            <w:r>
              <w:t>Income level</w:t>
            </w:r>
          </w:p>
        </w:tc>
        <w:tc>
          <w:tcPr>
            <w:tcW w:type="dxa" w:w="2484"/>
          </w:tcPr>
          <w:p>
            <w:r>
              <w:t>Region</w:t>
            </w:r>
          </w:p>
        </w:tc>
      </w:tr>
      <w:tr>
        <w:tc>
          <w:tcPr>
            <w:tcW w:type="dxa" w:w="2484"/>
          </w:tcPr>
          <w:p>
            <w:r>
              <w:t>{{PROFILE_1}}</w:t>
            </w:r>
          </w:p>
        </w:tc>
        <w:tc>
          <w:tcPr>
            <w:tcW w:type="dxa" w:w="2484"/>
          </w:tcPr>
          <w:p>
            <w:r>
              <w:t>{{PROFILE_2}}</w:t>
            </w:r>
          </w:p>
        </w:tc>
        <w:tc>
          <w:tcPr>
            <w:tcW w:type="dxa" w:w="2484"/>
          </w:tcPr>
          <w:p>
            <w:r>
              <w:t>{{PROFILE_3}}</w:t>
            </w:r>
          </w:p>
        </w:tc>
        <w:tc>
          <w:tcPr>
            <w:tcW w:type="dxa" w:w="2484"/>
          </w:tcPr>
          <w:p>
            <w:r>
              <w:t>{{PROFILE_4}}</w:t>
            </w:r>
          </w:p>
        </w:tc>
      </w:tr>
    </w:tbl>
    <w:p>
      <w:r>
        <w:t>{{APPENDIX_NOTE}}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Review Team" w:initials="RT" w:date="2026-04-28T12:00:00Z">
    <w:p>
      <w:r>
        <w:t>Replace the review residue before external circulation.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for Harbor Review Team | Internal packet shell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North America Energy Briefing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99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