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Betina Dias Machado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Marques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do Nascimento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Rayane de Souza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Fabio de Carvalho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Brito Costa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Fonseca Santana Souza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Paula Barbosa Muniz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ODS #2 Fome Zero e Agricultura Sustentável: E-Commerce Sustentável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Betina Dias Machado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Marques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do Nascimento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Rayane de Souza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Fabio de Carvalho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Brito Costa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Fonseca Santana Souza</w:t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Paula Barbosa Muniz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color w:val="ff0000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ODS #2 Fome Zero e Agricultura Sustentável: </w:t>
      </w:r>
      <w:r w:rsidDel="00000000" w:rsidR="00000000" w:rsidRPr="00000000">
        <w:rPr>
          <w:rtl w:val="0"/>
        </w:rPr>
        <w:t xml:space="preserve">ECO-mmerce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ODS da turma 53 da Generation Brasil refere-se ao Objetivo #2: Fome Zero e Agricultura Sustentável.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Qual é o impacto e as consequências da fome e da agricultura não sustentável na sociedade?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Impactos e consequências da fome e agricultura não sustentável na sociedade: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Problemas socioeconômicos</w:t>
      </w:r>
      <w:r w:rsidDel="00000000" w:rsidR="00000000" w:rsidRPr="00000000">
        <w:rPr>
          <w:color w:val="ff0000"/>
          <w:rtl w:val="0"/>
        </w:rPr>
        <w:t xml:space="preserve"> (como por exemplo…)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Subnutrição, morte infantil, malformação do feto na gravidez;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Colapso em razão da superlotação na saúde pública;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Subdesenvolvimento social / do país;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Impactos ambientais;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Doenças por agrotóxicos.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E-Commerce.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app e-commerce?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after="160"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os últimos anos o papel do E-Commerce veio ganhando enorme destaque no mercado atual, e por questões de visibilidade acreditamos que a atuação desse projeto terá maior destaque e impacto através desse modelo.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escolha do </w:t>
      </w:r>
      <w:r w:rsidDel="00000000" w:rsidR="00000000" w:rsidRPr="00000000">
        <w:rPr>
          <w:rtl w:val="0"/>
        </w:rPr>
        <w:t xml:space="preserve">app </w:t>
      </w:r>
      <w:r w:rsidDel="00000000" w:rsidR="00000000" w:rsidRPr="00000000">
        <w:rPr>
          <w:rtl w:val="0"/>
        </w:rPr>
        <w:t xml:space="preserve">visa proporcionar maiores possibilidades de arrecadação de fundos solidários para instituições carentes cadastradas, que tenham como missão erradicar a fome ou incentivar a agricultura sustentável, bem como promover futuros novos projetos sociais nessa área.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 da fome e da agricultura não sustentável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 ECO-mmerce serão comercializados produtos em parceria com ONGs cadastradas. Esses produtos deverão ser ecologicamente sustentáveis (por exemplo, ecobags e camisetas feitas de materiais pensados para minimizar o impacto socioambiental), e o lucro desses produtos será revertido às ONGs.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 plataforma, lucro será o valor de venda após deduzir impostos, custo do produto e custo da plataforma.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ECO-mmerce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maio</w:t>
    </w:r>
    <w:r w:rsidDel="00000000" w:rsidR="00000000" w:rsidRPr="00000000">
      <w:rPr>
        <w:color w:val="000000"/>
        <w:rtl w:val="0"/>
      </w:rPr>
      <w:t xml:space="preserve"> de 20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x/i/qCJ1IOIPKlWHzEPi+SMDJA==">AMUW2mX1qtIGZoIWyfbnL+lXpllAJ62PgmknAL3VR9bg0cp46y57EAgFfU9DMpmN08/AGd0/AHPwrLP4libFyVrEavPiU7VkN/v09Uo++W8DGbS905qNvo66mlpVyYRHu7rsK3GvFZyVQ0G1RnGHfusqF9uZWMBn7snQHsvaO5dcGerrnev9UyPafuaOK3WpGHsZew2xFK+M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