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C11F" w14:textId="77777777" w:rsidR="005178C7" w:rsidRPr="0016534F" w:rsidRDefault="0016534F" w:rsidP="009B08F4">
      <w:pPr>
        <w:pStyle w:val="Title"/>
        <w:rPr>
          <w:sz w:val="44"/>
        </w:rPr>
      </w:pPr>
      <w:r>
        <w:rPr>
          <w:sz w:val="44"/>
        </w:rPr>
        <w:t>Quantitative Concepts</w:t>
      </w:r>
      <w:r w:rsidRPr="0016534F">
        <w:rPr>
          <w:sz w:val="44"/>
        </w:rPr>
        <w:t xml:space="preserve"> </w:t>
      </w:r>
      <w:r>
        <w:rPr>
          <w:sz w:val="44"/>
        </w:rPr>
        <w:t>Study Guide</w:t>
      </w:r>
    </w:p>
    <w:p w14:paraId="4CDCBC52" w14:textId="6DB677D6" w:rsidR="0016534F" w:rsidRDefault="00085498" w:rsidP="00ED57BB">
      <w:pPr>
        <w:spacing w:after="0" w:line="240" w:lineRule="auto"/>
        <w:jc w:val="center"/>
        <w:rPr>
          <w:b/>
        </w:rPr>
      </w:pPr>
      <w:r>
        <w:rPr>
          <w:b/>
        </w:rPr>
        <w:t>Hypothesis Testing</w:t>
      </w:r>
    </w:p>
    <w:p w14:paraId="4B316B95" w14:textId="77777777" w:rsidR="00ED57BB" w:rsidRDefault="00ED57BB" w:rsidP="00ED57BB">
      <w:pPr>
        <w:spacing w:after="0" w:line="240" w:lineRule="auto"/>
        <w:jc w:val="center"/>
        <w:rPr>
          <w:b/>
        </w:rPr>
      </w:pPr>
    </w:p>
    <w:p w14:paraId="41F90C25" w14:textId="77777777" w:rsidR="0037218B" w:rsidRPr="00E751C4" w:rsidRDefault="00D21A68" w:rsidP="00ED57BB">
      <w:pPr>
        <w:spacing w:after="0" w:line="240" w:lineRule="auto"/>
        <w:rPr>
          <w:sz w:val="28"/>
          <w:szCs w:val="28"/>
        </w:rPr>
      </w:pPr>
      <w:r w:rsidRPr="004C029D">
        <w:rPr>
          <w:b/>
          <w:sz w:val="28"/>
          <w:szCs w:val="28"/>
          <w:highlight w:val="lightGray"/>
        </w:rPr>
        <w:t>What is a p-value?</w:t>
      </w:r>
      <w:r w:rsidR="0037218B" w:rsidRPr="004C029D">
        <w:rPr>
          <w:b/>
          <w:sz w:val="28"/>
          <w:szCs w:val="28"/>
          <w:highlight w:val="lightGray"/>
        </w:rPr>
        <w:t xml:space="preserve"> </w:t>
      </w:r>
    </w:p>
    <w:p w14:paraId="0A53B931" w14:textId="77777777" w:rsidR="00D21A68" w:rsidRDefault="00D21A68" w:rsidP="00ED57BB">
      <w:pPr>
        <w:spacing w:after="0" w:line="240" w:lineRule="auto"/>
        <w:rPr>
          <w:b/>
          <w:sz w:val="28"/>
          <w:szCs w:val="28"/>
        </w:rPr>
      </w:pPr>
    </w:p>
    <w:p w14:paraId="48F446CC" w14:textId="77777777" w:rsidR="00D758D3" w:rsidRDefault="00D758D3" w:rsidP="00ED57BB">
      <w:pPr>
        <w:spacing w:after="0" w:line="240" w:lineRule="auto"/>
        <w:rPr>
          <w:b/>
          <w:sz w:val="28"/>
          <w:szCs w:val="28"/>
        </w:rPr>
      </w:pPr>
    </w:p>
    <w:p w14:paraId="42F66C1C" w14:textId="77777777" w:rsidR="00BF3CEE" w:rsidRDefault="00BF3CEE" w:rsidP="00ED57BB">
      <w:pPr>
        <w:spacing w:after="0" w:line="240" w:lineRule="auto"/>
        <w:rPr>
          <w:b/>
          <w:sz w:val="28"/>
          <w:szCs w:val="28"/>
        </w:rPr>
      </w:pPr>
    </w:p>
    <w:p w14:paraId="029E36A2" w14:textId="77777777" w:rsidR="00D758D3" w:rsidRDefault="00D758D3" w:rsidP="00ED57BB">
      <w:pPr>
        <w:spacing w:after="0" w:line="240" w:lineRule="auto"/>
        <w:rPr>
          <w:b/>
          <w:sz w:val="28"/>
          <w:szCs w:val="28"/>
        </w:rPr>
      </w:pPr>
    </w:p>
    <w:p w14:paraId="0AA28AC5" w14:textId="4F432C9D" w:rsidR="00D21A68" w:rsidRDefault="00D21A68" w:rsidP="00ED57BB">
      <w:pPr>
        <w:spacing w:after="0" w:line="240" w:lineRule="auto"/>
        <w:rPr>
          <w:b/>
          <w:sz w:val="28"/>
          <w:szCs w:val="28"/>
        </w:rPr>
      </w:pPr>
      <w:r w:rsidRPr="004C029D">
        <w:rPr>
          <w:b/>
          <w:sz w:val="28"/>
          <w:szCs w:val="28"/>
          <w:highlight w:val="lightGray"/>
        </w:rPr>
        <w:t>What is a confidence interval and how do I explain it?</w:t>
      </w:r>
      <w:r w:rsidR="0037218B">
        <w:rPr>
          <w:b/>
          <w:sz w:val="28"/>
          <w:szCs w:val="28"/>
        </w:rPr>
        <w:t xml:space="preserve"> </w:t>
      </w:r>
    </w:p>
    <w:p w14:paraId="5F1370F4" w14:textId="07E12C64" w:rsidR="000A114D" w:rsidRDefault="000A114D" w:rsidP="00ED57BB">
      <w:pPr>
        <w:spacing w:after="0" w:line="240" w:lineRule="auto"/>
        <w:rPr>
          <w:b/>
          <w:sz w:val="28"/>
          <w:szCs w:val="28"/>
        </w:rPr>
      </w:pPr>
    </w:p>
    <w:p w14:paraId="4A464384" w14:textId="0498F32D" w:rsidR="000A114D" w:rsidRDefault="000A114D" w:rsidP="00ED57BB">
      <w:pPr>
        <w:spacing w:after="0" w:line="240" w:lineRule="auto"/>
        <w:rPr>
          <w:b/>
          <w:sz w:val="28"/>
          <w:szCs w:val="28"/>
        </w:rPr>
      </w:pPr>
    </w:p>
    <w:p w14:paraId="0B7E3083" w14:textId="0317C080" w:rsidR="000A114D" w:rsidRDefault="000A114D" w:rsidP="00ED57BB">
      <w:pPr>
        <w:spacing w:after="0" w:line="240" w:lineRule="auto"/>
        <w:rPr>
          <w:b/>
          <w:sz w:val="28"/>
          <w:szCs w:val="28"/>
        </w:rPr>
      </w:pPr>
    </w:p>
    <w:p w14:paraId="414096BD" w14:textId="65E398E4" w:rsidR="000A114D" w:rsidRDefault="000A114D" w:rsidP="00ED57BB">
      <w:pPr>
        <w:spacing w:after="0" w:line="240" w:lineRule="auto"/>
        <w:rPr>
          <w:b/>
          <w:sz w:val="28"/>
          <w:szCs w:val="28"/>
        </w:rPr>
      </w:pPr>
    </w:p>
    <w:p w14:paraId="676D5790" w14:textId="6338F0FE" w:rsidR="000A114D" w:rsidRDefault="000A114D" w:rsidP="00ED57BB">
      <w:pPr>
        <w:spacing w:after="0" w:line="240" w:lineRule="auto"/>
        <w:rPr>
          <w:b/>
          <w:sz w:val="28"/>
          <w:szCs w:val="28"/>
        </w:rPr>
      </w:pPr>
      <w:r w:rsidRPr="000A114D">
        <w:rPr>
          <w:b/>
          <w:sz w:val="28"/>
          <w:szCs w:val="28"/>
          <w:highlight w:val="lightGray"/>
        </w:rPr>
        <w:t>What is a Bayes factor, how is it useful in Hypothesis Testing?</w:t>
      </w:r>
    </w:p>
    <w:p w14:paraId="18B2579A" w14:textId="77777777" w:rsidR="00D21A68" w:rsidRDefault="00D21A68" w:rsidP="00ED57BB">
      <w:pPr>
        <w:spacing w:after="0" w:line="240" w:lineRule="auto"/>
        <w:rPr>
          <w:b/>
          <w:sz w:val="28"/>
          <w:szCs w:val="28"/>
        </w:rPr>
      </w:pPr>
    </w:p>
    <w:p w14:paraId="0CD7639D" w14:textId="77777777" w:rsidR="00D758D3" w:rsidRDefault="00D758D3" w:rsidP="00ED57BB">
      <w:pPr>
        <w:spacing w:after="0" w:line="240" w:lineRule="auto"/>
        <w:rPr>
          <w:b/>
          <w:sz w:val="28"/>
          <w:szCs w:val="28"/>
        </w:rPr>
      </w:pPr>
    </w:p>
    <w:p w14:paraId="4579AF2E" w14:textId="77777777" w:rsidR="00BF3CEE" w:rsidRDefault="00BF3CEE" w:rsidP="00ED57BB">
      <w:pPr>
        <w:spacing w:after="0" w:line="240" w:lineRule="auto"/>
        <w:rPr>
          <w:b/>
          <w:sz w:val="28"/>
          <w:szCs w:val="28"/>
        </w:rPr>
      </w:pPr>
    </w:p>
    <w:p w14:paraId="68424F60" w14:textId="77777777" w:rsidR="00BF3CEE" w:rsidRDefault="00BF3CEE" w:rsidP="00ED57BB">
      <w:pPr>
        <w:spacing w:after="0" w:line="240" w:lineRule="auto"/>
        <w:rPr>
          <w:b/>
          <w:sz w:val="28"/>
          <w:szCs w:val="28"/>
        </w:rPr>
      </w:pPr>
    </w:p>
    <w:p w14:paraId="52EC03A5" w14:textId="77777777" w:rsidR="00D21A68" w:rsidRPr="000D7EF8" w:rsidRDefault="00D21A68" w:rsidP="00ED57BB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Writing and Testing Formal Hypotheses</w:t>
      </w:r>
    </w:p>
    <w:tbl>
      <w:tblPr>
        <w:tblStyle w:val="TableGrid"/>
        <w:tblpPr w:leftFromText="180" w:rightFromText="180" w:vertAnchor="text" w:horzAnchor="margin" w:tblpY="117"/>
        <w:tblW w:w="0" w:type="auto"/>
        <w:tblLook w:val="04A0" w:firstRow="1" w:lastRow="0" w:firstColumn="1" w:lastColumn="0" w:noHBand="0" w:noVBand="1"/>
      </w:tblPr>
      <w:tblGrid>
        <w:gridCol w:w="2515"/>
        <w:gridCol w:w="4410"/>
        <w:gridCol w:w="3420"/>
      </w:tblGrid>
      <w:tr w:rsidR="00D21A68" w:rsidRPr="005823A6" w14:paraId="1DE56C41" w14:textId="77777777" w:rsidTr="00BF3CEE">
        <w:tc>
          <w:tcPr>
            <w:tcW w:w="2515" w:type="dxa"/>
            <w:shd w:val="clear" w:color="auto" w:fill="auto"/>
          </w:tcPr>
          <w:p w14:paraId="4354AEC0" w14:textId="77777777" w:rsidR="00D21A68" w:rsidRPr="005823A6" w:rsidRDefault="00D21A68" w:rsidP="00D758D3"/>
        </w:tc>
        <w:tc>
          <w:tcPr>
            <w:tcW w:w="4410" w:type="dxa"/>
            <w:shd w:val="clear" w:color="auto" w:fill="auto"/>
          </w:tcPr>
          <w:p w14:paraId="22C0E57A" w14:textId="77777777" w:rsidR="00D21A68" w:rsidRPr="005823A6" w:rsidRDefault="00D21A68" w:rsidP="00D758D3">
            <w:r w:rsidRPr="005823A6">
              <w:t xml:space="preserve">Tests for </w:t>
            </w:r>
            <w:r w:rsidRPr="00470144">
              <w:rPr>
                <w:b/>
              </w:rPr>
              <w:t>differences in mean/median</w:t>
            </w:r>
          </w:p>
        </w:tc>
        <w:tc>
          <w:tcPr>
            <w:tcW w:w="3420" w:type="dxa"/>
            <w:shd w:val="clear" w:color="auto" w:fill="auto"/>
          </w:tcPr>
          <w:p w14:paraId="5D30381C" w14:textId="77777777" w:rsidR="00D21A68" w:rsidRPr="005823A6" w:rsidRDefault="00D21A68" w:rsidP="00D758D3">
            <w:r w:rsidRPr="005823A6">
              <w:t xml:space="preserve">Tests for </w:t>
            </w:r>
            <w:r w:rsidRPr="00470144">
              <w:rPr>
                <w:b/>
              </w:rPr>
              <w:t>relationships/correlation</w:t>
            </w:r>
          </w:p>
        </w:tc>
      </w:tr>
      <w:tr w:rsidR="00ED57BB" w:rsidRPr="005823A6" w14:paraId="34F5CD88" w14:textId="77777777" w:rsidTr="00BF3CEE">
        <w:trPr>
          <w:trHeight w:val="1440"/>
        </w:trPr>
        <w:tc>
          <w:tcPr>
            <w:tcW w:w="2515" w:type="dxa"/>
            <w:shd w:val="clear" w:color="auto" w:fill="auto"/>
          </w:tcPr>
          <w:p w14:paraId="0576CA8A" w14:textId="77777777" w:rsidR="00ED57BB" w:rsidRPr="005823A6" w:rsidRDefault="00ED57BB" w:rsidP="00D758D3">
            <w:r w:rsidRPr="005823A6">
              <w:t>Null hypothesis</w:t>
            </w:r>
          </w:p>
        </w:tc>
        <w:tc>
          <w:tcPr>
            <w:tcW w:w="4410" w:type="dxa"/>
            <w:shd w:val="clear" w:color="auto" w:fill="auto"/>
          </w:tcPr>
          <w:p w14:paraId="3944CA34" w14:textId="77777777" w:rsidR="007F41F9" w:rsidRDefault="007F41F9" w:rsidP="00D758D3">
            <w:pPr>
              <w:spacing w:line="360" w:lineRule="auto"/>
            </w:pPr>
          </w:p>
          <w:p w14:paraId="1F0DFDF7" w14:textId="77777777" w:rsidR="004C029D" w:rsidRPr="00470144" w:rsidRDefault="004C029D" w:rsidP="00D758D3">
            <w:pPr>
              <w:spacing w:line="360" w:lineRule="auto"/>
            </w:pPr>
            <w:r>
              <w:t>They are equal</w:t>
            </w:r>
          </w:p>
        </w:tc>
        <w:tc>
          <w:tcPr>
            <w:tcW w:w="3420" w:type="dxa"/>
            <w:shd w:val="clear" w:color="auto" w:fill="auto"/>
          </w:tcPr>
          <w:p w14:paraId="76D4B4BC" w14:textId="77777777" w:rsidR="00ED57BB" w:rsidRDefault="00ED57BB" w:rsidP="00D758D3">
            <w:pPr>
              <w:spacing w:line="360" w:lineRule="auto"/>
            </w:pPr>
          </w:p>
          <w:p w14:paraId="59267F7D" w14:textId="77777777" w:rsidR="004C029D" w:rsidRPr="005823A6" w:rsidRDefault="004C029D" w:rsidP="00D758D3">
            <w:pPr>
              <w:spacing w:line="360" w:lineRule="auto"/>
            </w:pPr>
            <w:r>
              <w:t>There is no relationship</w:t>
            </w:r>
          </w:p>
        </w:tc>
      </w:tr>
      <w:tr w:rsidR="00ED57BB" w:rsidRPr="005823A6" w14:paraId="41CB325D" w14:textId="77777777" w:rsidTr="00BF3CEE">
        <w:trPr>
          <w:trHeight w:val="1440"/>
        </w:trPr>
        <w:tc>
          <w:tcPr>
            <w:tcW w:w="2515" w:type="dxa"/>
            <w:shd w:val="clear" w:color="auto" w:fill="auto"/>
          </w:tcPr>
          <w:p w14:paraId="54DA9C31" w14:textId="77777777" w:rsidR="00ED57BB" w:rsidRPr="005823A6" w:rsidRDefault="00BF3CEE" w:rsidP="00D758D3">
            <w:r>
              <w:t>Alternative hypothesis</w:t>
            </w:r>
          </w:p>
        </w:tc>
        <w:tc>
          <w:tcPr>
            <w:tcW w:w="4410" w:type="dxa"/>
            <w:shd w:val="clear" w:color="auto" w:fill="auto"/>
          </w:tcPr>
          <w:p w14:paraId="61A6F012" w14:textId="77777777" w:rsidR="007F41F9" w:rsidRDefault="007F41F9" w:rsidP="00D758D3">
            <w:pPr>
              <w:spacing w:line="360" w:lineRule="auto"/>
            </w:pPr>
          </w:p>
          <w:p w14:paraId="5C54CE6F" w14:textId="77777777" w:rsidR="004C029D" w:rsidRPr="00470144" w:rsidRDefault="004C029D" w:rsidP="00D758D3">
            <w:pPr>
              <w:spacing w:line="360" w:lineRule="auto"/>
            </w:pPr>
            <w:r>
              <w:t>They are not equal</w:t>
            </w:r>
          </w:p>
        </w:tc>
        <w:tc>
          <w:tcPr>
            <w:tcW w:w="3420" w:type="dxa"/>
            <w:shd w:val="clear" w:color="auto" w:fill="auto"/>
          </w:tcPr>
          <w:p w14:paraId="3C8067BE" w14:textId="77777777" w:rsidR="00ED57BB" w:rsidRDefault="00ED57BB" w:rsidP="00D758D3">
            <w:pPr>
              <w:spacing w:line="360" w:lineRule="auto"/>
            </w:pPr>
          </w:p>
          <w:p w14:paraId="2518C1B0" w14:textId="77777777" w:rsidR="004C029D" w:rsidRPr="005823A6" w:rsidRDefault="004C029D" w:rsidP="00D758D3">
            <w:pPr>
              <w:spacing w:line="360" w:lineRule="auto"/>
            </w:pPr>
            <w:r>
              <w:t>The variables are related</w:t>
            </w:r>
          </w:p>
        </w:tc>
      </w:tr>
    </w:tbl>
    <w:p w14:paraId="2B57E0D2" w14:textId="77777777" w:rsidR="00ED57BB" w:rsidRDefault="00ED57BB" w:rsidP="00ED57BB">
      <w:pPr>
        <w:spacing w:after="0" w:line="240" w:lineRule="auto"/>
        <w:rPr>
          <w:b/>
          <w:sz w:val="24"/>
          <w:szCs w:val="24"/>
          <w:u w:val="single"/>
        </w:rPr>
      </w:pPr>
    </w:p>
    <w:p w14:paraId="65589341" w14:textId="77777777" w:rsidR="007F41F9" w:rsidRDefault="007F41F9" w:rsidP="007F41F9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Steps in Hypothesis Testing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F3CEE" w14:paraId="2A746AB5" w14:textId="77777777" w:rsidTr="00BF3CEE">
        <w:trPr>
          <w:trHeight w:val="720"/>
        </w:trPr>
        <w:tc>
          <w:tcPr>
            <w:tcW w:w="5395" w:type="dxa"/>
          </w:tcPr>
          <w:p w14:paraId="121622F2" w14:textId="77777777" w:rsidR="00BF3CEE" w:rsidRDefault="00BF3CEE">
            <w:r>
              <w:t>1.</w:t>
            </w:r>
          </w:p>
        </w:tc>
        <w:tc>
          <w:tcPr>
            <w:tcW w:w="5395" w:type="dxa"/>
          </w:tcPr>
          <w:p w14:paraId="76475AD4" w14:textId="77777777" w:rsidR="00BF3CEE" w:rsidRDefault="00BF3CEE"/>
        </w:tc>
      </w:tr>
      <w:tr w:rsidR="00BF3CEE" w14:paraId="63F6FDD4" w14:textId="77777777" w:rsidTr="00BF3CEE">
        <w:trPr>
          <w:trHeight w:val="720"/>
        </w:trPr>
        <w:tc>
          <w:tcPr>
            <w:tcW w:w="5395" w:type="dxa"/>
          </w:tcPr>
          <w:p w14:paraId="4F2E669D" w14:textId="77777777" w:rsidR="00BF3CEE" w:rsidRDefault="00BF3CEE">
            <w:r>
              <w:t>2.</w:t>
            </w:r>
          </w:p>
        </w:tc>
        <w:tc>
          <w:tcPr>
            <w:tcW w:w="5395" w:type="dxa"/>
          </w:tcPr>
          <w:p w14:paraId="42236C1A" w14:textId="77777777" w:rsidR="00BF3CEE" w:rsidRDefault="00BF3CEE"/>
        </w:tc>
      </w:tr>
      <w:tr w:rsidR="00BF3CEE" w14:paraId="379ED2EC" w14:textId="77777777" w:rsidTr="00BF3CEE">
        <w:trPr>
          <w:trHeight w:val="720"/>
        </w:trPr>
        <w:tc>
          <w:tcPr>
            <w:tcW w:w="5395" w:type="dxa"/>
          </w:tcPr>
          <w:p w14:paraId="1574ACCC" w14:textId="77777777" w:rsidR="00BF3CEE" w:rsidRDefault="00BF3CEE">
            <w:r>
              <w:t>3.</w:t>
            </w:r>
          </w:p>
        </w:tc>
        <w:tc>
          <w:tcPr>
            <w:tcW w:w="5395" w:type="dxa"/>
          </w:tcPr>
          <w:p w14:paraId="3815CE79" w14:textId="77777777" w:rsidR="00BF3CEE" w:rsidRDefault="00BF3CEE"/>
        </w:tc>
      </w:tr>
      <w:tr w:rsidR="00BF3CEE" w14:paraId="2CCB67A1" w14:textId="77777777" w:rsidTr="00BF3CEE">
        <w:trPr>
          <w:trHeight w:val="720"/>
        </w:trPr>
        <w:tc>
          <w:tcPr>
            <w:tcW w:w="5395" w:type="dxa"/>
          </w:tcPr>
          <w:p w14:paraId="630E6ED7" w14:textId="77777777" w:rsidR="00BF3CEE" w:rsidRDefault="00BF3CEE">
            <w:r>
              <w:t>4.</w:t>
            </w:r>
          </w:p>
        </w:tc>
        <w:tc>
          <w:tcPr>
            <w:tcW w:w="5395" w:type="dxa"/>
          </w:tcPr>
          <w:p w14:paraId="3BBF1668" w14:textId="77777777" w:rsidR="00BF3CEE" w:rsidRDefault="00BF3CEE"/>
        </w:tc>
      </w:tr>
      <w:tr w:rsidR="00BF3CEE" w14:paraId="69FE877B" w14:textId="77777777" w:rsidTr="00BF3CEE">
        <w:trPr>
          <w:trHeight w:val="720"/>
        </w:trPr>
        <w:tc>
          <w:tcPr>
            <w:tcW w:w="5395" w:type="dxa"/>
          </w:tcPr>
          <w:p w14:paraId="125348C8" w14:textId="77777777" w:rsidR="00BF3CEE" w:rsidRDefault="00BF3CEE">
            <w:r>
              <w:t>5.</w:t>
            </w:r>
          </w:p>
        </w:tc>
        <w:tc>
          <w:tcPr>
            <w:tcW w:w="5395" w:type="dxa"/>
          </w:tcPr>
          <w:p w14:paraId="201BEA77" w14:textId="77777777" w:rsidR="00BF3CEE" w:rsidRDefault="00BF3CEE"/>
        </w:tc>
      </w:tr>
    </w:tbl>
    <w:p w14:paraId="64A078FC" w14:textId="77777777" w:rsidR="00C430FA" w:rsidRDefault="00C430FA"/>
    <w:tbl>
      <w:tblPr>
        <w:tblStyle w:val="TableGrid"/>
        <w:tblpPr w:leftFromText="180" w:rightFromText="180" w:vertAnchor="text" w:tblpX="-95" w:tblpY="1"/>
        <w:tblOverlap w:val="never"/>
        <w:tblW w:w="11156" w:type="dxa"/>
        <w:tblLook w:val="04A0" w:firstRow="1" w:lastRow="0" w:firstColumn="1" w:lastColumn="0" w:noHBand="0" w:noVBand="1"/>
      </w:tblPr>
      <w:tblGrid>
        <w:gridCol w:w="1538"/>
        <w:gridCol w:w="1473"/>
        <w:gridCol w:w="2543"/>
        <w:gridCol w:w="2006"/>
        <w:gridCol w:w="3596"/>
      </w:tblGrid>
      <w:tr w:rsidR="00383DBB" w:rsidRPr="004471A7" w14:paraId="7EBAED76" w14:textId="77777777" w:rsidTr="00085498">
        <w:trPr>
          <w:trHeight w:val="288"/>
        </w:trPr>
        <w:tc>
          <w:tcPr>
            <w:tcW w:w="3011" w:type="dxa"/>
            <w:gridSpan w:val="2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B4E4CAF" w14:textId="77777777" w:rsidR="00383DBB" w:rsidRPr="00432604" w:rsidRDefault="00383DBB" w:rsidP="00085498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lastRenderedPageBreak/>
              <w:t>Step 1</w:t>
            </w:r>
          </w:p>
        </w:tc>
        <w:tc>
          <w:tcPr>
            <w:tcW w:w="25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5E0E06C" w14:textId="77777777" w:rsidR="00383DBB" w:rsidRPr="00432604" w:rsidRDefault="00383DBB" w:rsidP="00085498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Step 2</w:t>
            </w:r>
          </w:p>
        </w:tc>
        <w:tc>
          <w:tcPr>
            <w:tcW w:w="5602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000000" w:themeFill="text1"/>
          </w:tcPr>
          <w:p w14:paraId="1F0E32AE" w14:textId="77777777" w:rsidR="00383DBB" w:rsidRPr="00432604" w:rsidRDefault="00383DBB" w:rsidP="00085498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Step 3</w:t>
            </w:r>
          </w:p>
        </w:tc>
      </w:tr>
      <w:tr w:rsidR="00E520FD" w:rsidRPr="004471A7" w14:paraId="153AFA09" w14:textId="77777777" w:rsidTr="00085498">
        <w:trPr>
          <w:trHeight w:val="288"/>
        </w:trPr>
        <w:tc>
          <w:tcPr>
            <w:tcW w:w="1538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6434C72B" w14:textId="77777777" w:rsidR="00C430FA" w:rsidRPr="00C430FA" w:rsidRDefault="00C430FA" w:rsidP="00085498">
            <w:pPr>
              <w:pStyle w:val="ListParagraph"/>
              <w:ind w:left="36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Story </w:t>
            </w:r>
          </w:p>
        </w:tc>
        <w:tc>
          <w:tcPr>
            <w:tcW w:w="1473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57C9ADD6" w14:textId="77777777" w:rsidR="00C430FA" w:rsidRPr="00432604" w:rsidRDefault="00B87DC6" w:rsidP="00085498">
            <w:pPr>
              <w:rPr>
                <w:rFonts w:cstheme="minorHAnsi"/>
                <w:b/>
                <w:sz w:val="28"/>
                <w:szCs w:val="28"/>
              </w:rPr>
            </w:pPr>
            <w:r w:rsidRPr="00432604">
              <w:rPr>
                <w:rFonts w:cstheme="minorHAnsi"/>
                <w:b/>
                <w:sz w:val="28"/>
                <w:szCs w:val="28"/>
              </w:rPr>
              <w:t>Variable(s)</w:t>
            </w:r>
          </w:p>
        </w:tc>
        <w:tc>
          <w:tcPr>
            <w:tcW w:w="2543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6F1ED630" w14:textId="77777777" w:rsidR="00C430FA" w:rsidRPr="00432604" w:rsidRDefault="00C430FA" w:rsidP="00085498">
            <w:pPr>
              <w:pStyle w:val="ListParagraph"/>
              <w:ind w:left="360"/>
              <w:rPr>
                <w:rFonts w:cstheme="minorHAnsi"/>
                <w:b/>
                <w:sz w:val="28"/>
                <w:szCs w:val="28"/>
              </w:rPr>
            </w:pPr>
            <w:r w:rsidRPr="00432604">
              <w:rPr>
                <w:rFonts w:cstheme="minorHAnsi"/>
                <w:b/>
                <w:sz w:val="28"/>
                <w:szCs w:val="28"/>
              </w:rPr>
              <w:t>Estimates</w:t>
            </w:r>
            <w:r w:rsidR="00B87DC6" w:rsidRPr="00432604">
              <w:rPr>
                <w:rFonts w:cstheme="minorHAnsi"/>
                <w:b/>
                <w:sz w:val="28"/>
                <w:szCs w:val="28"/>
              </w:rPr>
              <w:t>/Graph</w:t>
            </w:r>
          </w:p>
        </w:tc>
        <w:tc>
          <w:tcPr>
            <w:tcW w:w="2006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0D0BDB6A" w14:textId="77777777" w:rsidR="00C430FA" w:rsidRPr="00C430FA" w:rsidRDefault="00C430FA" w:rsidP="00085498">
            <w:pPr>
              <w:pStyle w:val="ListParagraph"/>
              <w:ind w:left="360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Test </w:t>
            </w:r>
          </w:p>
        </w:tc>
        <w:tc>
          <w:tcPr>
            <w:tcW w:w="3596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</w:tcPr>
          <w:p w14:paraId="1AED1B3F" w14:textId="3BD9155F" w:rsidR="00C430FA" w:rsidRPr="00432604" w:rsidRDefault="00B87DC6" w:rsidP="00085498">
            <w:pPr>
              <w:pStyle w:val="ListParagraph"/>
              <w:ind w:left="360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432604">
              <w:rPr>
                <w:rFonts w:cstheme="minorHAnsi"/>
                <w:b/>
                <w:sz w:val="28"/>
                <w:szCs w:val="28"/>
              </w:rPr>
              <w:t>null hypothesis</w:t>
            </w:r>
            <w:r w:rsidR="009B08F4">
              <w:rPr>
                <w:rFonts w:cstheme="minorHAnsi"/>
                <w:b/>
                <w:sz w:val="28"/>
                <w:szCs w:val="28"/>
              </w:rPr>
              <w:t xml:space="preserve"> and alternate</w:t>
            </w:r>
          </w:p>
        </w:tc>
      </w:tr>
      <w:tr w:rsidR="009B08F4" w:rsidRPr="004471A7" w14:paraId="79D82A12" w14:textId="77777777" w:rsidTr="00085498">
        <w:tc>
          <w:tcPr>
            <w:tcW w:w="1538" w:type="dxa"/>
          </w:tcPr>
          <w:p w14:paraId="1296DCF3" w14:textId="56A7D6DD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Nominal comparison across 2 categories</w:t>
            </w:r>
          </w:p>
        </w:tc>
        <w:tc>
          <w:tcPr>
            <w:tcW w:w="1473" w:type="dxa"/>
          </w:tcPr>
          <w:p w14:paraId="7FEACD20" w14:textId="77777777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</w:t>
            </w:r>
          </w:p>
          <w:p w14:paraId="40A71A2A" w14:textId="6DCC3397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 with only 2 categories</w:t>
            </w:r>
          </w:p>
        </w:tc>
        <w:tc>
          <w:tcPr>
            <w:tcW w:w="2543" w:type="dxa"/>
          </w:tcPr>
          <w:p w14:paraId="65A38676" w14:textId="44F2D86C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Means, one for each category or nominal comparison bar chart with averages and only 2 bars.</w:t>
            </w:r>
          </w:p>
        </w:tc>
        <w:tc>
          <w:tcPr>
            <w:tcW w:w="2006" w:type="dxa"/>
            <w:shd w:val="clear" w:color="auto" w:fill="auto"/>
          </w:tcPr>
          <w:p w14:paraId="2EC0A3E8" w14:textId="515A4CCE" w:rsidR="00085498" w:rsidRDefault="00085498" w:rsidP="00085498">
            <w:r>
              <w:t>for independent samples</w:t>
            </w:r>
          </w:p>
          <w:p w14:paraId="10416696" w14:textId="77777777" w:rsidR="00085498" w:rsidRDefault="00085498" w:rsidP="00085498"/>
          <w:p w14:paraId="53D79D21" w14:textId="77777777" w:rsidR="00085498" w:rsidRDefault="00085498" w:rsidP="00085498"/>
          <w:p w14:paraId="2F5CBD72" w14:textId="77777777" w:rsidR="00085498" w:rsidRDefault="00085498" w:rsidP="00085498"/>
          <w:p w14:paraId="13DC80CE" w14:textId="11B3ED68" w:rsidR="00085498" w:rsidRDefault="00085498" w:rsidP="00085498">
            <w:r>
              <w:t>for paired samples</w:t>
            </w:r>
          </w:p>
          <w:p w14:paraId="3EA77045" w14:textId="388AD777" w:rsidR="00085498" w:rsidRDefault="00085498" w:rsidP="00085498"/>
          <w:p w14:paraId="4178C640" w14:textId="77777777" w:rsidR="00085498" w:rsidRDefault="00085498" w:rsidP="00085498"/>
          <w:p w14:paraId="4D6A4877" w14:textId="77777777" w:rsidR="009B08F4" w:rsidRPr="004471A7" w:rsidRDefault="009B08F4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63170CAC" w14:textId="77777777" w:rsidR="009B08F4" w:rsidRDefault="009B08F4" w:rsidP="00085498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>µ</w:t>
            </w:r>
            <w:r>
              <w:rPr>
                <w:vertAlign w:val="subscript"/>
              </w:rPr>
              <w:t>A</w:t>
            </w:r>
            <w:r>
              <w:t xml:space="preserve"> = </w:t>
            </w:r>
            <w:r>
              <w:rPr>
                <w:rFonts w:cstheme="minorHAnsi"/>
              </w:rPr>
              <w:t>µ</w:t>
            </w:r>
            <w:r>
              <w:rPr>
                <w:vertAlign w:val="subscript"/>
              </w:rPr>
              <w:t>B</w:t>
            </w:r>
            <w:r>
              <w:t>. The means are equal between the 2 categories.</w:t>
            </w:r>
          </w:p>
          <w:p w14:paraId="77540032" w14:textId="6DD91FEE" w:rsidR="009B08F4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3DAAED5D" w14:textId="77777777" w:rsidR="00085498" w:rsidRDefault="00085498" w:rsidP="00085498"/>
          <w:p w14:paraId="016AD0C8" w14:textId="064E0864" w:rsidR="009B08F4" w:rsidRPr="00ED57BB" w:rsidRDefault="009B08F4" w:rsidP="00085498"/>
        </w:tc>
      </w:tr>
      <w:tr w:rsidR="009B08F4" w:rsidRPr="004471A7" w14:paraId="7D04D5EF" w14:textId="77777777" w:rsidTr="00085498">
        <w:tc>
          <w:tcPr>
            <w:tcW w:w="1538" w:type="dxa"/>
          </w:tcPr>
          <w:p w14:paraId="74D2F530" w14:textId="38B77CA7" w:rsidR="009B08F4" w:rsidRPr="004471A7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Nominal Comparison across two categories, Mean is inappropriate measure of central </w:t>
            </w:r>
            <w:proofErr w:type="spellStart"/>
            <w:r>
              <w:rPr>
                <w:rFonts w:cstheme="minorHAnsi"/>
              </w:rPr>
              <w:t>tendancy</w:t>
            </w:r>
            <w:proofErr w:type="spellEnd"/>
          </w:p>
        </w:tc>
        <w:tc>
          <w:tcPr>
            <w:tcW w:w="1473" w:type="dxa"/>
          </w:tcPr>
          <w:p w14:paraId="354D036E" w14:textId="16BF8B6E" w:rsidR="009B08F4" w:rsidRPr="004471A7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 that is not normally distributed or ordinal scale variable with many categories + 1 categorical variable with 2 categories</w:t>
            </w:r>
          </w:p>
        </w:tc>
        <w:tc>
          <w:tcPr>
            <w:tcW w:w="2543" w:type="dxa"/>
          </w:tcPr>
          <w:p w14:paraId="66895173" w14:textId="4891A3DF" w:rsidR="009B08F4" w:rsidRPr="004471A7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Medians, one for each category or box plots you want to compare medians across.</w:t>
            </w:r>
          </w:p>
        </w:tc>
        <w:tc>
          <w:tcPr>
            <w:tcW w:w="2006" w:type="dxa"/>
            <w:shd w:val="clear" w:color="auto" w:fill="auto"/>
          </w:tcPr>
          <w:p w14:paraId="2A050149" w14:textId="77777777" w:rsidR="00085498" w:rsidRDefault="00085498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for independent samples</w:t>
            </w:r>
          </w:p>
          <w:p w14:paraId="1D0F057E" w14:textId="4C1A6987" w:rsidR="00085498" w:rsidRDefault="00085498" w:rsidP="00085498"/>
          <w:p w14:paraId="2C4F44C0" w14:textId="780D3205" w:rsidR="00085498" w:rsidRDefault="00085498" w:rsidP="00085498"/>
          <w:p w14:paraId="2D44D377" w14:textId="77777777" w:rsidR="00085498" w:rsidRDefault="00085498" w:rsidP="00085498"/>
          <w:p w14:paraId="6452808C" w14:textId="77777777" w:rsidR="00085498" w:rsidRDefault="00085498" w:rsidP="00085498">
            <w:r>
              <w:t>for paired samples</w:t>
            </w:r>
          </w:p>
          <w:p w14:paraId="3D069559" w14:textId="77777777" w:rsidR="009B08F4" w:rsidRPr="004471A7" w:rsidRDefault="009B08F4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4AE82630" w14:textId="77777777" w:rsidR="009B08F4" w:rsidRDefault="009B08F4" w:rsidP="00085498"/>
          <w:p w14:paraId="5D3EE1A8" w14:textId="77777777" w:rsidR="009B08F4" w:rsidRDefault="009B08F4" w:rsidP="00085498">
            <w:r>
              <w:t>H</w:t>
            </w:r>
            <w:r>
              <w:rPr>
                <w:vertAlign w:val="subscript"/>
              </w:rPr>
              <w:t>0</w:t>
            </w:r>
            <w:r>
              <w:t>: There the medians are equal across the two categories.</w:t>
            </w:r>
          </w:p>
          <w:p w14:paraId="5063D900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66198B60" w14:textId="6160E505" w:rsidR="00085498" w:rsidRPr="004471A7" w:rsidRDefault="00085498" w:rsidP="00085498">
            <w:pPr>
              <w:rPr>
                <w:rFonts w:cstheme="minorHAnsi"/>
              </w:rPr>
            </w:pPr>
          </w:p>
        </w:tc>
      </w:tr>
      <w:tr w:rsidR="009B08F4" w:rsidRPr="004471A7" w14:paraId="2881336D" w14:textId="77777777" w:rsidTr="00085498">
        <w:tc>
          <w:tcPr>
            <w:tcW w:w="1538" w:type="dxa"/>
          </w:tcPr>
          <w:p w14:paraId="3D903FE4" w14:textId="0D62700F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Nominal comparison across more than 2 categories</w:t>
            </w:r>
          </w:p>
        </w:tc>
        <w:tc>
          <w:tcPr>
            <w:tcW w:w="1473" w:type="dxa"/>
          </w:tcPr>
          <w:p w14:paraId="66B7ED71" w14:textId="77777777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</w:t>
            </w:r>
          </w:p>
          <w:p w14:paraId="61EFD04A" w14:textId="391CE3FD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 with &gt; 2 categories</w:t>
            </w:r>
          </w:p>
        </w:tc>
        <w:tc>
          <w:tcPr>
            <w:tcW w:w="2543" w:type="dxa"/>
          </w:tcPr>
          <w:p w14:paraId="48168524" w14:textId="0D16D1D5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Multiple means, one for each category. Nominal comparison bar chart with averages and more than 2 bars.</w:t>
            </w:r>
          </w:p>
        </w:tc>
        <w:tc>
          <w:tcPr>
            <w:tcW w:w="2006" w:type="dxa"/>
            <w:shd w:val="clear" w:color="auto" w:fill="auto"/>
          </w:tcPr>
          <w:p w14:paraId="22FEA340" w14:textId="77777777" w:rsidR="009B08F4" w:rsidRPr="004471A7" w:rsidRDefault="009B08F4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13B69F22" w14:textId="77777777" w:rsidR="009B08F4" w:rsidRDefault="009B08F4" w:rsidP="00085498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 xml:space="preserve"> </w:t>
            </w:r>
            <w:r>
              <w:t xml:space="preserve"> H</w:t>
            </w:r>
            <w:r>
              <w:rPr>
                <w:vertAlign w:val="subscript"/>
              </w:rPr>
              <w:t>0</w:t>
            </w:r>
            <w:r>
              <w:softHyphen/>
              <w:t>: μ</w:t>
            </w:r>
            <w:r>
              <w:rPr>
                <w:vertAlign w:val="subscript"/>
              </w:rPr>
              <w:t>1</w:t>
            </w:r>
            <w:r>
              <w:t xml:space="preserve"> = μ</w:t>
            </w:r>
            <w:r>
              <w:rPr>
                <w:vertAlign w:val="subscript"/>
              </w:rPr>
              <w:t>2</w:t>
            </w:r>
            <w:r>
              <w:t xml:space="preserve"> = μ</w:t>
            </w:r>
            <w:r>
              <w:rPr>
                <w:vertAlign w:val="subscript"/>
              </w:rPr>
              <w:t>3</w:t>
            </w:r>
            <w:r>
              <w:t xml:space="preserve"> = … </w:t>
            </w:r>
            <w:proofErr w:type="spellStart"/>
            <w:r>
              <w:t>μ</w:t>
            </w:r>
            <w:r>
              <w:rPr>
                <w:vertAlign w:val="subscript"/>
              </w:rPr>
              <w:t>N</w:t>
            </w:r>
            <w:proofErr w:type="spellEnd"/>
            <w:r>
              <w:rPr>
                <w:vertAlign w:val="subscript"/>
              </w:rPr>
              <w:t xml:space="preserve">. </w:t>
            </w:r>
            <w:r>
              <w:t>The means are all equal across categories</w:t>
            </w:r>
          </w:p>
          <w:p w14:paraId="6003A022" w14:textId="4BAC3A73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294B3C73" w14:textId="77777777" w:rsidR="00085498" w:rsidRDefault="00085498" w:rsidP="00085498"/>
          <w:p w14:paraId="470867C1" w14:textId="2188AF37" w:rsidR="00085498" w:rsidRPr="007F41F9" w:rsidRDefault="00085498" w:rsidP="00085498"/>
        </w:tc>
      </w:tr>
      <w:tr w:rsidR="009B08F4" w:rsidRPr="004471A7" w14:paraId="4256A555" w14:textId="77777777" w:rsidTr="00085498">
        <w:tc>
          <w:tcPr>
            <w:tcW w:w="1538" w:type="dxa"/>
          </w:tcPr>
          <w:p w14:paraId="7F9EAE0B" w14:textId="1EBAFAF5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Examine trends</w:t>
            </w:r>
          </w:p>
        </w:tc>
        <w:tc>
          <w:tcPr>
            <w:tcW w:w="1473" w:type="dxa"/>
          </w:tcPr>
          <w:p w14:paraId="44E42735" w14:textId="072E5E52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 and one date</w:t>
            </w:r>
          </w:p>
        </w:tc>
        <w:tc>
          <w:tcPr>
            <w:tcW w:w="2543" w:type="dxa"/>
          </w:tcPr>
          <w:p w14:paraId="7FC0F4D1" w14:textId="28110A30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Aggregate time-series. Line plots</w:t>
            </w:r>
          </w:p>
        </w:tc>
        <w:tc>
          <w:tcPr>
            <w:tcW w:w="2006" w:type="dxa"/>
            <w:shd w:val="clear" w:color="auto" w:fill="auto"/>
          </w:tcPr>
          <w:p w14:paraId="287CEA97" w14:textId="77777777" w:rsidR="009B08F4" w:rsidRDefault="009B08F4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236F4B89" w14:textId="77777777" w:rsidR="009B08F4" w:rsidRDefault="009B08F4" w:rsidP="00085498">
            <w:r w:rsidRPr="00C430FA">
              <w:t>H</w:t>
            </w:r>
            <w:r w:rsidRPr="00C430FA">
              <w:rPr>
                <w:vertAlign w:val="subscript"/>
              </w:rPr>
              <w:t>0</w:t>
            </w:r>
            <w:r w:rsidRPr="00C430FA">
              <w:t xml:space="preserve">: </w:t>
            </w:r>
            <w:r w:rsidRPr="00C430FA">
              <w:rPr>
                <w:rFonts w:cstheme="minorHAnsi"/>
              </w:rPr>
              <w:t>β</w:t>
            </w:r>
            <w:r w:rsidRPr="00C430FA">
              <w:t xml:space="preserve"> = 0. The</w:t>
            </w:r>
            <w:r>
              <w:t>re is no consistent positive or negative linear trend in the series</w:t>
            </w:r>
            <w:r w:rsidRPr="00C430FA">
              <w:t>.</w:t>
            </w:r>
          </w:p>
          <w:p w14:paraId="7FB18A0D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688B4804" w14:textId="465AC61E" w:rsidR="00085498" w:rsidRPr="00A43E5E" w:rsidRDefault="00085498" w:rsidP="00085498"/>
        </w:tc>
      </w:tr>
      <w:tr w:rsidR="009B08F4" w:rsidRPr="004471A7" w14:paraId="1B22B814" w14:textId="77777777" w:rsidTr="00085498">
        <w:tc>
          <w:tcPr>
            <w:tcW w:w="1538" w:type="dxa"/>
          </w:tcPr>
          <w:p w14:paraId="11118C97" w14:textId="48A525CE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Rank categories</w:t>
            </w:r>
          </w:p>
        </w:tc>
        <w:tc>
          <w:tcPr>
            <w:tcW w:w="1473" w:type="dxa"/>
          </w:tcPr>
          <w:p w14:paraId="694B471B" w14:textId="0B5EA07A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</w:t>
            </w:r>
          </w:p>
        </w:tc>
        <w:tc>
          <w:tcPr>
            <w:tcW w:w="2543" w:type="dxa"/>
          </w:tcPr>
          <w:p w14:paraId="07F3D73D" w14:textId="376531EC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Frequencies (either counts or %) or ranked bar chart</w:t>
            </w:r>
          </w:p>
        </w:tc>
        <w:tc>
          <w:tcPr>
            <w:tcW w:w="2006" w:type="dxa"/>
            <w:shd w:val="clear" w:color="auto" w:fill="auto"/>
          </w:tcPr>
          <w:p w14:paraId="3094FF60" w14:textId="77777777" w:rsidR="009B08F4" w:rsidRPr="004471A7" w:rsidRDefault="009B08F4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73785257" w14:textId="77777777" w:rsidR="009B08F4" w:rsidRDefault="009B08F4" w:rsidP="00085498">
            <w:r>
              <w:t>H</w:t>
            </w:r>
            <w:r>
              <w:rPr>
                <w:vertAlign w:val="subscript"/>
              </w:rPr>
              <w:t>0</w:t>
            </w:r>
            <w:r>
              <w:t>: The counts are equal across all categories of the variable.</w:t>
            </w:r>
          </w:p>
          <w:p w14:paraId="69FBD17C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0C3CFF81" w14:textId="590A1945" w:rsidR="00085498" w:rsidRPr="00C430FA" w:rsidRDefault="00085498" w:rsidP="00085498"/>
        </w:tc>
      </w:tr>
      <w:tr w:rsidR="009B08F4" w:rsidRPr="004471A7" w14:paraId="5CA6BE5E" w14:textId="77777777" w:rsidTr="00085498">
        <w:tc>
          <w:tcPr>
            <w:tcW w:w="1538" w:type="dxa"/>
          </w:tcPr>
          <w:p w14:paraId="1DFCA44B" w14:textId="1881970C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Deviation of 1 Measure from benchmark or historical value</w:t>
            </w:r>
          </w:p>
        </w:tc>
        <w:tc>
          <w:tcPr>
            <w:tcW w:w="1473" w:type="dxa"/>
          </w:tcPr>
          <w:p w14:paraId="0037A099" w14:textId="292F594C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</w:t>
            </w:r>
          </w:p>
        </w:tc>
        <w:tc>
          <w:tcPr>
            <w:tcW w:w="2543" w:type="dxa"/>
          </w:tcPr>
          <w:p w14:paraId="7118CEC4" w14:textId="3952CBB3" w:rsidR="009B08F4" w:rsidRDefault="009B08F4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Mean, bar chart, histogram or boxplot.</w:t>
            </w:r>
          </w:p>
        </w:tc>
        <w:tc>
          <w:tcPr>
            <w:tcW w:w="2006" w:type="dxa"/>
            <w:shd w:val="clear" w:color="auto" w:fill="auto"/>
          </w:tcPr>
          <w:p w14:paraId="5FC13674" w14:textId="77777777" w:rsidR="009B08F4" w:rsidRDefault="009B08F4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30A56758" w14:textId="147172BE" w:rsidR="009B08F4" w:rsidRDefault="009B08F4" w:rsidP="00085498">
            <w:r>
              <w:t>mu  is the benchmark or historical value.</w:t>
            </w:r>
          </w:p>
          <w:p w14:paraId="2FD7DACB" w14:textId="75102EFE" w:rsidR="009B08F4" w:rsidRDefault="009B08F4" w:rsidP="00085498">
            <w:pPr>
              <w:rPr>
                <w:rFonts w:cstheme="minorHAnsi"/>
              </w:rPr>
            </w:pPr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>µ</w:t>
            </w:r>
            <w:r>
              <w:t xml:space="preserve"> </w:t>
            </w:r>
            <w:r>
              <w:rPr>
                <w:rFonts w:cstheme="minorHAnsi"/>
              </w:rPr>
              <w:t>= 3.0</w:t>
            </w:r>
            <w:r w:rsidR="0008549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The same mean is equal to the benchmark value.</w:t>
            </w:r>
          </w:p>
          <w:p w14:paraId="06F16083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1391D50B" w14:textId="7CA061E0" w:rsidR="00085498" w:rsidRDefault="00085498" w:rsidP="00085498"/>
        </w:tc>
      </w:tr>
      <w:tr w:rsidR="00085498" w:rsidRPr="004471A7" w14:paraId="03F96296" w14:textId="77777777" w:rsidTr="00085498">
        <w:tc>
          <w:tcPr>
            <w:tcW w:w="1538" w:type="dxa"/>
          </w:tcPr>
          <w:p w14:paraId="03E1FEE8" w14:textId="52FC0D9E" w:rsidR="00085498" w:rsidRDefault="00085498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Deviation of Many Measures from benchmark or historical value</w:t>
            </w:r>
          </w:p>
        </w:tc>
        <w:tc>
          <w:tcPr>
            <w:tcW w:w="1473" w:type="dxa"/>
          </w:tcPr>
          <w:p w14:paraId="0FFCCD32" w14:textId="2AA3482E" w:rsidR="00085498" w:rsidRDefault="00085498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ratio scale variable and 1 categorical variable</w:t>
            </w:r>
          </w:p>
        </w:tc>
        <w:tc>
          <w:tcPr>
            <w:tcW w:w="2543" w:type="dxa"/>
          </w:tcPr>
          <w:p w14:paraId="7058B281" w14:textId="5514E81F" w:rsidR="00085498" w:rsidRDefault="00085498" w:rsidP="00085498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Multiple Means</w:t>
            </w:r>
          </w:p>
        </w:tc>
        <w:tc>
          <w:tcPr>
            <w:tcW w:w="2006" w:type="dxa"/>
            <w:shd w:val="clear" w:color="auto" w:fill="auto"/>
          </w:tcPr>
          <w:p w14:paraId="15C4F9AC" w14:textId="77777777" w:rsidR="00085498" w:rsidRPr="004471A7" w:rsidRDefault="00085498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1E19DE2E" w14:textId="77777777" w:rsidR="00085498" w:rsidRPr="00BF3CEE" w:rsidRDefault="00085498" w:rsidP="00085498">
            <w:pPr>
              <w:rPr>
                <w:rFonts w:ascii="Courier New" w:hAnsi="Courier New" w:cs="Courier New"/>
                <w:sz w:val="18"/>
              </w:rPr>
            </w:pPr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 xml:space="preserve"> </w:t>
            </w:r>
            <w:r>
              <w:t xml:space="preserve"> H</w:t>
            </w:r>
            <w:r>
              <w:rPr>
                <w:vertAlign w:val="subscript"/>
              </w:rPr>
              <w:t>0</w:t>
            </w:r>
            <w:r>
              <w:softHyphen/>
              <w:t>: μ</w:t>
            </w:r>
            <w:r>
              <w:rPr>
                <w:vertAlign w:val="subscript"/>
              </w:rPr>
              <w:t>1</w:t>
            </w:r>
            <w:r>
              <w:t xml:space="preserve"> = μ</w:t>
            </w:r>
            <w:r>
              <w:rPr>
                <w:vertAlign w:val="subscript"/>
              </w:rPr>
              <w:t>2</w:t>
            </w:r>
            <w:r>
              <w:t xml:space="preserve"> = μ</w:t>
            </w:r>
            <w:r>
              <w:rPr>
                <w:vertAlign w:val="subscript"/>
              </w:rPr>
              <w:t>3</w:t>
            </w:r>
            <w:r>
              <w:t xml:space="preserve"> = … </w:t>
            </w:r>
            <w:proofErr w:type="spellStart"/>
            <w:r>
              <w:t>μ</w:t>
            </w:r>
            <w:r>
              <w:rPr>
                <w:vertAlign w:val="subscript"/>
              </w:rPr>
              <w:t>N</w:t>
            </w:r>
            <w:proofErr w:type="spellEnd"/>
            <w:r>
              <w:rPr>
                <w:vertAlign w:val="subscript"/>
              </w:rPr>
              <w:t xml:space="preserve">. </w:t>
            </w:r>
            <w:r>
              <w:t>The means are all equal across categories (when compared to benchmark or historical value)</w:t>
            </w:r>
          </w:p>
          <w:p w14:paraId="616D5A48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087B79B9" w14:textId="62368C7B" w:rsidR="00085498" w:rsidRPr="00ED57BB" w:rsidRDefault="00085498" w:rsidP="00085498"/>
        </w:tc>
      </w:tr>
      <w:tr w:rsidR="00085498" w:rsidRPr="004471A7" w14:paraId="3237536E" w14:textId="77777777" w:rsidTr="00085498">
        <w:tc>
          <w:tcPr>
            <w:tcW w:w="1538" w:type="dxa"/>
          </w:tcPr>
          <w:p w14:paraId="1147C6B3" w14:textId="6A51A311" w:rsidR="00085498" w:rsidRDefault="00085498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1473" w:type="dxa"/>
          </w:tcPr>
          <w:p w14:paraId="099E68F8" w14:textId="00341D38" w:rsidR="00085498" w:rsidRDefault="00085498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2543" w:type="dxa"/>
          </w:tcPr>
          <w:p w14:paraId="1D2D9E74" w14:textId="6E24433B" w:rsidR="00085498" w:rsidRDefault="00085498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2006" w:type="dxa"/>
            <w:shd w:val="clear" w:color="auto" w:fill="auto"/>
          </w:tcPr>
          <w:p w14:paraId="7A248FFE" w14:textId="77777777" w:rsidR="00085498" w:rsidRPr="004471A7" w:rsidRDefault="00085498" w:rsidP="00085498">
            <w:pPr>
              <w:contextualSpacing/>
              <w:rPr>
                <w:rFonts w:cstheme="minorHAnsi"/>
              </w:rPr>
            </w:pPr>
          </w:p>
        </w:tc>
        <w:tc>
          <w:tcPr>
            <w:tcW w:w="3596" w:type="dxa"/>
          </w:tcPr>
          <w:p w14:paraId="528E253C" w14:textId="539B0FA4" w:rsidR="00085498" w:rsidRPr="00ED57BB" w:rsidRDefault="00085498" w:rsidP="00085498"/>
        </w:tc>
      </w:tr>
    </w:tbl>
    <w:p w14:paraId="0F8861E7" w14:textId="3B2D789D" w:rsidR="00541966" w:rsidRDefault="00541966"/>
    <w:tbl>
      <w:tblPr>
        <w:tblStyle w:val="TableGrid"/>
        <w:tblpPr w:leftFromText="180" w:rightFromText="180" w:vertAnchor="text" w:tblpY="1"/>
        <w:tblOverlap w:val="never"/>
        <w:tblW w:w="10965" w:type="dxa"/>
        <w:tblLook w:val="04A0" w:firstRow="1" w:lastRow="0" w:firstColumn="1" w:lastColumn="0" w:noHBand="0" w:noVBand="1"/>
      </w:tblPr>
      <w:tblGrid>
        <w:gridCol w:w="1443"/>
        <w:gridCol w:w="1473"/>
        <w:gridCol w:w="2543"/>
        <w:gridCol w:w="1065"/>
        <w:gridCol w:w="4441"/>
      </w:tblGrid>
      <w:tr w:rsidR="00986B89" w:rsidRPr="004471A7" w14:paraId="0BEA9AA3" w14:textId="77777777" w:rsidTr="00541966">
        <w:tc>
          <w:tcPr>
            <w:tcW w:w="1443" w:type="dxa"/>
          </w:tcPr>
          <w:p w14:paraId="7E20A492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Compare Estimated Distribution to Hypothesized</w:t>
            </w:r>
          </w:p>
        </w:tc>
        <w:tc>
          <w:tcPr>
            <w:tcW w:w="1473" w:type="dxa"/>
          </w:tcPr>
          <w:p w14:paraId="45566415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1 categorical variable or continuous variable cut into bins</w:t>
            </w:r>
          </w:p>
        </w:tc>
        <w:tc>
          <w:tcPr>
            <w:tcW w:w="2543" w:type="dxa"/>
          </w:tcPr>
          <w:p w14:paraId="1E4A5AF7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Distribution or histogram you want to compare to a hypothesized distribution (e.g. compare your sample age distribution to published estimates)</w:t>
            </w:r>
          </w:p>
        </w:tc>
        <w:tc>
          <w:tcPr>
            <w:tcW w:w="1065" w:type="dxa"/>
            <w:shd w:val="clear" w:color="auto" w:fill="auto"/>
          </w:tcPr>
          <w:p w14:paraId="25906756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6F7E9612" w14:textId="77777777" w:rsidR="009B08F4" w:rsidRDefault="009B08F4" w:rsidP="00986B89"/>
          <w:p w14:paraId="46D40C61" w14:textId="77777777" w:rsidR="00986B89" w:rsidRDefault="009B08F4" w:rsidP="00986B89">
            <w:r>
              <w:t>H</w:t>
            </w:r>
            <w:r>
              <w:rPr>
                <w:vertAlign w:val="subscript"/>
              </w:rPr>
              <w:t>0</w:t>
            </w:r>
            <w:r>
              <w:t>:</w:t>
            </w:r>
            <w:r w:rsidRPr="009B08F4">
              <w:t xml:space="preserve"> Variable1 fits the Expected Model</w:t>
            </w:r>
          </w:p>
          <w:p w14:paraId="4FEBBD94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1659BE6A" w14:textId="3F234327" w:rsidR="00085498" w:rsidRDefault="00085498" w:rsidP="00986B89"/>
        </w:tc>
      </w:tr>
      <w:tr w:rsidR="00986B89" w:rsidRPr="004471A7" w14:paraId="5D9E4D8E" w14:textId="77777777" w:rsidTr="00541966">
        <w:tc>
          <w:tcPr>
            <w:tcW w:w="1443" w:type="dxa"/>
          </w:tcPr>
          <w:p w14:paraId="423B268C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Examine relationships </w:t>
            </w:r>
          </w:p>
        </w:tc>
        <w:tc>
          <w:tcPr>
            <w:tcW w:w="1473" w:type="dxa"/>
          </w:tcPr>
          <w:p w14:paraId="72429FB3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categorical variables</w:t>
            </w:r>
          </w:p>
        </w:tc>
        <w:tc>
          <w:tcPr>
            <w:tcW w:w="2543" w:type="dxa"/>
          </w:tcPr>
          <w:p w14:paraId="00F583E0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Cross-tabulation, or</w:t>
            </w:r>
          </w:p>
          <w:p w14:paraId="65D0E6F0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clustered bar chart</w:t>
            </w:r>
          </w:p>
        </w:tc>
        <w:tc>
          <w:tcPr>
            <w:tcW w:w="1065" w:type="dxa"/>
            <w:shd w:val="clear" w:color="auto" w:fill="auto"/>
          </w:tcPr>
          <w:p w14:paraId="1A3878BB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6717288F" w14:textId="77777777" w:rsidR="00986B89" w:rsidRDefault="00986B89" w:rsidP="00986B89">
            <w:r>
              <w:t>H</w:t>
            </w:r>
            <w:r>
              <w:rPr>
                <w:vertAlign w:val="subscript"/>
              </w:rPr>
              <w:t>0</w:t>
            </w:r>
            <w:r>
              <w:t>: The frequencies of one variable are unrelated to the frequencies of the other.</w:t>
            </w:r>
          </w:p>
          <w:p w14:paraId="21D4B687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73575695" w14:textId="77777777" w:rsidR="009B08F4" w:rsidRDefault="009B08F4" w:rsidP="00986B89"/>
          <w:p w14:paraId="55880114" w14:textId="7E7BED9B" w:rsidR="009B08F4" w:rsidRPr="009C5985" w:rsidRDefault="009B08F4" w:rsidP="00986B89"/>
        </w:tc>
      </w:tr>
      <w:tr w:rsidR="00986B89" w:rsidRPr="004471A7" w14:paraId="58ED71B7" w14:textId="77777777" w:rsidTr="00541966">
        <w:tc>
          <w:tcPr>
            <w:tcW w:w="1443" w:type="dxa"/>
          </w:tcPr>
          <w:p w14:paraId="1D123301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Examine the direction (positive or negative) linear relationships</w:t>
            </w:r>
          </w:p>
        </w:tc>
        <w:tc>
          <w:tcPr>
            <w:tcW w:w="1473" w:type="dxa"/>
          </w:tcPr>
          <w:p w14:paraId="5E3B6ED9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variables at least ordinal scale</w:t>
            </w:r>
          </w:p>
        </w:tc>
        <w:tc>
          <w:tcPr>
            <w:tcW w:w="2543" w:type="dxa"/>
          </w:tcPr>
          <w:p w14:paraId="29187198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Correlation, scatter plot, faceted bar chart or clustered bar chart</w:t>
            </w:r>
          </w:p>
        </w:tc>
        <w:tc>
          <w:tcPr>
            <w:tcW w:w="1065" w:type="dxa"/>
            <w:shd w:val="clear" w:color="auto" w:fill="auto"/>
          </w:tcPr>
          <w:p w14:paraId="29CAAA3D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085C7199" w14:textId="77777777" w:rsidR="00045584" w:rsidRDefault="00045584" w:rsidP="00986B89"/>
          <w:p w14:paraId="4173D134" w14:textId="77777777" w:rsidR="00986B89" w:rsidRDefault="00986B89" w:rsidP="00986B89">
            <w:r>
              <w:t>H</w:t>
            </w:r>
            <w:r>
              <w:rPr>
                <w:vertAlign w:val="subscript"/>
              </w:rPr>
              <w:t>0</w:t>
            </w:r>
            <w:r>
              <w:t xml:space="preserve">: </w:t>
            </w:r>
            <w:r>
              <w:rPr>
                <w:rFonts w:cstheme="minorHAnsi"/>
              </w:rPr>
              <w:t>ρ</w:t>
            </w:r>
            <w:r>
              <w:t xml:space="preserve"> = 0. There is no relationship between these variables.</w:t>
            </w:r>
          </w:p>
          <w:p w14:paraId="132DA0F1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52AD2EE9" w14:textId="0EF0A843" w:rsidR="00085498" w:rsidRPr="00AB7682" w:rsidRDefault="00085498" w:rsidP="00986B89"/>
        </w:tc>
      </w:tr>
      <w:tr w:rsidR="00986B89" w:rsidRPr="004471A7" w14:paraId="76F8AB43" w14:textId="77777777" w:rsidTr="00541966">
        <w:tc>
          <w:tcPr>
            <w:tcW w:w="1443" w:type="dxa"/>
          </w:tcPr>
          <w:p w14:paraId="283067DA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Examine both the direction and the magnitude</w:t>
            </w:r>
          </w:p>
        </w:tc>
        <w:tc>
          <w:tcPr>
            <w:tcW w:w="1473" w:type="dxa"/>
          </w:tcPr>
          <w:p w14:paraId="640CDF06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2 variables, both ratio scale for this class</w:t>
            </w:r>
          </w:p>
        </w:tc>
        <w:tc>
          <w:tcPr>
            <w:tcW w:w="2543" w:type="dxa"/>
          </w:tcPr>
          <w:p w14:paraId="5CD4D84C" w14:textId="77777777" w:rsidR="00986B89" w:rsidRDefault="00986B89" w:rsidP="00986B89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Scatter plot with linear fit</w:t>
            </w:r>
          </w:p>
        </w:tc>
        <w:tc>
          <w:tcPr>
            <w:tcW w:w="1065" w:type="dxa"/>
            <w:shd w:val="clear" w:color="auto" w:fill="auto"/>
          </w:tcPr>
          <w:p w14:paraId="6C7AC3C2" w14:textId="77777777" w:rsidR="00986B89" w:rsidRDefault="00986B89" w:rsidP="00986B89">
            <w:pPr>
              <w:contextualSpacing/>
              <w:rPr>
                <w:rFonts w:cstheme="minorHAnsi"/>
              </w:rPr>
            </w:pPr>
          </w:p>
        </w:tc>
        <w:tc>
          <w:tcPr>
            <w:tcW w:w="4441" w:type="dxa"/>
          </w:tcPr>
          <w:p w14:paraId="3A105572" w14:textId="77777777" w:rsidR="00986B89" w:rsidRPr="00986B89" w:rsidRDefault="00986B89" w:rsidP="00986B89"/>
          <w:p w14:paraId="6510CB52" w14:textId="58840A5A" w:rsidR="00986B89" w:rsidRDefault="00986B89" w:rsidP="00986B89">
            <w:pPr>
              <w:rPr>
                <w:b/>
              </w:rPr>
            </w:pPr>
            <w:r w:rsidRPr="00986B89">
              <w:t>H</w:t>
            </w:r>
            <w:r w:rsidRPr="00986B89">
              <w:rPr>
                <w:vertAlign w:val="subscript"/>
              </w:rPr>
              <w:t>0</w:t>
            </w:r>
            <w:r w:rsidRPr="00986B89">
              <w:t xml:space="preserve">: </w:t>
            </w:r>
            <w:r w:rsidRPr="00986B89">
              <w:rPr>
                <w:rFonts w:cstheme="minorHAnsi"/>
              </w:rPr>
              <w:t>β</w:t>
            </w:r>
            <w:r w:rsidRPr="00986B89">
              <w:t xml:space="preserve"> = 0. The y variable does not change when x changes. Note, you can also test hypotheses about specific slope values</w:t>
            </w:r>
            <w:r>
              <w:rPr>
                <w:b/>
              </w:rPr>
              <w:t>.</w:t>
            </w:r>
          </w:p>
          <w:p w14:paraId="4E8FC56A" w14:textId="77777777" w:rsidR="00085498" w:rsidRDefault="00085498" w:rsidP="00085498">
            <w:r>
              <w:t>H</w:t>
            </w:r>
            <w:r>
              <w:rPr>
                <w:vertAlign w:val="subscript"/>
              </w:rPr>
              <w:t>A</w:t>
            </w:r>
            <w:r>
              <w:t>:</w:t>
            </w:r>
          </w:p>
          <w:p w14:paraId="5C8DFF80" w14:textId="77777777" w:rsidR="00085498" w:rsidRDefault="00085498" w:rsidP="00986B89">
            <w:pPr>
              <w:rPr>
                <w:b/>
              </w:rPr>
            </w:pPr>
          </w:p>
          <w:p w14:paraId="6524F989" w14:textId="77777777" w:rsidR="009B08F4" w:rsidRDefault="009B08F4" w:rsidP="00986B89">
            <w:pPr>
              <w:rPr>
                <w:b/>
              </w:rPr>
            </w:pPr>
          </w:p>
          <w:p w14:paraId="1FAACFF5" w14:textId="5054ED6B" w:rsidR="009B08F4" w:rsidRPr="007F41F9" w:rsidRDefault="009B08F4" w:rsidP="00986B89">
            <w:pPr>
              <w:rPr>
                <w:b/>
              </w:rPr>
            </w:pPr>
          </w:p>
        </w:tc>
      </w:tr>
    </w:tbl>
    <w:p w14:paraId="3CCF318F" w14:textId="77777777" w:rsidR="007F41F9" w:rsidRDefault="007F41F9" w:rsidP="007F41F9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Step 4: How to Write the Statistical Interpretation of the Results</w:t>
      </w:r>
      <w:r w:rsidRPr="00D21A68">
        <w:rPr>
          <w:b/>
          <w:sz w:val="24"/>
          <w:szCs w:val="24"/>
          <w:u w:val="single"/>
        </w:rPr>
        <w:t>:</w:t>
      </w:r>
    </w:p>
    <w:p w14:paraId="73AD1D7A" w14:textId="77777777" w:rsidR="007F41F9" w:rsidRDefault="007F41F9" w:rsidP="007F41F9">
      <w:pPr>
        <w:spacing w:after="0" w:line="240" w:lineRule="auto"/>
        <w:rPr>
          <w:sz w:val="24"/>
          <w:szCs w:val="24"/>
        </w:rPr>
      </w:pPr>
    </w:p>
    <w:p w14:paraId="5350CC0D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5DB0FCF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69E48ACE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7FADF831" w14:textId="77777777" w:rsidR="007F41F9" w:rsidRPr="00D21A68" w:rsidRDefault="007F41F9" w:rsidP="007F41F9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Step 5: </w:t>
      </w:r>
      <w:r w:rsidRPr="00D21A68">
        <w:rPr>
          <w:b/>
          <w:sz w:val="24"/>
          <w:szCs w:val="24"/>
          <w:u w:val="single"/>
        </w:rPr>
        <w:t>How to Interpret the Practical Significance of a Test:</w:t>
      </w:r>
    </w:p>
    <w:p w14:paraId="50177D90" w14:textId="77777777" w:rsidR="00F20E2F" w:rsidRDefault="00F20E2F" w:rsidP="007F41F9">
      <w:pPr>
        <w:spacing w:after="0" w:line="240" w:lineRule="auto"/>
        <w:rPr>
          <w:sz w:val="24"/>
          <w:szCs w:val="24"/>
        </w:rPr>
      </w:pPr>
    </w:p>
    <w:p w14:paraId="3038F0A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137418DF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67EAE85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39DF6C4E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4B4AAFFF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0B4EA44E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6301EF91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5C508675" w14:textId="77777777" w:rsidR="00541966" w:rsidRDefault="00541966" w:rsidP="007F41F9">
      <w:pPr>
        <w:spacing w:after="0" w:line="240" w:lineRule="auto"/>
        <w:rPr>
          <w:sz w:val="24"/>
          <w:szCs w:val="24"/>
        </w:rPr>
      </w:pPr>
    </w:p>
    <w:p w14:paraId="18432F37" w14:textId="77777777" w:rsidR="00541966" w:rsidRPr="00986B89" w:rsidRDefault="00541966" w:rsidP="007F41F9">
      <w:pPr>
        <w:spacing w:after="0" w:line="240" w:lineRule="auto"/>
        <w:rPr>
          <w:sz w:val="24"/>
          <w:szCs w:val="24"/>
        </w:rPr>
      </w:pPr>
    </w:p>
    <w:p w14:paraId="64771C5B" w14:textId="77777777" w:rsidR="007F41F9" w:rsidRPr="00D21A68" w:rsidRDefault="007F41F9" w:rsidP="007F41F9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What about 1 Tail vs. 2 Tail</w:t>
      </w:r>
      <w:r w:rsidRPr="00D21A68">
        <w:rPr>
          <w:b/>
          <w:sz w:val="24"/>
          <w:szCs w:val="24"/>
          <w:u w:val="single"/>
        </w:rPr>
        <w:t>:</w:t>
      </w:r>
    </w:p>
    <w:sectPr w:rsidR="007F41F9" w:rsidRPr="00D21A68" w:rsidSect="003132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D2E98" w14:textId="77777777" w:rsidR="00342540" w:rsidRDefault="00342540" w:rsidP="002F2B59">
      <w:pPr>
        <w:spacing w:after="0" w:line="240" w:lineRule="auto"/>
      </w:pPr>
      <w:r>
        <w:separator/>
      </w:r>
    </w:p>
  </w:endnote>
  <w:endnote w:type="continuationSeparator" w:id="0">
    <w:p w14:paraId="48939FA6" w14:textId="77777777" w:rsidR="00342540" w:rsidRDefault="00342540" w:rsidP="002F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A8839" w14:textId="77777777" w:rsidR="00342540" w:rsidRDefault="00342540" w:rsidP="002F2B59">
      <w:pPr>
        <w:spacing w:after="0" w:line="240" w:lineRule="auto"/>
      </w:pPr>
      <w:r>
        <w:separator/>
      </w:r>
    </w:p>
  </w:footnote>
  <w:footnote w:type="continuationSeparator" w:id="0">
    <w:p w14:paraId="652845D0" w14:textId="77777777" w:rsidR="00342540" w:rsidRDefault="00342540" w:rsidP="002F2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3729"/>
    <w:multiLevelType w:val="hybridMultilevel"/>
    <w:tmpl w:val="2B908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87CF8"/>
    <w:multiLevelType w:val="hybridMultilevel"/>
    <w:tmpl w:val="DBC8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E5EC1"/>
    <w:multiLevelType w:val="hybridMultilevel"/>
    <w:tmpl w:val="A824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446BC"/>
    <w:multiLevelType w:val="hybridMultilevel"/>
    <w:tmpl w:val="DBC8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9699D"/>
    <w:multiLevelType w:val="hybridMultilevel"/>
    <w:tmpl w:val="F7D66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3296F"/>
    <w:multiLevelType w:val="hybridMultilevel"/>
    <w:tmpl w:val="A3CC4A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C93183"/>
    <w:multiLevelType w:val="hybridMultilevel"/>
    <w:tmpl w:val="6522603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C70292"/>
    <w:multiLevelType w:val="hybridMultilevel"/>
    <w:tmpl w:val="DCB6CC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981940">
    <w:abstractNumId w:val="2"/>
  </w:num>
  <w:num w:numId="2" w16cid:durableId="994408188">
    <w:abstractNumId w:val="4"/>
  </w:num>
  <w:num w:numId="3" w16cid:durableId="504562029">
    <w:abstractNumId w:val="7"/>
  </w:num>
  <w:num w:numId="4" w16cid:durableId="1605966285">
    <w:abstractNumId w:val="0"/>
  </w:num>
  <w:num w:numId="5" w16cid:durableId="498161127">
    <w:abstractNumId w:val="3"/>
  </w:num>
  <w:num w:numId="6" w16cid:durableId="1885410306">
    <w:abstractNumId w:val="1"/>
  </w:num>
  <w:num w:numId="7" w16cid:durableId="1885605532">
    <w:abstractNumId w:val="5"/>
  </w:num>
  <w:num w:numId="8" w16cid:durableId="653529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53"/>
    <w:rsid w:val="00016C49"/>
    <w:rsid w:val="000201E1"/>
    <w:rsid w:val="00045584"/>
    <w:rsid w:val="000679BB"/>
    <w:rsid w:val="00085498"/>
    <w:rsid w:val="00086F49"/>
    <w:rsid w:val="000A114D"/>
    <w:rsid w:val="000E5091"/>
    <w:rsid w:val="000F0C9A"/>
    <w:rsid w:val="000F7D7B"/>
    <w:rsid w:val="0012285A"/>
    <w:rsid w:val="00135FC6"/>
    <w:rsid w:val="0016534F"/>
    <w:rsid w:val="00172EA7"/>
    <w:rsid w:val="001C4146"/>
    <w:rsid w:val="002118D3"/>
    <w:rsid w:val="00211CF4"/>
    <w:rsid w:val="00212997"/>
    <w:rsid w:val="0025511E"/>
    <w:rsid w:val="00260CFE"/>
    <w:rsid w:val="00264D92"/>
    <w:rsid w:val="002D0262"/>
    <w:rsid w:val="002F2B59"/>
    <w:rsid w:val="003075B1"/>
    <w:rsid w:val="00313253"/>
    <w:rsid w:val="00313800"/>
    <w:rsid w:val="00326FEB"/>
    <w:rsid w:val="00342540"/>
    <w:rsid w:val="0037218B"/>
    <w:rsid w:val="00373711"/>
    <w:rsid w:val="00383DBB"/>
    <w:rsid w:val="003863BB"/>
    <w:rsid w:val="003C4B3A"/>
    <w:rsid w:val="003E0A41"/>
    <w:rsid w:val="003F1438"/>
    <w:rsid w:val="00432604"/>
    <w:rsid w:val="00441876"/>
    <w:rsid w:val="004471A7"/>
    <w:rsid w:val="0045728E"/>
    <w:rsid w:val="00464BF7"/>
    <w:rsid w:val="00466898"/>
    <w:rsid w:val="004C029D"/>
    <w:rsid w:val="004D08B9"/>
    <w:rsid w:val="004D7EDE"/>
    <w:rsid w:val="004F5C08"/>
    <w:rsid w:val="005178C7"/>
    <w:rsid w:val="00541966"/>
    <w:rsid w:val="005F7749"/>
    <w:rsid w:val="00635371"/>
    <w:rsid w:val="006378A0"/>
    <w:rsid w:val="006713C6"/>
    <w:rsid w:val="006808EC"/>
    <w:rsid w:val="00686904"/>
    <w:rsid w:val="006F5646"/>
    <w:rsid w:val="0070565F"/>
    <w:rsid w:val="00723A34"/>
    <w:rsid w:val="00747706"/>
    <w:rsid w:val="00756EE2"/>
    <w:rsid w:val="00761B26"/>
    <w:rsid w:val="007F41F9"/>
    <w:rsid w:val="00823C5A"/>
    <w:rsid w:val="00824726"/>
    <w:rsid w:val="008504E7"/>
    <w:rsid w:val="00854512"/>
    <w:rsid w:val="008975E2"/>
    <w:rsid w:val="008D22D2"/>
    <w:rsid w:val="00911F14"/>
    <w:rsid w:val="00922B22"/>
    <w:rsid w:val="009407FD"/>
    <w:rsid w:val="009425F0"/>
    <w:rsid w:val="00942FA2"/>
    <w:rsid w:val="00957221"/>
    <w:rsid w:val="00961AC6"/>
    <w:rsid w:val="0098042D"/>
    <w:rsid w:val="00981A91"/>
    <w:rsid w:val="00986B89"/>
    <w:rsid w:val="00991673"/>
    <w:rsid w:val="009B08F4"/>
    <w:rsid w:val="009B5199"/>
    <w:rsid w:val="009C5985"/>
    <w:rsid w:val="009F28A7"/>
    <w:rsid w:val="00A04028"/>
    <w:rsid w:val="00A372F6"/>
    <w:rsid w:val="00A42184"/>
    <w:rsid w:val="00A43E5E"/>
    <w:rsid w:val="00A45717"/>
    <w:rsid w:val="00A729BC"/>
    <w:rsid w:val="00A7403A"/>
    <w:rsid w:val="00A77164"/>
    <w:rsid w:val="00A9664E"/>
    <w:rsid w:val="00AB23CB"/>
    <w:rsid w:val="00AB7682"/>
    <w:rsid w:val="00AF5616"/>
    <w:rsid w:val="00B312E7"/>
    <w:rsid w:val="00B45FD7"/>
    <w:rsid w:val="00B75084"/>
    <w:rsid w:val="00B87DC6"/>
    <w:rsid w:val="00B94AA2"/>
    <w:rsid w:val="00BF3CEE"/>
    <w:rsid w:val="00C30D97"/>
    <w:rsid w:val="00C321A2"/>
    <w:rsid w:val="00C430FA"/>
    <w:rsid w:val="00C445B9"/>
    <w:rsid w:val="00D21A68"/>
    <w:rsid w:val="00D27712"/>
    <w:rsid w:val="00D42056"/>
    <w:rsid w:val="00D6296A"/>
    <w:rsid w:val="00D758D3"/>
    <w:rsid w:val="00DC41D3"/>
    <w:rsid w:val="00DC4EA5"/>
    <w:rsid w:val="00DE571C"/>
    <w:rsid w:val="00E16748"/>
    <w:rsid w:val="00E520FD"/>
    <w:rsid w:val="00E751C4"/>
    <w:rsid w:val="00EB475E"/>
    <w:rsid w:val="00ED57BB"/>
    <w:rsid w:val="00EE783D"/>
    <w:rsid w:val="00F20E2F"/>
    <w:rsid w:val="00F40977"/>
    <w:rsid w:val="00F541B2"/>
    <w:rsid w:val="00F73FDC"/>
    <w:rsid w:val="00FB739B"/>
    <w:rsid w:val="00FC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EB78"/>
  <w15:docId w15:val="{4372EF74-E271-4E56-A61E-60ED4A87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253"/>
    <w:pPr>
      <w:ind w:left="720"/>
      <w:contextualSpacing/>
    </w:pPr>
  </w:style>
  <w:style w:type="table" w:styleId="TableGrid">
    <w:name w:val="Table Grid"/>
    <w:basedOn w:val="TableNormal"/>
    <w:uiPriority w:val="59"/>
    <w:rsid w:val="0031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B59"/>
  </w:style>
  <w:style w:type="paragraph" w:styleId="Footer">
    <w:name w:val="footer"/>
    <w:basedOn w:val="Normal"/>
    <w:link w:val="FooterChar"/>
    <w:uiPriority w:val="99"/>
    <w:unhideWhenUsed/>
    <w:rsid w:val="002F2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B59"/>
  </w:style>
  <w:style w:type="paragraph" w:styleId="BalloonText">
    <w:name w:val="Balloon Text"/>
    <w:basedOn w:val="Normal"/>
    <w:link w:val="BalloonTextChar"/>
    <w:uiPriority w:val="99"/>
    <w:semiHidden/>
    <w:unhideWhenUsed/>
    <w:rsid w:val="00940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7F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4B3A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653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dentifier">
    <w:name w:val="identifier"/>
    <w:basedOn w:val="DefaultParagraphFont"/>
    <w:rsid w:val="00986B89"/>
  </w:style>
  <w:style w:type="character" w:customStyle="1" w:styleId="operator">
    <w:name w:val="operator"/>
    <w:basedOn w:val="DefaultParagraphFont"/>
    <w:rsid w:val="00986B89"/>
  </w:style>
  <w:style w:type="character" w:customStyle="1" w:styleId="paren">
    <w:name w:val="paren"/>
    <w:basedOn w:val="DefaultParagraphFont"/>
    <w:rsid w:val="00986B89"/>
  </w:style>
  <w:style w:type="character" w:customStyle="1" w:styleId="number">
    <w:name w:val="number"/>
    <w:basedOn w:val="DefaultParagraphFont"/>
    <w:rsid w:val="00986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Wisconsin-La Crosse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itsdeploy</dc:creator>
  <cp:lastModifiedBy>Mike Boland</cp:lastModifiedBy>
  <cp:revision>4</cp:revision>
  <cp:lastPrinted>2019-09-23T20:52:00Z</cp:lastPrinted>
  <dcterms:created xsi:type="dcterms:W3CDTF">2023-01-06T17:31:00Z</dcterms:created>
  <dcterms:modified xsi:type="dcterms:W3CDTF">2023-02-28T22:07:00Z</dcterms:modified>
</cp:coreProperties>
</file>