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A4751" w:rsidR="00D8067C" w:rsidRDefault="00D8067C" w14:paraId="45EA307B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Pr="007A4751" w:rsidR="00D8067C" w:rsidTr="0E51614A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4452B0BB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</w:rPr>
            </w:pPr>
            <w:r w:rsidRPr="007A4751">
              <w:rPr>
                <w:b/>
              </w:rPr>
              <w:t xml:space="preserve">Video Animado o </w:t>
            </w:r>
            <w:proofErr w:type="spellStart"/>
            <w:r w:rsidRPr="007A4751">
              <w:rPr>
                <w:b/>
              </w:rPr>
              <w:t>Motion</w:t>
            </w:r>
            <w:proofErr w:type="spellEnd"/>
          </w:p>
        </w:tc>
      </w:tr>
      <w:tr w:rsidRPr="007A4751" w:rsidR="00D8067C" w:rsidTr="0E51614A" w14:paraId="64FC02CA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P="4D8122DE" w:rsidRDefault="00D11962" w14:paraId="62835FB8" w14:textId="6DA08FCC">
            <w:pPr>
              <w:widowControl w:val="0"/>
              <w:spacing w:line="240" w:lineRule="auto"/>
              <w:rPr>
                <w:b/>
                <w:bCs/>
              </w:rPr>
            </w:pPr>
            <w:r w:rsidRPr="007A4751">
              <w:rPr>
                <w:rFonts w:eastAsia="Times New Roman"/>
                <w:b/>
                <w:bCs/>
              </w:rPr>
              <w:t>Sistema de monitoreo</w:t>
            </w:r>
          </w:p>
        </w:tc>
      </w:tr>
      <w:tr w:rsidRPr="007A4751" w:rsidR="00D8067C" w:rsidTr="0E51614A" w14:paraId="2C9A85BA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</w:rPr>
            </w:pPr>
          </w:p>
        </w:tc>
      </w:tr>
      <w:tr w:rsidRPr="007A4751" w:rsidR="00D8067C" w:rsidTr="0E51614A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3F08ECAA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4EC207B9" w14:textId="77777777">
            <w:pPr>
              <w:widowControl w:val="0"/>
              <w:rPr>
                <w:b/>
              </w:rPr>
            </w:pPr>
            <w:r w:rsidRPr="007A4751"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04AF1728" w14:textId="77777777">
            <w:pPr>
              <w:widowControl w:val="0"/>
              <w:rPr>
                <w:b/>
              </w:rPr>
            </w:pPr>
            <w:r w:rsidRPr="007A4751">
              <w:rPr>
                <w:b/>
              </w:rPr>
              <w:t>Texto</w:t>
            </w:r>
          </w:p>
        </w:tc>
      </w:tr>
      <w:tr w:rsidRPr="007A4751" w:rsidR="00D8067C" w:rsidTr="0E51614A" w14:paraId="63E9B3EE" w14:textId="77777777">
        <w:trPr>
          <w:trHeight w:val="1434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 w:rsidRPr="007A4751">
              <w:rPr>
                <w:b/>
              </w:rPr>
              <w:t>Escena 1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40D2B" w:rsidP="00C22A51" w:rsidRDefault="00447466" w14:paraId="5FF31296" w14:textId="77777777">
            <w:pPr>
              <w:widowControl w:val="0"/>
              <w:spacing w:line="240" w:lineRule="auto"/>
              <w:jc w:val="center"/>
            </w:pPr>
            <w:r w:rsidRPr="009D2AD2">
              <w:rPr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1" allowOverlap="1" wp14:anchorId="616A7C94" wp14:editId="4D3A1A93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170180</wp:posOffset>
                  </wp:positionV>
                  <wp:extent cx="2444750" cy="1626235"/>
                  <wp:effectExtent l="0" t="0" r="0" b="0"/>
                  <wp:wrapTight wrapText="bothSides">
                    <wp:wrapPolygon edited="0">
                      <wp:start x="0" y="0"/>
                      <wp:lineTo x="0" y="21254"/>
                      <wp:lineTo x="21376" y="21254"/>
                      <wp:lineTo x="21376" y="0"/>
                      <wp:lineTo x="0" y="0"/>
                    </wp:wrapPolygon>
                  </wp:wrapTight>
                  <wp:docPr id="2115379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379459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Pr="007A4751" w:rsidR="00447466" w:rsidP="00C22A51" w:rsidRDefault="00235FCC" w14:paraId="3EF6F335" w14:textId="0ADE9CF7">
            <w:pPr>
              <w:widowControl w:val="0"/>
              <w:spacing w:line="240" w:lineRule="auto"/>
              <w:jc w:val="center"/>
            </w:pPr>
            <w:hyperlink w:history="1" r:id="rId12">
              <w:r w:rsidRPr="00235FCC">
                <w:rPr>
                  <w:rStyle w:val="Hipervnculo"/>
                </w:rPr>
                <w:t>https://www.freepik.com/free-photo/representation-user-experience-interface-design_94963721.htm</w:t>
              </w:r>
            </w:hyperlink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P="002A5D93" w:rsidRDefault="00B46D83" w14:paraId="22DD085B" w14:textId="15B5BD7C">
            <w:r w:rsidRPr="007A4751">
              <w:t>Estimado aprendiz,</w:t>
            </w:r>
            <w:r w:rsidRPr="007A4751" w:rsidR="00F1576C">
              <w:t xml:space="preserve"> l</w:t>
            </w:r>
            <w:r w:rsidRPr="007A4751" w:rsidR="004E6699">
              <w:t>e damos la bienvenida al componente formativo titulado “</w:t>
            </w:r>
            <w:r w:rsidRPr="007A4751" w:rsidR="0076695F">
              <w:rPr>
                <w:rFonts w:eastAsia="Times New Roman"/>
              </w:rPr>
              <w:t>Sistema de monitoreo</w:t>
            </w:r>
            <w:r w:rsidRPr="007A4751" w:rsidR="004E6699">
              <w:t>”.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F81BC3" w:rsidRDefault="009163B7" w14:paraId="14964535" w14:textId="5C060100">
            <w:pPr>
              <w:widowControl w:val="0"/>
              <w:rPr>
                <w:bCs/>
              </w:rPr>
            </w:pPr>
            <w:r w:rsidRPr="007A4751">
              <w:rPr>
                <w:rFonts w:eastAsia="Times New Roman"/>
                <w:bCs/>
              </w:rPr>
              <w:t>Sistema de monitoreo</w:t>
            </w:r>
          </w:p>
        </w:tc>
      </w:tr>
      <w:tr w:rsidRPr="007A4751" w:rsidR="00D8067C" w:rsidTr="0E51614A" w14:paraId="7FA94BE1" w14:textId="77777777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RDefault="00DB2D32" w14:paraId="17A89BB6" w14:textId="77777777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lastRenderedPageBreak/>
              <w:t>Escena 2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3251FC" w:rsidP="000417E9" w:rsidRDefault="00B51B77" w14:paraId="34B2415F" w14:textId="2F6178E6">
            <w:pPr>
              <w:widowControl w:val="0"/>
              <w:spacing w:line="240" w:lineRule="auto"/>
              <w:jc w:val="center"/>
            </w:pPr>
            <w:hyperlink w:history="1" r:id="rId13">
              <w:r w:rsidRPr="000A1F73">
                <w:rPr>
                  <w:rStyle w:val="Hipervnculo"/>
                </w:rPr>
                <w:t>https://www.freepik.com/free-photo/representation-user-experience-interface-design_94963702.htm</w:t>
              </w:r>
            </w:hyperlink>
            <w:r w:rsidRPr="00F22319" w:rsidR="000F6B9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 wp14:anchorId="21372A23" wp14:editId="7689B79E">
                  <wp:simplePos x="0" y="0"/>
                  <wp:positionH relativeFrom="margin">
                    <wp:posOffset>2911</wp:posOffset>
                  </wp:positionH>
                  <wp:positionV relativeFrom="paragraph">
                    <wp:posOffset>84</wp:posOffset>
                  </wp:positionV>
                  <wp:extent cx="2199640" cy="1476375"/>
                  <wp:effectExtent l="0" t="0" r="0" b="9525"/>
                  <wp:wrapTight wrapText="bothSides">
                    <wp:wrapPolygon edited="0">
                      <wp:start x="0" y="0"/>
                      <wp:lineTo x="0" y="21461"/>
                      <wp:lineTo x="21326" y="21461"/>
                      <wp:lineTo x="21326" y="0"/>
                      <wp:lineTo x="0" y="0"/>
                    </wp:wrapPolygon>
                  </wp:wrapTight>
                  <wp:docPr id="143713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13514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D8067C" w:rsidP="00234C35" w:rsidRDefault="00981507" w14:paraId="3582B3CD" w14:textId="3AF2F0A9">
            <w:r w:rsidRPr="007A4751">
              <w:t>En este espacio podrá desarrollar las competencias necesarias para realizar el seguimiento estratégico en planes de mercadeo, integrando indicadores clave, herramientas de análisis y procesos de mejora continua.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4E6699" w:rsidP="0E51614A" w:rsidRDefault="004E6699" w14:paraId="7E6F4B77" w14:textId="43EF0BB3">
            <w:pPr>
              <w:pStyle w:val="Prrafodelista"/>
              <w:widowControl w:val="0"/>
              <w:numPr>
                <w:ilvl w:val="0"/>
                <w:numId w:val="3"/>
              </w:numPr>
              <w:spacing w:before="0" w:beforeAutospacing="off" w:after="0" w:afterAutospacing="off" w:line="276" w:lineRule="auto"/>
              <w:ind w:left="720" w:right="0" w:hanging="360"/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0E51614A" w:rsidR="6A46605C"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  <w:t>Indicadores clave</w:t>
            </w:r>
          </w:p>
          <w:p w:rsidRPr="007A4751" w:rsidR="004E6699" w:rsidP="0E51614A" w:rsidRDefault="004E6699" w14:paraId="51690141" w14:textId="76C5BA2F">
            <w:pPr>
              <w:pStyle w:val="Prrafodelista"/>
              <w:widowControl w:val="0"/>
              <w:numPr>
                <w:ilvl w:val="0"/>
                <w:numId w:val="3"/>
              </w:numPr>
              <w:spacing w:before="0" w:beforeAutospacing="off" w:after="0" w:afterAutospacing="off" w:line="276" w:lineRule="auto"/>
              <w:ind w:left="720" w:right="0" w:hanging="360"/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0E51614A" w:rsidR="6A46605C"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  <w:t xml:space="preserve">Herramientas de análisis </w:t>
            </w:r>
          </w:p>
          <w:p w:rsidRPr="007A4751" w:rsidR="004E6699" w:rsidP="0E51614A" w:rsidRDefault="004E6699" w14:paraId="72389497" w14:textId="0D66FD8F">
            <w:pPr>
              <w:pStyle w:val="Prrafodelista"/>
              <w:widowControl w:val="0"/>
              <w:numPr>
                <w:ilvl w:val="0"/>
                <w:numId w:val="3"/>
              </w:numPr>
              <w:spacing w:before="0" w:beforeAutospacing="off" w:after="0" w:afterAutospacing="off" w:line="276" w:lineRule="auto"/>
              <w:ind w:left="720" w:right="0" w:hanging="360"/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0E51614A" w:rsidR="6A46605C"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  <w:t>y procesos de mejora continua.</w:t>
            </w:r>
          </w:p>
        </w:tc>
      </w:tr>
      <w:tr w:rsidRPr="007A4751" w:rsidR="00250477" w:rsidTr="0E51614A" w14:paraId="40C52A58" w14:textId="77777777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250477" w:rsidRDefault="00250477" w14:paraId="6177AC77" w14:textId="7E050919">
            <w:pPr>
              <w:widowControl w:val="0"/>
              <w:spacing w:line="240" w:lineRule="auto"/>
              <w:rPr>
                <w:b/>
              </w:rPr>
            </w:pPr>
            <w:bookmarkStart w:name="_Hlk176107244" w:id="1"/>
            <w:bookmarkEnd w:id="0"/>
            <w:r w:rsidRPr="007A4751">
              <w:rPr>
                <w:b/>
              </w:rPr>
              <w:t xml:space="preserve">Escena </w:t>
            </w:r>
            <w:r w:rsidRPr="007A4751" w:rsidR="00DA618D">
              <w:rPr>
                <w:b/>
              </w:rPr>
              <w:t>3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51FC" w:rsidP="00CB4885" w:rsidRDefault="00525BB7" w14:paraId="479641E1" w14:textId="77777777">
            <w:pPr>
              <w:widowControl w:val="0"/>
              <w:spacing w:line="240" w:lineRule="auto"/>
              <w:jc w:val="center"/>
            </w:pPr>
            <w:r w:rsidRPr="00B5290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3360" behindDoc="1" locked="0" layoutInCell="1" allowOverlap="1" wp14:anchorId="0137487A" wp14:editId="40E415A3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166370</wp:posOffset>
                  </wp:positionV>
                  <wp:extent cx="2444750" cy="1533525"/>
                  <wp:effectExtent l="0" t="0" r="0" b="9525"/>
                  <wp:wrapTight wrapText="bothSides">
                    <wp:wrapPolygon edited="0">
                      <wp:start x="0" y="0"/>
                      <wp:lineTo x="0" y="21466"/>
                      <wp:lineTo x="21376" y="21466"/>
                      <wp:lineTo x="21376" y="0"/>
                      <wp:lineTo x="0" y="0"/>
                    </wp:wrapPolygon>
                  </wp:wrapTight>
                  <wp:docPr id="19984846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484605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Pr="007A4751" w:rsidR="00525BB7" w:rsidP="00CB4885" w:rsidRDefault="00CA4363" w14:paraId="47204B5D" w14:textId="16AD642F">
            <w:pPr>
              <w:widowControl w:val="0"/>
              <w:spacing w:line="240" w:lineRule="auto"/>
              <w:jc w:val="center"/>
            </w:pPr>
            <w:hyperlink w:history="1" r:id="rId16">
              <w:r w:rsidRPr="000A1F73">
                <w:rPr>
                  <w:rStyle w:val="Hipervnculo"/>
                </w:rPr>
                <w:t>https://www.freepik.com/free-photo/caucasian-advisor-financial-business-analytics-woman-with-data-dashboard-graphs_16669346.htm</w:t>
              </w:r>
            </w:hyperlink>
            <w: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250477" w:rsidP="00313753" w:rsidRDefault="00313753" w14:paraId="3CF80B79" w14:textId="4E7C9656">
            <w:pPr>
              <w:jc w:val="both"/>
            </w:pPr>
            <w:r w:rsidRPr="007A4751">
              <w:t xml:space="preserve">A lo largo del recorrido, explorará los fundamentos del monitoreo, el diseño de </w:t>
            </w:r>
            <w:proofErr w:type="spellStart"/>
            <w:r w:rsidRPr="007A4751">
              <w:t>KPIs</w:t>
            </w:r>
            <w:proofErr w:type="spellEnd"/>
            <w:r w:rsidRPr="007A4751">
              <w:t xml:space="preserve">, el uso de matrices comparativas, análisis de Pareto y árboles de decisión, así como procedimientos de supervisión, evaluación y sistematización.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E51614A" w:rsidP="0E51614A" w:rsidRDefault="0E51614A" w14:paraId="25DDCA33" w14:textId="00EC92D2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76" w:lineRule="auto"/>
              <w:ind w:left="720" w:right="0" w:hanging="360"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 w:rsidRPr="0E51614A" w:rsidR="0E51614A">
              <w:rPr>
                <w:rFonts w:ascii="Arial" w:hAnsi="Arial" w:eastAsia="Arial" w:cs="Arial"/>
                <w:sz w:val="22"/>
                <w:szCs w:val="22"/>
                <w:lang w:val="es-MX"/>
              </w:rPr>
              <w:t>Fundamentos del monitoreo</w:t>
            </w:r>
          </w:p>
          <w:p w:rsidR="0E51614A" w:rsidP="0E51614A" w:rsidRDefault="0E51614A" w14:paraId="36BF04B5" w14:textId="757813C7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76" w:lineRule="auto"/>
              <w:ind w:left="720" w:right="0" w:hanging="360"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 w:rsidRPr="0E51614A" w:rsidR="0E51614A">
              <w:rPr>
                <w:rFonts w:ascii="Arial" w:hAnsi="Arial" w:eastAsia="Arial" w:cs="Arial"/>
                <w:sz w:val="22"/>
                <w:szCs w:val="22"/>
                <w:lang w:val="es-MX"/>
              </w:rPr>
              <w:t>Diseño de KPIs</w:t>
            </w:r>
          </w:p>
          <w:p w:rsidR="0E51614A" w:rsidP="0E51614A" w:rsidRDefault="0E51614A" w14:paraId="1B5E7FB1" w14:textId="528D5C69">
            <w:pPr>
              <w:pStyle w:val="Prrafodelista"/>
              <w:numPr>
                <w:ilvl w:val="0"/>
                <w:numId w:val="4"/>
              </w:numPr>
              <w:spacing w:before="0" w:beforeAutospacing="off" w:after="0" w:afterAutospacing="off" w:line="276" w:lineRule="auto"/>
              <w:ind w:left="720" w:right="0" w:hanging="360"/>
              <w:rPr>
                <w:rFonts w:ascii="Arial" w:hAnsi="Arial" w:eastAsia="Arial" w:cs="Arial"/>
                <w:sz w:val="22"/>
                <w:szCs w:val="22"/>
                <w:lang w:val="es-MX"/>
              </w:rPr>
            </w:pPr>
            <w:r w:rsidRPr="0E51614A" w:rsidR="0E51614A">
              <w:rPr>
                <w:rFonts w:ascii="Arial" w:hAnsi="Arial" w:eastAsia="Arial" w:cs="Arial"/>
                <w:sz w:val="22"/>
                <w:szCs w:val="22"/>
                <w:lang w:val="es-MX"/>
              </w:rPr>
              <w:t>Uso de matrices comparativas</w:t>
            </w:r>
          </w:p>
        </w:tc>
      </w:tr>
      <w:tr w:rsidRPr="007A4751" w:rsidR="00CC556F" w:rsidTr="0E51614A" w14:paraId="22E681AE" w14:textId="77777777">
        <w:trPr>
          <w:trHeight w:val="1009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CC556F" w:rsidRDefault="00CC556F" w14:paraId="7DF981C4" w14:textId="4C0C42AE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lastRenderedPageBreak/>
              <w:t xml:space="preserve">Escena </w:t>
            </w:r>
            <w:r w:rsidRPr="007A4751" w:rsidR="00DA618D">
              <w:rPr>
                <w:b/>
              </w:rPr>
              <w:t>4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51FC" w:rsidP="00CB4885" w:rsidRDefault="0083338E" w14:paraId="3041379E" w14:textId="77777777">
            <w:pPr>
              <w:widowControl w:val="0"/>
              <w:spacing w:line="240" w:lineRule="auto"/>
              <w:jc w:val="center"/>
            </w:pPr>
            <w:r w:rsidRPr="003340E3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665408" behindDoc="1" locked="0" layoutInCell="1" allowOverlap="1" wp14:anchorId="697A6786" wp14:editId="17E26D27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169545</wp:posOffset>
                  </wp:positionV>
                  <wp:extent cx="2444750" cy="1614805"/>
                  <wp:effectExtent l="0" t="0" r="0" b="4445"/>
                  <wp:wrapTight wrapText="bothSides">
                    <wp:wrapPolygon edited="0">
                      <wp:start x="0" y="0"/>
                      <wp:lineTo x="0" y="21405"/>
                      <wp:lineTo x="21376" y="21405"/>
                      <wp:lineTo x="21376" y="0"/>
                      <wp:lineTo x="0" y="0"/>
                    </wp:wrapPolygon>
                  </wp:wrapTight>
                  <wp:docPr id="1962086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086578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61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Pr="007A4751" w:rsidR="0083338E" w:rsidP="00CB4885" w:rsidRDefault="0067328E" w14:paraId="67F435CF" w14:textId="5DA9595E">
            <w:pPr>
              <w:widowControl w:val="0"/>
              <w:spacing w:line="240" w:lineRule="auto"/>
              <w:jc w:val="center"/>
            </w:pPr>
            <w:hyperlink w:history="1" r:id="rId18">
              <w:r w:rsidRPr="000A1F73">
                <w:rPr>
                  <w:rStyle w:val="Hipervnculo"/>
                </w:rPr>
                <w:t>https://www.freepik.com/free-photo/graph-drawn-glass-blurred-business-people_999309.htm</w:t>
              </w:r>
            </w:hyperlink>
            <w: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C22A51" w:rsidRDefault="00313753" w14:paraId="1EC13EE9" w14:textId="04C1B856">
            <w:pPr>
              <w:rPr>
                <w:rFonts w:eastAsia="Times New Roman"/>
              </w:rPr>
            </w:pPr>
            <w:r w:rsidRPr="007A4751">
              <w:rPr>
                <w:rFonts w:eastAsia="Times New Roman"/>
              </w:rPr>
              <w:t xml:space="preserve"> </w:t>
            </w:r>
            <w:r w:rsidRPr="007A4751" w:rsidR="00FA6AFC">
              <w:rPr>
                <w:rFonts w:eastAsia="Times New Roman"/>
              </w:rPr>
              <w:t>Cada capítulo le brindará recursos prácticos, ejemplos empresariales y actividades aplicadas que fortalecerán su capacidad para tomar decisiones informadas, anticipar riesgos y optimizar resultados.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22A51" w:rsidP="007906C6" w:rsidRDefault="00C22A51" w14:paraId="76973C05" w14:textId="3CCEEC83">
            <w:pPr>
              <w:widowControl w:val="0"/>
            </w:pPr>
            <w:r w:rsidRPr="0E51614A" w:rsidR="6003457B"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  <w:t>Recursos prácticos, ejemplos empresariales y actividades aplicadas</w:t>
            </w:r>
          </w:p>
        </w:tc>
      </w:tr>
      <w:tr w:rsidRPr="007A4751" w:rsidR="00CC556F" w:rsidTr="0E51614A" w14:paraId="5CFD8D97" w14:textId="77777777">
        <w:trPr>
          <w:trHeight w:val="115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CC556F" w:rsidRDefault="00CC556F" w14:paraId="7E756048" w14:textId="4280AF74">
            <w:pPr>
              <w:widowControl w:val="0"/>
              <w:spacing w:line="240" w:lineRule="auto"/>
              <w:rPr>
                <w:b/>
              </w:rPr>
            </w:pPr>
            <w:r w:rsidRPr="007A4751">
              <w:rPr>
                <w:b/>
              </w:rPr>
              <w:t xml:space="preserve">Escena </w:t>
            </w:r>
            <w:r w:rsidRPr="007A4751" w:rsidR="00DA618D">
              <w:rPr>
                <w:b/>
              </w:rPr>
              <w:t>5</w:t>
            </w:r>
          </w:p>
        </w:tc>
        <w:tc>
          <w:tcPr>
            <w:tcW w:w="4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251FC" w:rsidP="00CB4885" w:rsidRDefault="008271E4" w14:paraId="36914D16" w14:textId="77777777">
            <w:pPr>
              <w:widowControl w:val="0"/>
              <w:spacing w:line="240" w:lineRule="auto"/>
              <w:jc w:val="center"/>
              <w:rPr>
                <w:noProof/>
              </w:rPr>
            </w:pPr>
            <w:r w:rsidRPr="00272E89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67456" behindDoc="0" locked="0" layoutInCell="1" allowOverlap="1" wp14:anchorId="47D4CA6C" wp14:editId="496678C9">
                  <wp:simplePos x="0" y="0"/>
                  <wp:positionH relativeFrom="margin">
                    <wp:posOffset>-5715</wp:posOffset>
                  </wp:positionH>
                  <wp:positionV relativeFrom="paragraph">
                    <wp:posOffset>173355</wp:posOffset>
                  </wp:positionV>
                  <wp:extent cx="2510155" cy="1842135"/>
                  <wp:effectExtent l="0" t="0" r="4445" b="5715"/>
                  <wp:wrapSquare wrapText="bothSides"/>
                  <wp:docPr id="1576278344" name="Imagen 1" descr="Laptop encendida sobre una mes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278344" name="Imagen 1" descr="Laptop encendida sobre una mesa&#10;&#10;El contenido generado por IA puede ser incorrecto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155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A4751" w:rsidR="000C0E81" w:rsidP="00CB4885" w:rsidRDefault="004759CC" w14:paraId="77FB97FF" w14:textId="698597F0">
            <w:pPr>
              <w:widowControl w:val="0"/>
              <w:spacing w:line="240" w:lineRule="auto"/>
              <w:jc w:val="center"/>
              <w:rPr>
                <w:noProof/>
              </w:rPr>
            </w:pPr>
            <w:hyperlink w:history="1" r:id="rId20">
              <w:r w:rsidRPr="000A1F73">
                <w:rPr>
                  <w:rStyle w:val="Hipervnculo"/>
                  <w:noProof/>
                </w:rPr>
                <w:t>https://www.freepik.com/free-photo/modern-equipped-computer-lab_21797023.htm</w:t>
              </w:r>
            </w:hyperlink>
            <w:r>
              <w:rPr>
                <w:noProof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C22A51" w:rsidRDefault="007A4751" w14:paraId="0A031CC8" w14:textId="040F0658">
            <w:pPr>
              <w:rPr>
                <w:rFonts w:eastAsia="Times New Roman"/>
              </w:rPr>
            </w:pPr>
            <w:r w:rsidRPr="007A4751">
              <w:rPr>
                <w:rFonts w:eastAsia="Times New Roman"/>
              </w:rPr>
              <w:t>¡Le damos la bienvenida a este proceso de aprendizaje donde descubrirá cómo implementar sistemas de monitoreo efectivos, adaptados a distintos contextos organizacionales, con enfoque estratégico y visión de mejora continua!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A4751" w:rsidR="00CC556F" w:rsidP="009F7EC6" w:rsidRDefault="00CC556F" w14:paraId="3473E3F9" w14:textId="78C2889E">
            <w:pPr>
              <w:widowControl w:val="0"/>
            </w:pPr>
            <w:r w:rsidRPr="0E51614A" w:rsidR="7C0650CC"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  <w:t>Enfoque estratégico y visión de mejora continua.</w:t>
            </w:r>
          </w:p>
        </w:tc>
      </w:tr>
      <w:bookmarkEnd w:id="1"/>
    </w:tbl>
    <w:p w:rsidRPr="007A4751" w:rsidR="00D8067C" w:rsidRDefault="00D8067C" w14:paraId="7859954A" w14:textId="77777777">
      <w:pPr>
        <w:spacing w:line="240" w:lineRule="auto"/>
        <w:rPr>
          <w:b/>
        </w:rPr>
      </w:pPr>
    </w:p>
    <w:sectPr w:rsidRPr="007A4751" w:rsidR="00D8067C">
      <w:headerReference w:type="default" r:id="rId21"/>
      <w:footerReference w:type="default" r:id="rId22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6235" w:rsidRDefault="003B6235" w14:paraId="07611527" w14:textId="77777777">
      <w:pPr>
        <w:spacing w:line="240" w:lineRule="auto"/>
      </w:pPr>
      <w:r>
        <w:separator/>
      </w:r>
    </w:p>
  </w:endnote>
  <w:endnote w:type="continuationSeparator" w:id="0">
    <w:p w:rsidR="003B6235" w:rsidRDefault="003B6235" w14:paraId="55F653D3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6235" w:rsidRDefault="003B6235" w14:paraId="4E526EBA" w14:textId="77777777">
      <w:pPr>
        <w:spacing w:line="240" w:lineRule="auto"/>
      </w:pPr>
      <w:r>
        <w:separator/>
      </w:r>
    </w:p>
  </w:footnote>
  <w:footnote w:type="continuationSeparator" w:id="0">
    <w:p w:rsidR="003B6235" w:rsidRDefault="003B6235" w14:paraId="6EC53267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6c38e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19e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6FB50A3"/>
    <w:multiLevelType w:val="hybridMultilevel"/>
    <w:tmpl w:val="6B6EFDF8"/>
    <w:lvl w:ilvl="0" w:tplc="C18EF03A">
      <w:numFmt w:val="bullet"/>
      <w:lvlText w:val="-"/>
      <w:lvlJc w:val="left"/>
      <w:pPr>
        <w:ind w:left="360" w:hanging="360"/>
      </w:pPr>
      <w:rPr>
        <w:rFonts w:hint="default" w:ascii="Calibri" w:hAnsi="Calibri" w:eastAsia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36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1" w16cid:durableId="46807310">
    <w:abstractNumId w:val="1"/>
  </w:num>
  <w:num w:numId="2" w16cid:durableId="207508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12E99"/>
    <w:rsid w:val="00020228"/>
    <w:rsid w:val="00034159"/>
    <w:rsid w:val="000417E9"/>
    <w:rsid w:val="00041B0C"/>
    <w:rsid w:val="00043FC6"/>
    <w:rsid w:val="00046193"/>
    <w:rsid w:val="0004784D"/>
    <w:rsid w:val="00073D23"/>
    <w:rsid w:val="00087CF1"/>
    <w:rsid w:val="000A1B94"/>
    <w:rsid w:val="000C0E81"/>
    <w:rsid w:val="000F6B98"/>
    <w:rsid w:val="001463E7"/>
    <w:rsid w:val="00151017"/>
    <w:rsid w:val="0017631A"/>
    <w:rsid w:val="001907F5"/>
    <w:rsid w:val="001B0BC4"/>
    <w:rsid w:val="001C4886"/>
    <w:rsid w:val="001D0CBA"/>
    <w:rsid w:val="00217825"/>
    <w:rsid w:val="0022079D"/>
    <w:rsid w:val="002229B9"/>
    <w:rsid w:val="00227DC0"/>
    <w:rsid w:val="00234C35"/>
    <w:rsid w:val="00235FCC"/>
    <w:rsid w:val="00250477"/>
    <w:rsid w:val="00265217"/>
    <w:rsid w:val="00270842"/>
    <w:rsid w:val="00287E8B"/>
    <w:rsid w:val="0029075A"/>
    <w:rsid w:val="002A06A0"/>
    <w:rsid w:val="002A5D93"/>
    <w:rsid w:val="00313753"/>
    <w:rsid w:val="00315FEF"/>
    <w:rsid w:val="00321510"/>
    <w:rsid w:val="003251FC"/>
    <w:rsid w:val="0035605F"/>
    <w:rsid w:val="003946CE"/>
    <w:rsid w:val="003B6235"/>
    <w:rsid w:val="003C30F7"/>
    <w:rsid w:val="003C55F6"/>
    <w:rsid w:val="003D4427"/>
    <w:rsid w:val="003F3A7A"/>
    <w:rsid w:val="00415B29"/>
    <w:rsid w:val="0041609A"/>
    <w:rsid w:val="004424E0"/>
    <w:rsid w:val="00447466"/>
    <w:rsid w:val="00455806"/>
    <w:rsid w:val="004570C1"/>
    <w:rsid w:val="004759CC"/>
    <w:rsid w:val="004B1F24"/>
    <w:rsid w:val="004B5777"/>
    <w:rsid w:val="004C3EB6"/>
    <w:rsid w:val="004C60FC"/>
    <w:rsid w:val="004E6699"/>
    <w:rsid w:val="00501F10"/>
    <w:rsid w:val="005043C5"/>
    <w:rsid w:val="005177D8"/>
    <w:rsid w:val="005232A1"/>
    <w:rsid w:val="00525BB7"/>
    <w:rsid w:val="0054407E"/>
    <w:rsid w:val="00544ABC"/>
    <w:rsid w:val="00581120"/>
    <w:rsid w:val="00582AA5"/>
    <w:rsid w:val="005B4847"/>
    <w:rsid w:val="005C6221"/>
    <w:rsid w:val="005E08D9"/>
    <w:rsid w:val="005F5A90"/>
    <w:rsid w:val="00606818"/>
    <w:rsid w:val="006335F3"/>
    <w:rsid w:val="0065075F"/>
    <w:rsid w:val="0067328E"/>
    <w:rsid w:val="006C098C"/>
    <w:rsid w:val="006E3F79"/>
    <w:rsid w:val="006F04B0"/>
    <w:rsid w:val="00705575"/>
    <w:rsid w:val="007130EB"/>
    <w:rsid w:val="007260B0"/>
    <w:rsid w:val="00766507"/>
    <w:rsid w:val="0076695F"/>
    <w:rsid w:val="00772A82"/>
    <w:rsid w:val="0078151E"/>
    <w:rsid w:val="007906C6"/>
    <w:rsid w:val="007A00F0"/>
    <w:rsid w:val="007A4751"/>
    <w:rsid w:val="007A4AFD"/>
    <w:rsid w:val="007B1A57"/>
    <w:rsid w:val="007D4A13"/>
    <w:rsid w:val="007E42DA"/>
    <w:rsid w:val="007E672D"/>
    <w:rsid w:val="007F5540"/>
    <w:rsid w:val="008176F5"/>
    <w:rsid w:val="00820D2C"/>
    <w:rsid w:val="008271E4"/>
    <w:rsid w:val="0083338E"/>
    <w:rsid w:val="008335E5"/>
    <w:rsid w:val="00834C00"/>
    <w:rsid w:val="0085424E"/>
    <w:rsid w:val="008806C7"/>
    <w:rsid w:val="00885E50"/>
    <w:rsid w:val="0089149C"/>
    <w:rsid w:val="00895D75"/>
    <w:rsid w:val="008B7D0F"/>
    <w:rsid w:val="008C132D"/>
    <w:rsid w:val="008D0A32"/>
    <w:rsid w:val="008D0BA7"/>
    <w:rsid w:val="008D18C6"/>
    <w:rsid w:val="008E11F2"/>
    <w:rsid w:val="008F4D6D"/>
    <w:rsid w:val="008F6D92"/>
    <w:rsid w:val="0090647F"/>
    <w:rsid w:val="009150DA"/>
    <w:rsid w:val="00915332"/>
    <w:rsid w:val="009163B7"/>
    <w:rsid w:val="00924A16"/>
    <w:rsid w:val="00934CF8"/>
    <w:rsid w:val="009471C6"/>
    <w:rsid w:val="009546EC"/>
    <w:rsid w:val="00955A5B"/>
    <w:rsid w:val="00965E74"/>
    <w:rsid w:val="00981507"/>
    <w:rsid w:val="009B11DA"/>
    <w:rsid w:val="009B11EA"/>
    <w:rsid w:val="009C30FB"/>
    <w:rsid w:val="009D0473"/>
    <w:rsid w:val="009D2339"/>
    <w:rsid w:val="009F7EC6"/>
    <w:rsid w:val="00A01FDB"/>
    <w:rsid w:val="00A56350"/>
    <w:rsid w:val="00A56F5C"/>
    <w:rsid w:val="00A63399"/>
    <w:rsid w:val="00AE6DF0"/>
    <w:rsid w:val="00AF74E4"/>
    <w:rsid w:val="00B14304"/>
    <w:rsid w:val="00B146F8"/>
    <w:rsid w:val="00B40D2B"/>
    <w:rsid w:val="00B46D83"/>
    <w:rsid w:val="00B51B77"/>
    <w:rsid w:val="00B80B5D"/>
    <w:rsid w:val="00BA2725"/>
    <w:rsid w:val="00BB33F8"/>
    <w:rsid w:val="00BD35BE"/>
    <w:rsid w:val="00BD58A5"/>
    <w:rsid w:val="00C21B45"/>
    <w:rsid w:val="00C22A51"/>
    <w:rsid w:val="00C30F6B"/>
    <w:rsid w:val="00C433B7"/>
    <w:rsid w:val="00C477BA"/>
    <w:rsid w:val="00C51E5C"/>
    <w:rsid w:val="00C542B8"/>
    <w:rsid w:val="00C564C4"/>
    <w:rsid w:val="00C84B52"/>
    <w:rsid w:val="00CA3401"/>
    <w:rsid w:val="00CA4363"/>
    <w:rsid w:val="00CB4885"/>
    <w:rsid w:val="00CC556F"/>
    <w:rsid w:val="00CF78C0"/>
    <w:rsid w:val="00D027B9"/>
    <w:rsid w:val="00D07483"/>
    <w:rsid w:val="00D11962"/>
    <w:rsid w:val="00D12A8E"/>
    <w:rsid w:val="00D40AB1"/>
    <w:rsid w:val="00D46B27"/>
    <w:rsid w:val="00D502A0"/>
    <w:rsid w:val="00D56D3F"/>
    <w:rsid w:val="00D8067C"/>
    <w:rsid w:val="00D80F30"/>
    <w:rsid w:val="00D84BB4"/>
    <w:rsid w:val="00DA618D"/>
    <w:rsid w:val="00DB2D32"/>
    <w:rsid w:val="00DB7653"/>
    <w:rsid w:val="00DD2799"/>
    <w:rsid w:val="00E01A97"/>
    <w:rsid w:val="00E067E0"/>
    <w:rsid w:val="00E071B0"/>
    <w:rsid w:val="00E11283"/>
    <w:rsid w:val="00E16676"/>
    <w:rsid w:val="00E33A80"/>
    <w:rsid w:val="00E33E66"/>
    <w:rsid w:val="00E36DAB"/>
    <w:rsid w:val="00E40997"/>
    <w:rsid w:val="00E63326"/>
    <w:rsid w:val="00E8797A"/>
    <w:rsid w:val="00EA267E"/>
    <w:rsid w:val="00EA5935"/>
    <w:rsid w:val="00EA620D"/>
    <w:rsid w:val="00EB2E5E"/>
    <w:rsid w:val="00EB4E36"/>
    <w:rsid w:val="00EB7AD3"/>
    <w:rsid w:val="00EC6FDB"/>
    <w:rsid w:val="00EE316C"/>
    <w:rsid w:val="00EF59E1"/>
    <w:rsid w:val="00F1576C"/>
    <w:rsid w:val="00F231C0"/>
    <w:rsid w:val="00F334C2"/>
    <w:rsid w:val="00F34ADD"/>
    <w:rsid w:val="00F352A4"/>
    <w:rsid w:val="00F36A95"/>
    <w:rsid w:val="00F373EF"/>
    <w:rsid w:val="00F76BA0"/>
    <w:rsid w:val="00F81BC3"/>
    <w:rsid w:val="00F87624"/>
    <w:rsid w:val="00F96082"/>
    <w:rsid w:val="00FA517E"/>
    <w:rsid w:val="00FA6AFC"/>
    <w:rsid w:val="00FA7E6A"/>
    <w:rsid w:val="00FB259B"/>
    <w:rsid w:val="0E51614A"/>
    <w:rsid w:val="2EF77720"/>
    <w:rsid w:val="4D8122DE"/>
    <w:rsid w:val="56DBDD35"/>
    <w:rsid w:val="5F628FDB"/>
    <w:rsid w:val="6003457B"/>
    <w:rsid w:val="6A46605C"/>
    <w:rsid w:val="7C06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E36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freepik.com/free-photo/representation-user-experience-interface-design_94963702.htm" TargetMode="External" Id="rId13" /><Relationship Type="http://schemas.openxmlformats.org/officeDocument/2006/relationships/hyperlink" Target="https://www.freepik.com/free-photo/graph-drawn-glass-blurred-business-people_999309.htm" TargetMode="External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hyperlink" Target="https://www.freepik.com/free-photo/representation-user-experience-interface-design_94963721.htm" TargetMode="External" Id="rId12" /><Relationship Type="http://schemas.openxmlformats.org/officeDocument/2006/relationships/image" Target="media/image4.png" Id="rId17" /><Relationship Type="http://schemas.openxmlformats.org/officeDocument/2006/relationships/customXml" Target="../customXml/item2.xml" Id="rId2" /><Relationship Type="http://schemas.openxmlformats.org/officeDocument/2006/relationships/hyperlink" Target="https://www.freepik.com/free-photo/caucasian-advisor-financial-business-analytics-woman-with-data-dashboard-graphs_16669346.htm" TargetMode="External" Id="rId16" /><Relationship Type="http://schemas.openxmlformats.org/officeDocument/2006/relationships/hyperlink" Target="https://www.freepik.com/free-photo/modern-equipped-computer-lab_21797023.htm" TargetMode="Externa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image" Target="media/image5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4" /><Relationship Type="http://schemas.openxmlformats.org/officeDocument/2006/relationships/footer" Target="footer1.xml" Id="rId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1" ma:contentTypeDescription="Create a new document." ma:contentTypeScope="" ma:versionID="9de673f0197ee9c4816cf50caa74988e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c9d576c1d58624d45e9370fec3b27e53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60E30929-725E-44CD-A23C-2C2F208B3C93}"/>
</file>

<file path=customXml/itemProps4.xml><?xml version="1.0" encoding="utf-8"?>
<ds:datastoreItem xmlns:ds="http://schemas.openxmlformats.org/officeDocument/2006/customXml" ds:itemID="{1A8269B2-2A74-4165-B3E7-F49FEA4AD36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</dc:creator>
  <cp:lastModifiedBy>Nicolás Cruz Ríos</cp:lastModifiedBy>
  <cp:revision>172</cp:revision>
  <dcterms:created xsi:type="dcterms:W3CDTF">2024-09-03T21:14:00Z</dcterms:created>
  <dcterms:modified xsi:type="dcterms:W3CDTF">2025-08-21T15:13:08Z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66726600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